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18C4" w14:textId="3A5D418E" w:rsidR="00BE7513" w:rsidRDefault="009966A2" w:rsidP="006A4059">
      <w:pPr>
        <w:jc w:val="center"/>
      </w:pPr>
      <w:r>
        <w:rPr>
          <w:noProof/>
        </w:rPr>
        <w:drawing>
          <wp:inline distT="0" distB="0" distL="0" distR="0" wp14:anchorId="26A8A540" wp14:editId="1899B64C">
            <wp:extent cx="2782824" cy="1435608"/>
            <wp:effectExtent l="0" t="0" r="0" b="0"/>
            <wp:docPr id="1331016236"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16236" name="Picture 1" descr="A logo with text overla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2824" cy="1435608"/>
                    </a:xfrm>
                    <a:prstGeom prst="rect">
                      <a:avLst/>
                    </a:prstGeom>
                  </pic:spPr>
                </pic:pic>
              </a:graphicData>
            </a:graphic>
          </wp:inline>
        </w:drawing>
      </w:r>
    </w:p>
    <w:p w14:paraId="71E9E37A" w14:textId="77777777" w:rsidR="001E3C7E" w:rsidRPr="001E3C7E" w:rsidRDefault="001E3C7E" w:rsidP="001E3C7E">
      <w:pPr>
        <w:jc w:val="center"/>
        <w:rPr>
          <w:b/>
          <w:sz w:val="36"/>
          <w:szCs w:val="36"/>
        </w:rPr>
      </w:pPr>
      <w:r w:rsidRPr="00756768">
        <w:rPr>
          <w:b/>
          <w:sz w:val="36"/>
          <w:szCs w:val="36"/>
        </w:rPr>
        <w:t>JOB DESCRIPTION</w:t>
      </w:r>
    </w:p>
    <w:tbl>
      <w:tblPr>
        <w:tblStyle w:val="TableGrid"/>
        <w:tblW w:w="0" w:type="auto"/>
        <w:tblLook w:val="04A0" w:firstRow="1" w:lastRow="0" w:firstColumn="1" w:lastColumn="0" w:noHBand="0" w:noVBand="1"/>
      </w:tblPr>
      <w:tblGrid>
        <w:gridCol w:w="3027"/>
        <w:gridCol w:w="5989"/>
      </w:tblGrid>
      <w:tr w:rsidR="00BE7513" w14:paraId="2DBBA9C8" w14:textId="77777777" w:rsidTr="70D13D62">
        <w:tc>
          <w:tcPr>
            <w:tcW w:w="3027" w:type="dxa"/>
          </w:tcPr>
          <w:p w14:paraId="34C8BC14" w14:textId="77777777" w:rsidR="00BE7513" w:rsidRDefault="00BE7513" w:rsidP="00BE7513">
            <w:pPr>
              <w:rPr>
                <w:b/>
              </w:rPr>
            </w:pPr>
            <w:r w:rsidRPr="00BE7513">
              <w:rPr>
                <w:b/>
              </w:rPr>
              <w:t>SECTION</w:t>
            </w:r>
          </w:p>
          <w:p w14:paraId="13E40F61" w14:textId="77777777" w:rsidR="00BE7513" w:rsidRPr="00BE7513" w:rsidRDefault="00BE7513" w:rsidP="00BE7513">
            <w:pPr>
              <w:rPr>
                <w:b/>
              </w:rPr>
            </w:pPr>
          </w:p>
        </w:tc>
        <w:tc>
          <w:tcPr>
            <w:tcW w:w="5989" w:type="dxa"/>
          </w:tcPr>
          <w:p w14:paraId="2F2EB3FC" w14:textId="4FAE4665" w:rsidR="00BE7513" w:rsidRDefault="000E3F43" w:rsidP="00BE7513">
            <w:r>
              <w:t>Contracts &amp; Operations</w:t>
            </w:r>
          </w:p>
        </w:tc>
      </w:tr>
      <w:tr w:rsidR="00BE7513" w14:paraId="58C5EB17" w14:textId="77777777" w:rsidTr="70D13D62">
        <w:tc>
          <w:tcPr>
            <w:tcW w:w="3027" w:type="dxa"/>
          </w:tcPr>
          <w:p w14:paraId="136D3254" w14:textId="77777777" w:rsidR="00BE7513" w:rsidRDefault="00BE7513" w:rsidP="00BE7513">
            <w:pPr>
              <w:rPr>
                <w:b/>
              </w:rPr>
            </w:pPr>
            <w:r w:rsidRPr="00BE7513">
              <w:rPr>
                <w:b/>
              </w:rPr>
              <w:t>JOB TITLE</w:t>
            </w:r>
          </w:p>
          <w:p w14:paraId="5F307DBB" w14:textId="77777777" w:rsidR="00BE7513" w:rsidRPr="00BE7513" w:rsidRDefault="00BE7513" w:rsidP="00BE7513">
            <w:pPr>
              <w:rPr>
                <w:b/>
              </w:rPr>
            </w:pPr>
          </w:p>
        </w:tc>
        <w:tc>
          <w:tcPr>
            <w:tcW w:w="5989" w:type="dxa"/>
          </w:tcPr>
          <w:p w14:paraId="62545822" w14:textId="70528C13" w:rsidR="00E137DB" w:rsidRPr="00951C03" w:rsidRDefault="000E3F43" w:rsidP="00E137DB">
            <w:pPr>
              <w:rPr>
                <w:b/>
              </w:rPr>
            </w:pPr>
            <w:r>
              <w:rPr>
                <w:b/>
              </w:rPr>
              <w:t>Contracts Commercial Manager</w:t>
            </w:r>
          </w:p>
        </w:tc>
      </w:tr>
      <w:tr w:rsidR="001B6FC9" w14:paraId="34BC2547" w14:textId="77777777" w:rsidTr="70D13D62">
        <w:tc>
          <w:tcPr>
            <w:tcW w:w="3027" w:type="dxa"/>
          </w:tcPr>
          <w:p w14:paraId="67AAFA3F" w14:textId="77777777" w:rsidR="001B6FC9" w:rsidRDefault="001B6FC9" w:rsidP="001B6FC9">
            <w:pPr>
              <w:rPr>
                <w:b/>
              </w:rPr>
            </w:pPr>
            <w:r w:rsidRPr="00BE7513">
              <w:rPr>
                <w:b/>
              </w:rPr>
              <w:t>SALARY RANGE</w:t>
            </w:r>
          </w:p>
          <w:p w14:paraId="254F312F" w14:textId="77777777" w:rsidR="001B6FC9" w:rsidRPr="00BE7513" w:rsidRDefault="001B6FC9" w:rsidP="001B6FC9">
            <w:pPr>
              <w:rPr>
                <w:b/>
              </w:rPr>
            </w:pPr>
          </w:p>
        </w:tc>
        <w:tc>
          <w:tcPr>
            <w:tcW w:w="5989" w:type="dxa"/>
          </w:tcPr>
          <w:p w14:paraId="6A1EA566" w14:textId="1DC8194A" w:rsidR="001B6FC9" w:rsidRDefault="00070066" w:rsidP="001B6FC9">
            <w:r w:rsidRPr="00070066">
              <w:t>£60,851 to £65,299</w:t>
            </w:r>
          </w:p>
        </w:tc>
      </w:tr>
      <w:tr w:rsidR="00BE7513" w14:paraId="42C4DD43" w14:textId="77777777" w:rsidTr="70D13D62">
        <w:tc>
          <w:tcPr>
            <w:tcW w:w="3027" w:type="dxa"/>
          </w:tcPr>
          <w:p w14:paraId="30EEEBDC" w14:textId="77777777" w:rsidR="00BE7513" w:rsidRDefault="00BE7513" w:rsidP="00BE7513">
            <w:pPr>
              <w:rPr>
                <w:b/>
              </w:rPr>
            </w:pPr>
            <w:r w:rsidRPr="00BE7513">
              <w:rPr>
                <w:b/>
              </w:rPr>
              <w:t>LOCATION</w:t>
            </w:r>
          </w:p>
          <w:p w14:paraId="58DB334F" w14:textId="77777777" w:rsidR="00BE7513" w:rsidRPr="00BE7513" w:rsidRDefault="00BE7513" w:rsidP="00BE7513">
            <w:pPr>
              <w:rPr>
                <w:b/>
              </w:rPr>
            </w:pPr>
          </w:p>
        </w:tc>
        <w:tc>
          <w:tcPr>
            <w:tcW w:w="5989" w:type="dxa"/>
          </w:tcPr>
          <w:p w14:paraId="6C4C361D" w14:textId="77777777" w:rsidR="00BE7513" w:rsidRDefault="00DF47E7" w:rsidP="00BE7513">
            <w:r>
              <w:t>Mann Island</w:t>
            </w:r>
          </w:p>
        </w:tc>
      </w:tr>
      <w:tr w:rsidR="00BE7513" w14:paraId="063610D2" w14:textId="77777777" w:rsidTr="70D13D62">
        <w:tc>
          <w:tcPr>
            <w:tcW w:w="3027" w:type="dxa"/>
          </w:tcPr>
          <w:p w14:paraId="15692E61" w14:textId="77777777" w:rsidR="00BE7513" w:rsidRDefault="00BE7513" w:rsidP="00BE7513">
            <w:pPr>
              <w:rPr>
                <w:b/>
              </w:rPr>
            </w:pPr>
            <w:r w:rsidRPr="00BE7513">
              <w:rPr>
                <w:b/>
              </w:rPr>
              <w:t>PRIMARY PURPOSE OF THE JOB</w:t>
            </w:r>
          </w:p>
          <w:p w14:paraId="7F250D4F" w14:textId="77777777" w:rsidR="00BE7513" w:rsidRPr="00BE7513" w:rsidRDefault="00BE7513" w:rsidP="00BE7513">
            <w:pPr>
              <w:rPr>
                <w:b/>
              </w:rPr>
            </w:pPr>
          </w:p>
        </w:tc>
        <w:tc>
          <w:tcPr>
            <w:tcW w:w="5989" w:type="dxa"/>
          </w:tcPr>
          <w:p w14:paraId="4A8ED22F" w14:textId="50A28C13" w:rsidR="00263858" w:rsidRDefault="001B6FC9" w:rsidP="009B054C">
            <w:pPr>
              <w:rPr>
                <w:rFonts w:ascii="Calibri" w:eastAsia="Times New Roman" w:hAnsi="Calibri" w:cs="Calibri"/>
                <w:lang w:eastAsia="en-GB"/>
              </w:rPr>
            </w:pPr>
            <w:r w:rsidRPr="70D13D62">
              <w:rPr>
                <w:rFonts w:ascii="Calibri" w:hAnsi="Calibri" w:cs="Calibri"/>
                <w:color w:val="000000" w:themeColor="text1"/>
              </w:rPr>
              <w:t xml:space="preserve">To </w:t>
            </w:r>
            <w:r w:rsidR="009B054C" w:rsidRPr="70D13D62">
              <w:rPr>
                <w:rFonts w:ascii="Calibri" w:eastAsia="Times New Roman" w:hAnsi="Calibri" w:cs="Calibri"/>
                <w:lang w:eastAsia="en-GB"/>
              </w:rPr>
              <w:t xml:space="preserve">manage commercial risks relating to contract management &amp; service provision, ensuring that contracted </w:t>
            </w:r>
            <w:r w:rsidR="004A450B" w:rsidRPr="70D13D62">
              <w:rPr>
                <w:rFonts w:ascii="Calibri" w:eastAsia="Times New Roman" w:hAnsi="Calibri" w:cs="Calibri"/>
                <w:lang w:eastAsia="en-GB"/>
              </w:rPr>
              <w:t xml:space="preserve">commercial </w:t>
            </w:r>
            <w:r w:rsidR="009B054C" w:rsidRPr="70D13D62">
              <w:rPr>
                <w:rFonts w:ascii="Calibri" w:eastAsia="Times New Roman" w:hAnsi="Calibri" w:cs="Calibri"/>
                <w:lang w:eastAsia="en-GB"/>
              </w:rPr>
              <w:t>arrangements deliver on agreed terms</w:t>
            </w:r>
            <w:r w:rsidR="3F3ADFA4" w:rsidRPr="70D13D62">
              <w:rPr>
                <w:rFonts w:ascii="Calibri" w:eastAsia="Times New Roman" w:hAnsi="Calibri" w:cs="Calibri"/>
                <w:lang w:eastAsia="en-GB"/>
              </w:rPr>
              <w:t>,</w:t>
            </w:r>
            <w:r w:rsidR="4685C581" w:rsidRPr="70D13D62">
              <w:rPr>
                <w:rFonts w:ascii="Calibri" w:eastAsia="Times New Roman" w:hAnsi="Calibri" w:cs="Calibri"/>
                <w:lang w:eastAsia="en-GB"/>
              </w:rPr>
              <w:t xml:space="preserve"> </w:t>
            </w:r>
            <w:r w:rsidR="009B054C" w:rsidRPr="70D13D62">
              <w:rPr>
                <w:rFonts w:ascii="Calibri" w:eastAsia="Times New Roman" w:hAnsi="Calibri" w:cs="Calibri"/>
                <w:lang w:eastAsia="en-GB"/>
              </w:rPr>
              <w:t>provid</w:t>
            </w:r>
            <w:r w:rsidR="5EEBF36C" w:rsidRPr="70D13D62">
              <w:rPr>
                <w:rFonts w:ascii="Calibri" w:eastAsia="Times New Roman" w:hAnsi="Calibri" w:cs="Calibri"/>
                <w:lang w:eastAsia="en-GB"/>
              </w:rPr>
              <w:t>e</w:t>
            </w:r>
            <w:r w:rsidR="5ABC14B9" w:rsidRPr="70D13D62">
              <w:rPr>
                <w:rFonts w:ascii="Calibri" w:eastAsia="Times New Roman" w:hAnsi="Calibri" w:cs="Calibri"/>
                <w:lang w:eastAsia="en-GB"/>
              </w:rPr>
              <w:t xml:space="preserve"> </w:t>
            </w:r>
            <w:r w:rsidR="009B054C" w:rsidRPr="70D13D62">
              <w:rPr>
                <w:rFonts w:ascii="Calibri" w:eastAsia="Times New Roman" w:hAnsi="Calibri" w:cs="Calibri"/>
                <w:lang w:eastAsia="en-GB"/>
              </w:rPr>
              <w:t xml:space="preserve">excellent value for money </w:t>
            </w:r>
            <w:r w:rsidR="633F0902" w:rsidRPr="70D13D62">
              <w:rPr>
                <w:rFonts w:ascii="Calibri" w:eastAsia="Times New Roman" w:hAnsi="Calibri" w:cs="Calibri"/>
                <w:lang w:eastAsia="en-GB"/>
              </w:rPr>
              <w:t xml:space="preserve">and are managed effectively </w:t>
            </w:r>
            <w:r w:rsidR="009B054C" w:rsidRPr="70D13D62">
              <w:rPr>
                <w:rFonts w:ascii="Calibri" w:eastAsia="Times New Roman" w:hAnsi="Calibri" w:cs="Calibri"/>
                <w:lang w:eastAsia="en-GB"/>
              </w:rPr>
              <w:t>for the residents and Councils of the Liverpool City Region</w:t>
            </w:r>
            <w:r w:rsidR="67DBEFD0" w:rsidRPr="70D13D62">
              <w:rPr>
                <w:rFonts w:ascii="Calibri" w:eastAsia="Times New Roman" w:hAnsi="Calibri" w:cs="Calibri"/>
                <w:lang w:eastAsia="en-GB"/>
              </w:rPr>
              <w:t>.</w:t>
            </w:r>
          </w:p>
          <w:p w14:paraId="6D6497B9" w14:textId="77777777" w:rsidR="009B054C" w:rsidRPr="009B054C" w:rsidRDefault="009B054C" w:rsidP="009B054C">
            <w:pPr>
              <w:rPr>
                <w:rFonts w:ascii="Calibri" w:hAnsi="Calibri" w:cs="Calibri"/>
              </w:rPr>
            </w:pPr>
          </w:p>
          <w:p w14:paraId="0C802EED" w14:textId="4B643C8F" w:rsidR="00263858" w:rsidRDefault="00263858" w:rsidP="00044B16">
            <w:r w:rsidRPr="009B054C">
              <w:rPr>
                <w:rFonts w:ascii="Calibri" w:hAnsi="Calibri" w:cs="Calibri"/>
              </w:rPr>
              <w:t xml:space="preserve">To support </w:t>
            </w:r>
            <w:r w:rsidR="009B054C">
              <w:rPr>
                <w:rFonts w:ascii="Calibri" w:hAnsi="Calibri" w:cs="Calibri"/>
              </w:rPr>
              <w:t xml:space="preserve">the Authority and Contracts section </w:t>
            </w:r>
            <w:r w:rsidR="005C5C19" w:rsidRPr="009B054C">
              <w:rPr>
                <w:rFonts w:ascii="Calibri" w:hAnsi="Calibri" w:cs="Calibri"/>
              </w:rPr>
              <w:t xml:space="preserve">with </w:t>
            </w:r>
            <w:r w:rsidR="0064113A" w:rsidRPr="009B054C">
              <w:rPr>
                <w:rFonts w:ascii="Calibri" w:hAnsi="Calibri" w:cs="Calibri"/>
              </w:rPr>
              <w:t>the</w:t>
            </w:r>
            <w:r w:rsidR="0064113A">
              <w:t xml:space="preserve"> delivery of </w:t>
            </w:r>
            <w:r w:rsidR="00CA373B">
              <w:t xml:space="preserve">major </w:t>
            </w:r>
            <w:r w:rsidR="00FE22E1">
              <w:t>projects</w:t>
            </w:r>
            <w:r w:rsidR="009B054C">
              <w:t xml:space="preserve"> and significant changes to contract </w:t>
            </w:r>
            <w:r w:rsidR="002646F4">
              <w:t>terms and arrangements</w:t>
            </w:r>
            <w:r w:rsidR="009B054C">
              <w:t>.</w:t>
            </w:r>
          </w:p>
          <w:p w14:paraId="4B7C9A3E" w14:textId="53B2F7D2" w:rsidR="00044B16" w:rsidRDefault="00044B16" w:rsidP="00044B16"/>
        </w:tc>
      </w:tr>
      <w:tr w:rsidR="00BE7513" w14:paraId="3D1DBA52" w14:textId="77777777" w:rsidTr="70D13D62">
        <w:tc>
          <w:tcPr>
            <w:tcW w:w="3027" w:type="dxa"/>
          </w:tcPr>
          <w:p w14:paraId="63300906" w14:textId="77777777" w:rsidR="00BE7513" w:rsidRDefault="00BE7513" w:rsidP="00BE7513">
            <w:pPr>
              <w:rPr>
                <w:b/>
              </w:rPr>
            </w:pPr>
            <w:r w:rsidRPr="00BE7513">
              <w:rPr>
                <w:b/>
              </w:rPr>
              <w:t>DIRECTLY RESPONSIBLE TO</w:t>
            </w:r>
          </w:p>
          <w:p w14:paraId="44D728FC" w14:textId="77777777" w:rsidR="00BE7513" w:rsidRPr="00BE7513" w:rsidRDefault="00BE7513" w:rsidP="00BE7513">
            <w:pPr>
              <w:rPr>
                <w:b/>
              </w:rPr>
            </w:pPr>
          </w:p>
        </w:tc>
        <w:tc>
          <w:tcPr>
            <w:tcW w:w="5989" w:type="dxa"/>
          </w:tcPr>
          <w:p w14:paraId="0D4C246A" w14:textId="668E1549" w:rsidR="00BE7513" w:rsidRDefault="000E3F43" w:rsidP="00BE7513">
            <w:r>
              <w:t>Director - Operations</w:t>
            </w:r>
          </w:p>
        </w:tc>
      </w:tr>
      <w:tr w:rsidR="00BE7513" w14:paraId="7767DFDF" w14:textId="77777777" w:rsidTr="70D13D62">
        <w:tc>
          <w:tcPr>
            <w:tcW w:w="3027" w:type="dxa"/>
          </w:tcPr>
          <w:p w14:paraId="38819E07" w14:textId="77777777" w:rsidR="00BE7513" w:rsidRDefault="00BE7513" w:rsidP="00BE7513">
            <w:pPr>
              <w:rPr>
                <w:b/>
              </w:rPr>
            </w:pPr>
            <w:r w:rsidRPr="00BE7513">
              <w:rPr>
                <w:b/>
              </w:rPr>
              <w:t>DIRECTLY RESPONSIBLE FOR</w:t>
            </w:r>
          </w:p>
          <w:p w14:paraId="5F983BE5" w14:textId="77777777" w:rsidR="00BE7513" w:rsidRPr="00BE7513" w:rsidRDefault="00BE7513" w:rsidP="00BE7513">
            <w:pPr>
              <w:rPr>
                <w:b/>
              </w:rPr>
            </w:pPr>
          </w:p>
        </w:tc>
        <w:tc>
          <w:tcPr>
            <w:tcW w:w="5989" w:type="dxa"/>
          </w:tcPr>
          <w:p w14:paraId="6E3EB9B9" w14:textId="77777777" w:rsidR="00BE7513" w:rsidRDefault="00DF47E7" w:rsidP="00BE7513">
            <w:r>
              <w:t>None</w:t>
            </w:r>
          </w:p>
        </w:tc>
      </w:tr>
    </w:tbl>
    <w:p w14:paraId="67045CFA" w14:textId="77777777" w:rsidR="00BE7513" w:rsidRDefault="00BE7513" w:rsidP="00BE7513"/>
    <w:p w14:paraId="2D6FE379" w14:textId="77777777" w:rsidR="00BE7513" w:rsidRDefault="000E68D9" w:rsidP="00BE7513">
      <w:pPr>
        <w:spacing w:after="0" w:line="240" w:lineRule="auto"/>
        <w:rPr>
          <w:b/>
        </w:rPr>
      </w:pPr>
      <w:r>
        <w:rPr>
          <w:b/>
        </w:rPr>
        <w:t>PRINCIPLE</w:t>
      </w:r>
      <w:r w:rsidR="00D112F8">
        <w:rPr>
          <w:b/>
        </w:rPr>
        <w:t xml:space="preserve"> DUTIES</w:t>
      </w:r>
    </w:p>
    <w:p w14:paraId="631E4252" w14:textId="77777777" w:rsidR="008B569F" w:rsidRDefault="008B569F" w:rsidP="00BE7513">
      <w:pPr>
        <w:spacing w:after="0" w:line="240" w:lineRule="auto"/>
        <w:rPr>
          <w:b/>
        </w:rPr>
      </w:pPr>
    </w:p>
    <w:p w14:paraId="69B47F90" w14:textId="6317EA7D" w:rsidR="001B6FC9" w:rsidRDefault="001B6FC9" w:rsidP="001B6FC9">
      <w:pPr>
        <w:pStyle w:val="ListParagraph"/>
        <w:numPr>
          <w:ilvl w:val="0"/>
          <w:numId w:val="2"/>
        </w:numPr>
        <w:spacing w:after="160" w:line="259" w:lineRule="auto"/>
        <w:rPr>
          <w:color w:val="000000" w:themeColor="text1"/>
        </w:rPr>
      </w:pPr>
      <w:bookmarkStart w:id="0" w:name="_Hlk96522985"/>
      <w:r w:rsidRPr="7F9873DB">
        <w:rPr>
          <w:color w:val="000000" w:themeColor="text1"/>
        </w:rPr>
        <w:t xml:space="preserve">To </w:t>
      </w:r>
      <w:bookmarkEnd w:id="0"/>
      <w:r w:rsidR="000E3F43" w:rsidRPr="7F9873DB">
        <w:rPr>
          <w:color w:val="000000" w:themeColor="text1"/>
        </w:rPr>
        <w:t xml:space="preserve">lead on </w:t>
      </w:r>
      <w:r w:rsidR="00FE22E1" w:rsidRPr="7F9873DB">
        <w:rPr>
          <w:color w:val="000000" w:themeColor="text1"/>
        </w:rPr>
        <w:t xml:space="preserve">all </w:t>
      </w:r>
      <w:r w:rsidR="000E3F43" w:rsidRPr="7F9873DB">
        <w:rPr>
          <w:color w:val="000000" w:themeColor="text1"/>
        </w:rPr>
        <w:t>commercial matters relating to the management of Authority’s main waste management contracts</w:t>
      </w:r>
      <w:r w:rsidR="00714748" w:rsidRPr="7F9873DB">
        <w:rPr>
          <w:color w:val="000000" w:themeColor="text1"/>
        </w:rPr>
        <w:t xml:space="preserve">, ensuring </w:t>
      </w:r>
      <w:r w:rsidR="0035666C" w:rsidRPr="7F9873DB">
        <w:rPr>
          <w:color w:val="000000" w:themeColor="text1"/>
        </w:rPr>
        <w:t xml:space="preserve">key </w:t>
      </w:r>
      <w:r w:rsidR="13344370" w:rsidRPr="7F9873DB">
        <w:rPr>
          <w:color w:val="000000" w:themeColor="text1"/>
        </w:rPr>
        <w:t xml:space="preserve">contract </w:t>
      </w:r>
      <w:r w:rsidR="0035666C" w:rsidRPr="7F9873DB">
        <w:rPr>
          <w:color w:val="000000" w:themeColor="text1"/>
        </w:rPr>
        <w:t xml:space="preserve">commercial </w:t>
      </w:r>
      <w:r w:rsidR="004D21DE" w:rsidRPr="7F9873DB">
        <w:rPr>
          <w:color w:val="000000" w:themeColor="text1"/>
        </w:rPr>
        <w:t>risks</w:t>
      </w:r>
      <w:r w:rsidR="0035666C" w:rsidRPr="7F9873DB">
        <w:rPr>
          <w:color w:val="000000" w:themeColor="text1"/>
        </w:rPr>
        <w:t xml:space="preserve"> are identified and </w:t>
      </w:r>
      <w:r w:rsidR="00CC12E4" w:rsidRPr="7F9873DB">
        <w:rPr>
          <w:color w:val="000000" w:themeColor="text1"/>
        </w:rPr>
        <w:t xml:space="preserve">appropriately managed to ensure </w:t>
      </w:r>
      <w:r w:rsidR="004D21DE" w:rsidRPr="7F9873DB">
        <w:rPr>
          <w:color w:val="000000" w:themeColor="text1"/>
        </w:rPr>
        <w:t>optimum outcomes for the Authority</w:t>
      </w:r>
      <w:r w:rsidR="00F3091D" w:rsidRPr="7F9873DB">
        <w:rPr>
          <w:color w:val="000000" w:themeColor="text1"/>
        </w:rPr>
        <w:t>, residents and District Councils of the Liverpool City Region.</w:t>
      </w:r>
    </w:p>
    <w:p w14:paraId="11C0A2A3" w14:textId="77777777" w:rsidR="00811082" w:rsidRDefault="00811082" w:rsidP="00E84D5B">
      <w:pPr>
        <w:pStyle w:val="ListParagraph"/>
        <w:spacing w:after="160" w:line="259" w:lineRule="auto"/>
        <w:rPr>
          <w:color w:val="000000" w:themeColor="text1"/>
        </w:rPr>
      </w:pPr>
    </w:p>
    <w:p w14:paraId="41319644" w14:textId="41B589AE" w:rsidR="002D3A2C" w:rsidRDefault="002D3A2C" w:rsidP="001B6FC9">
      <w:pPr>
        <w:pStyle w:val="ListParagraph"/>
        <w:numPr>
          <w:ilvl w:val="0"/>
          <w:numId w:val="2"/>
        </w:numPr>
        <w:spacing w:after="160" w:line="259" w:lineRule="auto"/>
        <w:rPr>
          <w:color w:val="000000" w:themeColor="text1"/>
        </w:rPr>
      </w:pPr>
      <w:r>
        <w:rPr>
          <w:color w:val="000000" w:themeColor="text1"/>
        </w:rPr>
        <w:t xml:space="preserve">Working with </w:t>
      </w:r>
      <w:r w:rsidR="008A2D61">
        <w:rPr>
          <w:color w:val="000000" w:themeColor="text1"/>
        </w:rPr>
        <w:t xml:space="preserve">all areas of the Authority and our District Council partners, ensure a holistic approach </w:t>
      </w:r>
      <w:r w:rsidR="001E0139">
        <w:rPr>
          <w:color w:val="000000" w:themeColor="text1"/>
        </w:rPr>
        <w:t>to commercial optimisation</w:t>
      </w:r>
      <w:r w:rsidR="00177D1B">
        <w:rPr>
          <w:color w:val="000000" w:themeColor="text1"/>
        </w:rPr>
        <w:t xml:space="preserve"> of the contract services across the organisation.</w:t>
      </w:r>
    </w:p>
    <w:p w14:paraId="265E7FDA" w14:textId="77777777" w:rsidR="002D3A2C" w:rsidRPr="002D3A2C" w:rsidRDefault="002D3A2C" w:rsidP="002D3A2C">
      <w:pPr>
        <w:pStyle w:val="ListParagraph"/>
        <w:rPr>
          <w:color w:val="000000" w:themeColor="text1"/>
        </w:rPr>
      </w:pPr>
    </w:p>
    <w:p w14:paraId="36390043" w14:textId="785B6F49" w:rsidR="00FA1808" w:rsidRPr="00FA1808" w:rsidRDefault="00FA1808" w:rsidP="00FA1808">
      <w:pPr>
        <w:pStyle w:val="ListParagraph"/>
        <w:numPr>
          <w:ilvl w:val="0"/>
          <w:numId w:val="2"/>
        </w:numPr>
        <w:spacing w:after="0" w:line="240" w:lineRule="auto"/>
      </w:pPr>
      <w:r w:rsidRPr="00E84969">
        <w:t>Lead the development and implementation of appropriate controls, treatments and active management for commercial risks and associated issues in the near and long-term</w:t>
      </w:r>
      <w:r>
        <w:t xml:space="preserve">. </w:t>
      </w:r>
    </w:p>
    <w:p w14:paraId="43CBCA8E" w14:textId="77777777" w:rsidR="00FA1808" w:rsidRPr="00FA1808" w:rsidRDefault="00FA1808" w:rsidP="00FA1808">
      <w:pPr>
        <w:pStyle w:val="ListParagraph"/>
        <w:rPr>
          <w:color w:val="000000" w:themeColor="text1"/>
        </w:rPr>
      </w:pPr>
    </w:p>
    <w:p w14:paraId="7C20028B" w14:textId="662BB7D9" w:rsidR="001B6FC9" w:rsidRPr="0076158A" w:rsidRDefault="003A5272" w:rsidP="001B6FC9">
      <w:pPr>
        <w:pStyle w:val="ListParagraph"/>
        <w:numPr>
          <w:ilvl w:val="0"/>
          <w:numId w:val="2"/>
        </w:numPr>
        <w:spacing w:after="160" w:line="259" w:lineRule="auto"/>
        <w:rPr>
          <w:color w:val="000000" w:themeColor="text1"/>
        </w:rPr>
      </w:pPr>
      <w:r>
        <w:rPr>
          <w:color w:val="000000" w:themeColor="text1"/>
        </w:rPr>
        <w:lastRenderedPageBreak/>
        <w:t xml:space="preserve">To </w:t>
      </w:r>
      <w:r w:rsidR="004502C3">
        <w:rPr>
          <w:color w:val="000000" w:themeColor="text1"/>
        </w:rPr>
        <w:t xml:space="preserve">co-ordinate </w:t>
      </w:r>
      <w:r w:rsidR="00706466">
        <w:rPr>
          <w:color w:val="000000" w:themeColor="text1"/>
        </w:rPr>
        <w:t>contract Payment Mechanism</w:t>
      </w:r>
      <w:r w:rsidR="006E660C">
        <w:rPr>
          <w:color w:val="000000" w:themeColor="text1"/>
        </w:rPr>
        <w:t xml:space="preserve"> and </w:t>
      </w:r>
      <w:r w:rsidR="009B054C">
        <w:rPr>
          <w:color w:val="000000" w:themeColor="text1"/>
        </w:rPr>
        <w:t xml:space="preserve">contract </w:t>
      </w:r>
      <w:r w:rsidR="006E660C">
        <w:rPr>
          <w:color w:val="000000" w:themeColor="text1"/>
        </w:rPr>
        <w:t xml:space="preserve">commercial related interpretation and application </w:t>
      </w:r>
      <w:r w:rsidR="0064113A">
        <w:rPr>
          <w:color w:val="000000" w:themeColor="text1"/>
        </w:rPr>
        <w:t xml:space="preserve">with </w:t>
      </w:r>
      <w:r w:rsidR="008B2A0C">
        <w:rPr>
          <w:color w:val="000000" w:themeColor="text1"/>
        </w:rPr>
        <w:t>internal colleagues</w:t>
      </w:r>
      <w:r w:rsidR="00641E9B">
        <w:rPr>
          <w:color w:val="000000" w:themeColor="text1"/>
        </w:rPr>
        <w:t>, ensuring accurate and auditable outcomes.</w:t>
      </w:r>
    </w:p>
    <w:p w14:paraId="37E8B53A" w14:textId="77777777" w:rsidR="00B6127A" w:rsidRDefault="00B6127A" w:rsidP="00E568DD">
      <w:pPr>
        <w:pStyle w:val="ListParagraph"/>
        <w:spacing w:after="0" w:line="240" w:lineRule="auto"/>
        <w:rPr>
          <w:color w:val="000000" w:themeColor="text1"/>
        </w:rPr>
      </w:pPr>
    </w:p>
    <w:p w14:paraId="4DF93BE4" w14:textId="78F0F5C7" w:rsidR="00B656D0" w:rsidRDefault="008B569F" w:rsidP="00B6127A">
      <w:pPr>
        <w:pStyle w:val="ListParagraph"/>
        <w:numPr>
          <w:ilvl w:val="0"/>
          <w:numId w:val="2"/>
        </w:numPr>
        <w:spacing w:after="0" w:line="240" w:lineRule="auto"/>
        <w:rPr>
          <w:color w:val="000000" w:themeColor="text1"/>
        </w:rPr>
      </w:pPr>
      <w:r w:rsidRPr="7F9873DB">
        <w:rPr>
          <w:color w:val="000000" w:themeColor="text1"/>
        </w:rPr>
        <w:t xml:space="preserve">Lead on the management and delivery of </w:t>
      </w:r>
      <w:r w:rsidR="006E7B46" w:rsidRPr="7F9873DB">
        <w:rPr>
          <w:color w:val="000000" w:themeColor="text1"/>
        </w:rPr>
        <w:t xml:space="preserve">contract insurance </w:t>
      </w:r>
      <w:r w:rsidR="007856D9" w:rsidRPr="7F9873DB">
        <w:rPr>
          <w:color w:val="000000" w:themeColor="text1"/>
        </w:rPr>
        <w:t xml:space="preserve">matters, including </w:t>
      </w:r>
      <w:r w:rsidR="00A61D05" w:rsidRPr="7F9873DB">
        <w:rPr>
          <w:color w:val="000000" w:themeColor="text1"/>
        </w:rPr>
        <w:t>annual</w:t>
      </w:r>
      <w:r w:rsidR="45D2E3DD" w:rsidRPr="7F9873DB">
        <w:rPr>
          <w:color w:val="000000" w:themeColor="text1"/>
        </w:rPr>
        <w:t xml:space="preserve"> insurance</w:t>
      </w:r>
      <w:r w:rsidR="00A61D05" w:rsidRPr="7F9873DB">
        <w:rPr>
          <w:color w:val="000000" w:themeColor="text1"/>
        </w:rPr>
        <w:t xml:space="preserve"> updates, </w:t>
      </w:r>
      <w:r w:rsidR="00A95A0A" w:rsidRPr="7F9873DB">
        <w:rPr>
          <w:color w:val="000000" w:themeColor="text1"/>
        </w:rPr>
        <w:t>contractual Joint Insurance Costs Report reviews and claims management processes.</w:t>
      </w:r>
    </w:p>
    <w:p w14:paraId="6D7B7B9B" w14:textId="77777777" w:rsidR="00B656D0" w:rsidRPr="00B656D0" w:rsidRDefault="00B656D0" w:rsidP="00B656D0">
      <w:pPr>
        <w:pStyle w:val="ListParagraph"/>
        <w:rPr>
          <w:color w:val="000000" w:themeColor="text1"/>
        </w:rPr>
      </w:pPr>
    </w:p>
    <w:p w14:paraId="35ECC3FB" w14:textId="3B4C1A2F" w:rsidR="00B6127A" w:rsidRPr="0076158A" w:rsidRDefault="003067A5" w:rsidP="00B6127A">
      <w:pPr>
        <w:pStyle w:val="ListParagraph"/>
        <w:numPr>
          <w:ilvl w:val="0"/>
          <w:numId w:val="2"/>
        </w:numPr>
        <w:spacing w:after="0" w:line="240" w:lineRule="auto"/>
        <w:rPr>
          <w:color w:val="000000" w:themeColor="text1"/>
        </w:rPr>
      </w:pPr>
      <w:r>
        <w:rPr>
          <w:color w:val="000000" w:themeColor="text1"/>
        </w:rPr>
        <w:t xml:space="preserve">To lead on the delivery of </w:t>
      </w:r>
      <w:r w:rsidR="009B054C">
        <w:rPr>
          <w:color w:val="000000" w:themeColor="text1"/>
        </w:rPr>
        <w:t xml:space="preserve">significant </w:t>
      </w:r>
      <w:r>
        <w:rPr>
          <w:color w:val="000000" w:themeColor="text1"/>
        </w:rPr>
        <w:t xml:space="preserve">contract change processes, </w:t>
      </w:r>
      <w:r w:rsidR="00553B98">
        <w:rPr>
          <w:color w:val="000000" w:themeColor="text1"/>
        </w:rPr>
        <w:t xml:space="preserve">ensuring </w:t>
      </w:r>
      <w:r w:rsidR="00FA7434">
        <w:rPr>
          <w:color w:val="000000" w:themeColor="text1"/>
        </w:rPr>
        <w:t>high standards of contractual and legal compliance</w:t>
      </w:r>
      <w:r w:rsidR="006B3221">
        <w:rPr>
          <w:color w:val="000000" w:themeColor="text1"/>
        </w:rPr>
        <w:t xml:space="preserve"> and </w:t>
      </w:r>
      <w:r w:rsidR="000906DE">
        <w:rPr>
          <w:color w:val="000000" w:themeColor="text1"/>
        </w:rPr>
        <w:t xml:space="preserve">negotiation of </w:t>
      </w:r>
      <w:r w:rsidR="00F5486C">
        <w:rPr>
          <w:color w:val="000000" w:themeColor="text1"/>
        </w:rPr>
        <w:t xml:space="preserve">beneficial </w:t>
      </w:r>
      <w:r w:rsidR="000906DE">
        <w:rPr>
          <w:color w:val="000000" w:themeColor="text1"/>
        </w:rPr>
        <w:t>outcomes that ensure value for money</w:t>
      </w:r>
      <w:r w:rsidR="00223495">
        <w:rPr>
          <w:color w:val="000000" w:themeColor="text1"/>
        </w:rPr>
        <w:t xml:space="preserve"> for the Authority</w:t>
      </w:r>
      <w:r w:rsidR="008537C7">
        <w:rPr>
          <w:color w:val="000000" w:themeColor="text1"/>
        </w:rPr>
        <w:t>.</w:t>
      </w:r>
    </w:p>
    <w:p w14:paraId="6BF0829F" w14:textId="77777777" w:rsidR="00B6127A" w:rsidRPr="00CB1D75" w:rsidRDefault="00B6127A" w:rsidP="00CB1D75">
      <w:pPr>
        <w:spacing w:after="0" w:line="240" w:lineRule="auto"/>
        <w:rPr>
          <w:color w:val="000000" w:themeColor="text1"/>
        </w:rPr>
      </w:pPr>
    </w:p>
    <w:p w14:paraId="407FFA02" w14:textId="3BADD207" w:rsidR="001B6FC9" w:rsidRPr="0076158A" w:rsidRDefault="009B054C" w:rsidP="001B6FC9">
      <w:pPr>
        <w:pStyle w:val="ListParagraph"/>
        <w:numPr>
          <w:ilvl w:val="0"/>
          <w:numId w:val="2"/>
        </w:numPr>
        <w:spacing w:after="0" w:line="240" w:lineRule="auto"/>
        <w:rPr>
          <w:color w:val="000000" w:themeColor="text1"/>
        </w:rPr>
      </w:pPr>
      <w:r>
        <w:rPr>
          <w:color w:val="000000" w:themeColor="text1"/>
        </w:rPr>
        <w:t>W</w:t>
      </w:r>
      <w:r w:rsidR="009A1CC0" w:rsidRPr="009A1CC0">
        <w:rPr>
          <w:color w:val="000000" w:themeColor="text1"/>
        </w:rPr>
        <w:t>ork</w:t>
      </w:r>
      <w:r w:rsidR="00CB1D75">
        <w:rPr>
          <w:color w:val="000000" w:themeColor="text1"/>
        </w:rPr>
        <w:t>ing</w:t>
      </w:r>
      <w:r w:rsidR="009A1CC0" w:rsidRPr="009A1CC0">
        <w:rPr>
          <w:color w:val="000000" w:themeColor="text1"/>
        </w:rPr>
        <w:t xml:space="preserve"> with the Director</w:t>
      </w:r>
      <w:r w:rsidR="009A1CC0">
        <w:rPr>
          <w:color w:val="000000" w:themeColor="text1"/>
        </w:rPr>
        <w:t xml:space="preserve"> of Operations and Senior Leadership Team</w:t>
      </w:r>
      <w:r w:rsidR="009A1CC0" w:rsidRPr="009A1CC0">
        <w:rPr>
          <w:color w:val="000000" w:themeColor="text1"/>
        </w:rPr>
        <w:t xml:space="preserve"> to continue to set the framework, standards and governance for commercial contracting, due diligence, </w:t>
      </w:r>
      <w:r w:rsidR="00CB1D75">
        <w:rPr>
          <w:color w:val="000000" w:themeColor="text1"/>
        </w:rPr>
        <w:t xml:space="preserve">contracts </w:t>
      </w:r>
      <w:r w:rsidR="009A1CC0" w:rsidRPr="009A1CC0">
        <w:rPr>
          <w:color w:val="000000" w:themeColor="text1"/>
        </w:rPr>
        <w:t xml:space="preserve">negotiation and </w:t>
      </w:r>
      <w:r w:rsidR="009A1CC0">
        <w:rPr>
          <w:color w:val="000000" w:themeColor="text1"/>
        </w:rPr>
        <w:t xml:space="preserve">handling of </w:t>
      </w:r>
      <w:r>
        <w:rPr>
          <w:color w:val="000000" w:themeColor="text1"/>
        </w:rPr>
        <w:t xml:space="preserve">major </w:t>
      </w:r>
      <w:r w:rsidR="009A1CC0" w:rsidRPr="009A1CC0">
        <w:rPr>
          <w:color w:val="000000" w:themeColor="text1"/>
        </w:rPr>
        <w:t>contractual disputes</w:t>
      </w:r>
      <w:r w:rsidR="001B6FC9" w:rsidRPr="0076158A">
        <w:rPr>
          <w:color w:val="000000" w:themeColor="text1"/>
        </w:rPr>
        <w:t>.</w:t>
      </w:r>
    </w:p>
    <w:p w14:paraId="08A6F2F3" w14:textId="77777777" w:rsidR="001B6FC9" w:rsidRPr="0076158A" w:rsidRDefault="001B6FC9" w:rsidP="001B6FC9">
      <w:pPr>
        <w:pStyle w:val="ListParagraph"/>
        <w:spacing w:after="0" w:line="240" w:lineRule="auto"/>
        <w:rPr>
          <w:color w:val="000000" w:themeColor="text1"/>
        </w:rPr>
      </w:pPr>
    </w:p>
    <w:p w14:paraId="0C12F543" w14:textId="39AB9F4B" w:rsidR="001B6FC9" w:rsidRPr="00F65086" w:rsidRDefault="00CB1D75" w:rsidP="00F65086">
      <w:pPr>
        <w:pStyle w:val="ListParagraph"/>
        <w:numPr>
          <w:ilvl w:val="0"/>
          <w:numId w:val="2"/>
        </w:numPr>
        <w:spacing w:after="0" w:line="240" w:lineRule="auto"/>
        <w:rPr>
          <w:color w:val="000000" w:themeColor="text1"/>
        </w:rPr>
      </w:pPr>
      <w:r>
        <w:rPr>
          <w:color w:val="000000" w:themeColor="text1"/>
        </w:rPr>
        <w:t>Working with the Contracts Team, identify areas of potential financial and commercial efficiencies and implement contract changes to ensure delivery of Best Value for the Authority’s contract arrangements.</w:t>
      </w:r>
    </w:p>
    <w:p w14:paraId="4E57D2D2" w14:textId="77777777" w:rsidR="001B6FC9" w:rsidRPr="0076158A" w:rsidRDefault="001B6FC9" w:rsidP="001B6FC9">
      <w:pPr>
        <w:spacing w:after="0" w:line="240" w:lineRule="auto"/>
        <w:rPr>
          <w:color w:val="000000" w:themeColor="text1"/>
        </w:rPr>
      </w:pPr>
    </w:p>
    <w:p w14:paraId="3E047F24" w14:textId="364D86FB" w:rsidR="002068E8" w:rsidRPr="00F65086" w:rsidRDefault="00F51E82" w:rsidP="00F65086">
      <w:pPr>
        <w:pStyle w:val="ListParagraph"/>
        <w:numPr>
          <w:ilvl w:val="0"/>
          <w:numId w:val="2"/>
        </w:numPr>
        <w:spacing w:after="0" w:line="240" w:lineRule="auto"/>
        <w:rPr>
          <w:color w:val="000000" w:themeColor="text1"/>
        </w:rPr>
      </w:pPr>
      <w:r w:rsidRPr="00F51E82">
        <w:rPr>
          <w:color w:val="000000" w:themeColor="text1"/>
        </w:rPr>
        <w:t xml:space="preserve">Engage and develop strong relationships with other </w:t>
      </w:r>
      <w:r w:rsidR="00F979F0">
        <w:rPr>
          <w:color w:val="000000" w:themeColor="text1"/>
        </w:rPr>
        <w:t xml:space="preserve">waste disposal authorities, </w:t>
      </w:r>
      <w:r w:rsidRPr="00F51E82">
        <w:rPr>
          <w:color w:val="000000" w:themeColor="text1"/>
        </w:rPr>
        <w:t xml:space="preserve">government </w:t>
      </w:r>
      <w:r w:rsidR="00F65086">
        <w:rPr>
          <w:color w:val="000000" w:themeColor="text1"/>
        </w:rPr>
        <w:t xml:space="preserve">bodies and industry </w:t>
      </w:r>
      <w:r w:rsidRPr="00F51E82">
        <w:rPr>
          <w:color w:val="000000" w:themeColor="text1"/>
        </w:rPr>
        <w:t xml:space="preserve">organisations at a senior level to develop </w:t>
      </w:r>
      <w:r w:rsidR="00CB1D75">
        <w:rPr>
          <w:color w:val="000000" w:themeColor="text1"/>
        </w:rPr>
        <w:t>market &amp; organisational</w:t>
      </w:r>
      <w:r w:rsidRPr="00F51E82">
        <w:rPr>
          <w:color w:val="000000" w:themeColor="text1"/>
        </w:rPr>
        <w:t xml:space="preserve"> awareness and </w:t>
      </w:r>
      <w:r w:rsidR="00CB1D75">
        <w:rPr>
          <w:color w:val="000000" w:themeColor="text1"/>
        </w:rPr>
        <w:t xml:space="preserve">development of </w:t>
      </w:r>
      <w:r w:rsidRPr="00F51E82">
        <w:rPr>
          <w:color w:val="000000" w:themeColor="text1"/>
        </w:rPr>
        <w:t xml:space="preserve">best </w:t>
      </w:r>
      <w:r w:rsidR="00CB1D75">
        <w:rPr>
          <w:color w:val="000000" w:themeColor="text1"/>
        </w:rPr>
        <w:t xml:space="preserve">contract </w:t>
      </w:r>
      <w:r w:rsidRPr="00F51E82">
        <w:rPr>
          <w:color w:val="000000" w:themeColor="text1"/>
        </w:rPr>
        <w:t>commercial practice</w:t>
      </w:r>
      <w:r w:rsidR="005B3DA2">
        <w:rPr>
          <w:color w:val="000000" w:themeColor="text1"/>
        </w:rPr>
        <w:t>.</w:t>
      </w:r>
    </w:p>
    <w:p w14:paraId="2AADA3A4" w14:textId="77777777" w:rsidR="001B6FC9" w:rsidRPr="0076158A" w:rsidRDefault="001B6FC9" w:rsidP="001B6FC9">
      <w:pPr>
        <w:spacing w:after="0" w:line="240" w:lineRule="auto"/>
        <w:rPr>
          <w:color w:val="000000" w:themeColor="text1"/>
        </w:rPr>
      </w:pPr>
    </w:p>
    <w:p w14:paraId="626B81CC" w14:textId="77777777" w:rsidR="001B6FC9" w:rsidRPr="0076158A" w:rsidRDefault="001B6FC9" w:rsidP="001B6FC9">
      <w:pPr>
        <w:spacing w:after="0" w:line="240" w:lineRule="auto"/>
        <w:ind w:left="720" w:hanging="720"/>
        <w:rPr>
          <w:color w:val="000000" w:themeColor="text1"/>
        </w:rPr>
      </w:pPr>
    </w:p>
    <w:p w14:paraId="515F6A4A" w14:textId="77777777" w:rsidR="001B6FC9" w:rsidRPr="0076158A" w:rsidRDefault="001B6FC9" w:rsidP="001B6FC9">
      <w:pPr>
        <w:spacing w:after="0" w:line="240" w:lineRule="auto"/>
        <w:rPr>
          <w:b/>
          <w:color w:val="000000" w:themeColor="text1"/>
        </w:rPr>
      </w:pPr>
      <w:r w:rsidRPr="0076158A">
        <w:rPr>
          <w:b/>
          <w:color w:val="000000" w:themeColor="text1"/>
        </w:rPr>
        <w:t>OTHER DUTIES</w:t>
      </w:r>
    </w:p>
    <w:p w14:paraId="547D8A66" w14:textId="77777777" w:rsidR="001B6FC9" w:rsidRPr="0076158A" w:rsidRDefault="001B6FC9" w:rsidP="001B6FC9">
      <w:pPr>
        <w:spacing w:after="0" w:line="240" w:lineRule="auto"/>
        <w:rPr>
          <w:b/>
          <w:color w:val="000000" w:themeColor="text1"/>
        </w:rPr>
      </w:pPr>
      <w:r w:rsidRPr="0076158A">
        <w:rPr>
          <w:b/>
          <w:color w:val="000000" w:themeColor="text1"/>
        </w:rPr>
        <w:tab/>
      </w:r>
    </w:p>
    <w:p w14:paraId="1EE1ABA1" w14:textId="7DA2EFEF" w:rsidR="00E568DD" w:rsidRPr="00F27615" w:rsidRDefault="009B054C" w:rsidP="00E568DD">
      <w:pPr>
        <w:pStyle w:val="ListParagraph"/>
        <w:numPr>
          <w:ilvl w:val="0"/>
          <w:numId w:val="4"/>
        </w:numPr>
        <w:spacing w:after="0" w:line="240" w:lineRule="auto"/>
        <w:rPr>
          <w:bCs/>
        </w:rPr>
      </w:pPr>
      <w:r>
        <w:rPr>
          <w:bCs/>
          <w:color w:val="000000" w:themeColor="text1"/>
        </w:rPr>
        <w:t>To support the Authority and Contracts Team with effective management and delivery of major projects that may arise from time to time</w:t>
      </w:r>
      <w:r w:rsidR="001B6FC9" w:rsidRPr="0076158A">
        <w:rPr>
          <w:bCs/>
          <w:color w:val="000000" w:themeColor="text1"/>
        </w:rPr>
        <w:t xml:space="preserve">. </w:t>
      </w:r>
    </w:p>
    <w:p w14:paraId="6F334C02" w14:textId="5281F83F" w:rsidR="001B6FC9" w:rsidRPr="0076158A" w:rsidRDefault="001B6FC9" w:rsidP="001B6FC9">
      <w:pPr>
        <w:spacing w:after="0" w:line="240" w:lineRule="auto"/>
        <w:ind w:left="709" w:hanging="283"/>
        <w:rPr>
          <w:bCs/>
          <w:color w:val="000000" w:themeColor="text1"/>
        </w:rPr>
      </w:pPr>
    </w:p>
    <w:p w14:paraId="0CE48F5E" w14:textId="14C2A31B" w:rsidR="002068E8" w:rsidRDefault="00CB1D75" w:rsidP="00E568DD">
      <w:pPr>
        <w:pStyle w:val="ListParagraph"/>
        <w:numPr>
          <w:ilvl w:val="0"/>
          <w:numId w:val="4"/>
        </w:numPr>
        <w:spacing w:after="0" w:line="240" w:lineRule="auto"/>
      </w:pPr>
      <w:r>
        <w:t>Lead on the handling of major contractual disputes as and when they arise.</w:t>
      </w:r>
    </w:p>
    <w:p w14:paraId="20788765" w14:textId="77777777" w:rsidR="00E568DD" w:rsidRPr="00F65086" w:rsidRDefault="00E568DD" w:rsidP="00F65086">
      <w:pPr>
        <w:spacing w:after="0" w:line="240" w:lineRule="auto"/>
      </w:pPr>
    </w:p>
    <w:p w14:paraId="46273F20" w14:textId="08475C99" w:rsidR="00BE7513" w:rsidRPr="00E568DD" w:rsidRDefault="00E861D2" w:rsidP="00E568DD">
      <w:pPr>
        <w:pStyle w:val="ListParagraph"/>
        <w:numPr>
          <w:ilvl w:val="0"/>
          <w:numId w:val="4"/>
        </w:numPr>
        <w:spacing w:after="0" w:line="240" w:lineRule="auto"/>
      </w:pPr>
      <w:r>
        <w:t xml:space="preserve">The above duties do not include or define all tasks that may be required by the postholder.  The Post holder may be directed to work flexibly in other areas where responsibility levels are commensurate with the employees’ grade of pay </w:t>
      </w:r>
      <w:proofErr w:type="gramStart"/>
      <w:r>
        <w:t>in order to</w:t>
      </w:r>
      <w:proofErr w:type="gramEnd"/>
      <w:r>
        <w:t xml:space="preserve"> ensure that resources are deployed effectively and where necessary across the Authority.</w:t>
      </w:r>
    </w:p>
    <w:p w14:paraId="1E420FF0" w14:textId="77777777" w:rsidR="00147C7F" w:rsidRDefault="00147C7F" w:rsidP="00BE7513">
      <w:pPr>
        <w:spacing w:after="0" w:line="240" w:lineRule="auto"/>
        <w:rPr>
          <w:b/>
        </w:rPr>
      </w:pPr>
    </w:p>
    <w:p w14:paraId="676A3E2E" w14:textId="77777777" w:rsidR="00147C7F" w:rsidRDefault="00147C7F" w:rsidP="00BE7513">
      <w:pPr>
        <w:spacing w:after="0" w:line="240" w:lineRule="auto"/>
        <w:rPr>
          <w:b/>
        </w:rPr>
      </w:pPr>
    </w:p>
    <w:p w14:paraId="71E05C4D" w14:textId="77777777" w:rsidR="00BE7513" w:rsidRPr="00BE7513" w:rsidRDefault="00BE7513" w:rsidP="00BE7513">
      <w:pPr>
        <w:pBdr>
          <w:top w:val="single" w:sz="4" w:space="1" w:color="auto"/>
        </w:pBdr>
        <w:spacing w:after="0" w:line="240" w:lineRule="auto"/>
        <w:jc w:val="both"/>
        <w:rPr>
          <w:rFonts w:ascii="Arial" w:eastAsia="Times New Roman" w:hAnsi="Arial" w:cs="Times New Roman"/>
          <w:szCs w:val="20"/>
        </w:rPr>
      </w:pPr>
    </w:p>
    <w:p w14:paraId="4741DDE6" w14:textId="77777777" w:rsidR="00BE7513" w:rsidRPr="00883F0D" w:rsidRDefault="00BE7513" w:rsidP="00BE7513">
      <w:pPr>
        <w:keepNext/>
        <w:spacing w:after="0" w:line="240" w:lineRule="auto"/>
        <w:ind w:right="-144"/>
        <w:jc w:val="both"/>
        <w:outlineLvl w:val="4"/>
        <w:rPr>
          <w:rFonts w:eastAsia="Times New Roman" w:cs="Times New Roman"/>
          <w:szCs w:val="20"/>
          <w:u w:val="single"/>
        </w:rPr>
      </w:pPr>
      <w:r w:rsidRPr="00883F0D">
        <w:rPr>
          <w:rFonts w:eastAsia="Times New Roman" w:cs="Times New Roman"/>
          <w:szCs w:val="20"/>
          <w:u w:val="single"/>
        </w:rPr>
        <w:t>General Statement</w:t>
      </w:r>
    </w:p>
    <w:p w14:paraId="44EA97FF" w14:textId="77777777" w:rsidR="00BE7513" w:rsidRPr="00883F0D" w:rsidRDefault="00BE7513" w:rsidP="00BE7513">
      <w:pPr>
        <w:spacing w:after="0" w:line="240" w:lineRule="auto"/>
        <w:ind w:right="-144"/>
        <w:jc w:val="both"/>
        <w:rPr>
          <w:rFonts w:eastAsia="Times New Roman" w:cs="Times New Roman"/>
          <w:szCs w:val="20"/>
        </w:rPr>
      </w:pPr>
    </w:p>
    <w:p w14:paraId="76D5EA80" w14:textId="77777777" w:rsidR="00BE7513" w:rsidRPr="00883F0D" w:rsidRDefault="00ED306B" w:rsidP="00BE7513">
      <w:pPr>
        <w:spacing w:after="0" w:line="240" w:lineRule="auto"/>
        <w:ind w:right="-144"/>
        <w:jc w:val="both"/>
        <w:rPr>
          <w:rFonts w:eastAsia="Times New Roman" w:cs="Times New Roman"/>
          <w:szCs w:val="20"/>
        </w:rPr>
      </w:pPr>
      <w:r w:rsidRPr="00883F0D">
        <w:rPr>
          <w:rFonts w:eastAsia="Times New Roman" w:cs="Times New Roman"/>
          <w:szCs w:val="20"/>
        </w:rPr>
        <w:t>The above duties</w:t>
      </w:r>
      <w:r w:rsidR="00BE7513" w:rsidRPr="00883F0D">
        <w:rPr>
          <w:rFonts w:eastAsia="Times New Roman" w:cs="Times New Roman"/>
          <w:szCs w:val="20"/>
        </w:rPr>
        <w:t xml:space="preserve"> do not include or define all tasks that may be required</w:t>
      </w:r>
      <w:r w:rsidRPr="00883F0D">
        <w:rPr>
          <w:rFonts w:eastAsia="Times New Roman" w:cs="Times New Roman"/>
          <w:szCs w:val="20"/>
        </w:rPr>
        <w:t xml:space="preserve"> by the postholder.  The duties may </w:t>
      </w:r>
      <w:r w:rsidR="00BE7513" w:rsidRPr="00883F0D">
        <w:rPr>
          <w:rFonts w:eastAsia="Times New Roman" w:cs="Times New Roman"/>
          <w:szCs w:val="20"/>
        </w:rPr>
        <w:t>vary without changing the general character of the duties or the level of responsibility entailed.  These factors are reflected in the grading of the post.</w:t>
      </w:r>
    </w:p>
    <w:p w14:paraId="07921AAD" w14:textId="77777777" w:rsidR="00BE7513" w:rsidRPr="00883F0D" w:rsidRDefault="00BE7513" w:rsidP="00BE7513">
      <w:pPr>
        <w:spacing w:after="0" w:line="240" w:lineRule="auto"/>
        <w:ind w:right="-144"/>
        <w:jc w:val="both"/>
        <w:rPr>
          <w:rFonts w:eastAsia="Times New Roman" w:cs="Times New Roman"/>
          <w:szCs w:val="20"/>
        </w:rPr>
      </w:pPr>
    </w:p>
    <w:p w14:paraId="0B16212A" w14:textId="77777777" w:rsidR="00BE7513" w:rsidRPr="00883F0D" w:rsidRDefault="00BE7513" w:rsidP="00BE7513">
      <w:pPr>
        <w:keepNext/>
        <w:spacing w:after="0" w:line="240" w:lineRule="auto"/>
        <w:ind w:right="-144"/>
        <w:jc w:val="both"/>
        <w:outlineLvl w:val="3"/>
        <w:rPr>
          <w:rFonts w:eastAsia="Times New Roman" w:cs="Times New Roman"/>
          <w:szCs w:val="20"/>
          <w:u w:val="single"/>
        </w:rPr>
      </w:pPr>
      <w:r w:rsidRPr="00883F0D">
        <w:rPr>
          <w:rFonts w:eastAsia="Times New Roman" w:cs="Times New Roman"/>
          <w:szCs w:val="20"/>
          <w:u w:val="single"/>
        </w:rPr>
        <w:t>Health and Safety at Work</w:t>
      </w:r>
    </w:p>
    <w:p w14:paraId="6B02F237" w14:textId="77777777" w:rsidR="00BE7513" w:rsidRPr="00883F0D" w:rsidRDefault="00BE7513" w:rsidP="00BE7513">
      <w:pPr>
        <w:spacing w:after="0" w:line="240" w:lineRule="auto"/>
        <w:ind w:right="-144"/>
        <w:jc w:val="both"/>
        <w:rPr>
          <w:rFonts w:eastAsia="Times New Roman" w:cs="Times New Roman"/>
          <w:szCs w:val="20"/>
        </w:rPr>
      </w:pPr>
    </w:p>
    <w:p w14:paraId="6B131D64" w14:textId="77777777" w:rsidR="00BE7513" w:rsidRPr="00883F0D" w:rsidRDefault="00BE7513" w:rsidP="00BE7513">
      <w:pPr>
        <w:spacing w:after="0" w:line="240" w:lineRule="auto"/>
        <w:ind w:right="-144"/>
        <w:jc w:val="both"/>
        <w:rPr>
          <w:rFonts w:eastAsia="Times New Roman" w:cs="Times New Roman"/>
          <w:szCs w:val="20"/>
        </w:rPr>
      </w:pPr>
      <w:r w:rsidRPr="00883F0D">
        <w:rPr>
          <w:rFonts w:eastAsia="Times New Roman" w:cs="Times New Roman"/>
          <w:szCs w:val="20"/>
        </w:rPr>
        <w:t>The Health and Safety at Work Act stipulates that it is the responsibility of every employee to observe all rules governing health and safety and such safety equipment as provided must be used.</w:t>
      </w:r>
    </w:p>
    <w:p w14:paraId="575B7771" w14:textId="77777777" w:rsidR="00BE7513" w:rsidRPr="00883F0D" w:rsidRDefault="00BE7513" w:rsidP="00BE7513">
      <w:pPr>
        <w:spacing w:after="0" w:line="240" w:lineRule="auto"/>
        <w:ind w:right="-144"/>
        <w:jc w:val="both"/>
        <w:rPr>
          <w:rFonts w:eastAsia="Times New Roman" w:cs="Times New Roman"/>
          <w:szCs w:val="20"/>
        </w:rPr>
      </w:pPr>
    </w:p>
    <w:p w14:paraId="6B021C77" w14:textId="77777777" w:rsidR="00BE7513" w:rsidRPr="00883F0D" w:rsidRDefault="00BE7513" w:rsidP="00BE7513">
      <w:pPr>
        <w:keepNext/>
        <w:spacing w:after="0" w:line="240" w:lineRule="auto"/>
        <w:ind w:right="-144"/>
        <w:jc w:val="both"/>
        <w:outlineLvl w:val="3"/>
        <w:rPr>
          <w:rFonts w:eastAsia="Times New Roman" w:cs="Times New Roman"/>
          <w:szCs w:val="20"/>
          <w:u w:val="single"/>
        </w:rPr>
      </w:pPr>
      <w:r w:rsidRPr="00883F0D">
        <w:rPr>
          <w:rFonts w:eastAsia="Times New Roman" w:cs="Times New Roman"/>
          <w:szCs w:val="20"/>
          <w:u w:val="single"/>
        </w:rPr>
        <w:lastRenderedPageBreak/>
        <w:t>Equal Opportunities</w:t>
      </w:r>
    </w:p>
    <w:p w14:paraId="4B0AE915" w14:textId="77777777" w:rsidR="00BE7513" w:rsidRPr="00883F0D" w:rsidRDefault="00BE7513" w:rsidP="00BE7513">
      <w:pPr>
        <w:spacing w:after="0" w:line="240" w:lineRule="auto"/>
        <w:ind w:right="-144"/>
        <w:jc w:val="both"/>
        <w:rPr>
          <w:rFonts w:eastAsia="Times New Roman" w:cs="Times New Roman"/>
          <w:szCs w:val="20"/>
        </w:rPr>
      </w:pPr>
    </w:p>
    <w:p w14:paraId="7C9C9B2C" w14:textId="77777777" w:rsidR="00BE7513" w:rsidRPr="00883F0D" w:rsidRDefault="00BE7513" w:rsidP="00BE7513">
      <w:pPr>
        <w:spacing w:after="0" w:line="240" w:lineRule="auto"/>
        <w:ind w:right="-144"/>
        <w:jc w:val="both"/>
        <w:rPr>
          <w:rFonts w:eastAsia="Times New Roman" w:cs="Times New Roman"/>
          <w:szCs w:val="20"/>
        </w:rPr>
      </w:pPr>
      <w:r w:rsidRPr="00883F0D">
        <w:rPr>
          <w:rFonts w:eastAsia="Times New Roman" w:cs="Times New Roman"/>
          <w:szCs w:val="20"/>
        </w:rPr>
        <w:t xml:space="preserve">The Waste Disposal Authority is an Equal Opportunities Employer and has equal opportunities policies with which you are expected to </w:t>
      </w:r>
      <w:proofErr w:type="gramStart"/>
      <w:r w:rsidRPr="00883F0D">
        <w:rPr>
          <w:rFonts w:eastAsia="Times New Roman" w:cs="Times New Roman"/>
          <w:szCs w:val="20"/>
        </w:rPr>
        <w:t>comply at all times</w:t>
      </w:r>
      <w:proofErr w:type="gramEnd"/>
      <w:r w:rsidRPr="00883F0D">
        <w:rPr>
          <w:rFonts w:eastAsia="Times New Roman" w:cs="Times New Roman"/>
          <w:szCs w:val="20"/>
        </w:rPr>
        <w:t>.  The Authority condemns all forms of harassment and is actively seeking to promote a workplace where employees are treated with dignity, respect and without bias.</w:t>
      </w:r>
    </w:p>
    <w:p w14:paraId="1EF9F14E" w14:textId="77777777" w:rsidR="00BE7513" w:rsidRPr="00883F0D" w:rsidRDefault="00BE7513" w:rsidP="00BE7513">
      <w:pPr>
        <w:spacing w:after="0" w:line="240" w:lineRule="auto"/>
        <w:rPr>
          <w:rFonts w:eastAsia="Times New Roman" w:cs="Times New Roman"/>
          <w:szCs w:val="20"/>
        </w:rPr>
      </w:pPr>
    </w:p>
    <w:p w14:paraId="75AAFCCC" w14:textId="77777777" w:rsidR="00883F0D" w:rsidRPr="00883F0D" w:rsidRDefault="00883F0D" w:rsidP="00883F0D">
      <w:pPr>
        <w:spacing w:after="0" w:line="240" w:lineRule="auto"/>
        <w:ind w:right="-144"/>
        <w:jc w:val="both"/>
        <w:rPr>
          <w:rFonts w:eastAsia="Times New Roman" w:cs="Times New Roman"/>
          <w:szCs w:val="20"/>
          <w:u w:val="single"/>
        </w:rPr>
      </w:pPr>
      <w:r w:rsidRPr="00883F0D">
        <w:rPr>
          <w:rFonts w:eastAsia="Times New Roman" w:cs="Times New Roman"/>
          <w:szCs w:val="20"/>
          <w:u w:val="single"/>
        </w:rPr>
        <w:t>Risk Management</w:t>
      </w:r>
    </w:p>
    <w:p w14:paraId="3BB1188B" w14:textId="77777777" w:rsidR="00883F0D" w:rsidRPr="00883F0D" w:rsidRDefault="00883F0D" w:rsidP="00883F0D">
      <w:pPr>
        <w:spacing w:after="0" w:line="240" w:lineRule="auto"/>
        <w:ind w:right="-144"/>
        <w:jc w:val="both"/>
        <w:rPr>
          <w:rFonts w:eastAsia="Times New Roman" w:cs="Times New Roman"/>
          <w:szCs w:val="20"/>
          <w:u w:val="single"/>
        </w:rPr>
      </w:pPr>
    </w:p>
    <w:p w14:paraId="14075ED8" w14:textId="77777777" w:rsidR="00883F0D" w:rsidRPr="00883F0D" w:rsidRDefault="00883F0D" w:rsidP="00883F0D">
      <w:pPr>
        <w:spacing w:after="0" w:line="240" w:lineRule="auto"/>
        <w:rPr>
          <w:rFonts w:eastAsia="Times New Roman" w:cs="Times New Roman"/>
          <w:szCs w:val="20"/>
        </w:rPr>
      </w:pPr>
      <w:r w:rsidRPr="00883F0D">
        <w:rPr>
          <w:rFonts w:eastAsia="Times New Roman" w:cs="Times New Roman"/>
          <w:szCs w:val="20"/>
        </w:rPr>
        <w:t xml:space="preserve">To support and contribute to the delivery of the Authority’s Risk Management Strategy and to effectively manage those strategic and operational risks for which the manager has responsibility. </w:t>
      </w:r>
    </w:p>
    <w:p w14:paraId="7ADA0754" w14:textId="77777777" w:rsidR="00147C7F" w:rsidRDefault="00147C7F" w:rsidP="00883F0D">
      <w:pPr>
        <w:spacing w:after="0" w:line="240" w:lineRule="auto"/>
        <w:rPr>
          <w:rFonts w:eastAsia="Times New Roman" w:cs="Times New Roman"/>
          <w:szCs w:val="20"/>
          <w:u w:val="single"/>
        </w:rPr>
      </w:pPr>
    </w:p>
    <w:p w14:paraId="19581715" w14:textId="77777777" w:rsidR="00147C7F" w:rsidRDefault="00147C7F" w:rsidP="00883F0D">
      <w:pPr>
        <w:spacing w:after="0" w:line="240" w:lineRule="auto"/>
        <w:rPr>
          <w:rFonts w:eastAsia="Times New Roman" w:cs="Times New Roman"/>
          <w:szCs w:val="20"/>
          <w:u w:val="single"/>
        </w:rPr>
      </w:pPr>
    </w:p>
    <w:p w14:paraId="637A33F4" w14:textId="77777777" w:rsidR="00883F0D" w:rsidRPr="00883F0D" w:rsidRDefault="00883F0D" w:rsidP="00883F0D">
      <w:pPr>
        <w:spacing w:after="0" w:line="240" w:lineRule="auto"/>
        <w:rPr>
          <w:rFonts w:eastAsia="Times New Roman" w:cs="Times New Roman"/>
          <w:szCs w:val="20"/>
          <w:u w:val="single"/>
        </w:rPr>
      </w:pPr>
      <w:r w:rsidRPr="00883F0D">
        <w:rPr>
          <w:rFonts w:eastAsia="Times New Roman" w:cs="Times New Roman"/>
          <w:szCs w:val="20"/>
          <w:u w:val="single"/>
        </w:rPr>
        <w:t>Sustainable Procurement</w:t>
      </w:r>
    </w:p>
    <w:p w14:paraId="622801BD" w14:textId="77777777" w:rsidR="00883F0D" w:rsidRPr="00883F0D" w:rsidRDefault="00883F0D" w:rsidP="00883F0D">
      <w:pPr>
        <w:spacing w:after="0" w:line="240" w:lineRule="auto"/>
        <w:rPr>
          <w:rFonts w:eastAsia="Times New Roman" w:cs="Times New Roman"/>
          <w:szCs w:val="20"/>
          <w:u w:val="single"/>
        </w:rPr>
      </w:pPr>
    </w:p>
    <w:p w14:paraId="33D7914B" w14:textId="1D55F4CB" w:rsidR="00883F0D" w:rsidRPr="00883F0D" w:rsidRDefault="00883F0D" w:rsidP="00883F0D">
      <w:pPr>
        <w:spacing w:after="0" w:line="240" w:lineRule="auto"/>
        <w:jc w:val="both"/>
        <w:rPr>
          <w:rFonts w:eastAsia="Times New Roman" w:cs="Times New Roman"/>
          <w:szCs w:val="20"/>
        </w:rPr>
      </w:pPr>
      <w:r w:rsidRPr="00883F0D">
        <w:rPr>
          <w:rFonts w:eastAsia="Times New Roman" w:cs="Times New Roman"/>
          <w:szCs w:val="20"/>
        </w:rPr>
        <w:t>To effectively requisition goods and services in line with the Authority’s sustainable procurement policy</w:t>
      </w:r>
      <w:r w:rsidR="00D62950">
        <w:rPr>
          <w:rFonts w:eastAsia="Times New Roman" w:cs="Times New Roman"/>
          <w:szCs w:val="20"/>
        </w:rPr>
        <w:t>.</w:t>
      </w:r>
    </w:p>
    <w:p w14:paraId="6FEDB7B8" w14:textId="77777777" w:rsidR="00883F0D" w:rsidRPr="00883F0D" w:rsidRDefault="00883F0D" w:rsidP="00883F0D">
      <w:pPr>
        <w:spacing w:after="0" w:line="240" w:lineRule="auto"/>
        <w:jc w:val="both"/>
        <w:rPr>
          <w:rFonts w:eastAsia="Times New Roman" w:cs="Times New Roman"/>
          <w:szCs w:val="20"/>
        </w:rPr>
      </w:pPr>
    </w:p>
    <w:p w14:paraId="0DAE0702" w14:textId="77777777" w:rsidR="00883F0D" w:rsidRPr="00883F0D" w:rsidRDefault="00883F0D" w:rsidP="00883F0D">
      <w:pPr>
        <w:spacing w:after="0" w:line="240" w:lineRule="auto"/>
        <w:jc w:val="both"/>
        <w:rPr>
          <w:rFonts w:ascii="Arial" w:eastAsia="Times New Roman" w:hAnsi="Arial" w:cs="Times New Roman"/>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2255"/>
        <w:gridCol w:w="2062"/>
        <w:gridCol w:w="2443"/>
      </w:tblGrid>
      <w:tr w:rsidR="00883F0D" w:rsidRPr="00883F0D" w14:paraId="630C0C6D" w14:textId="77777777" w:rsidTr="00501151">
        <w:tc>
          <w:tcPr>
            <w:tcW w:w="2256" w:type="dxa"/>
          </w:tcPr>
          <w:p w14:paraId="684F8043" w14:textId="77777777" w:rsidR="00883F0D" w:rsidRPr="00883F0D" w:rsidRDefault="00883F0D" w:rsidP="00883F0D">
            <w:pPr>
              <w:spacing w:after="0" w:line="240" w:lineRule="auto"/>
              <w:jc w:val="both"/>
              <w:rPr>
                <w:rFonts w:eastAsia="Times New Roman" w:cs="Times New Roman"/>
                <w:szCs w:val="20"/>
              </w:rPr>
            </w:pPr>
          </w:p>
        </w:tc>
        <w:tc>
          <w:tcPr>
            <w:tcW w:w="2255" w:type="dxa"/>
          </w:tcPr>
          <w:p w14:paraId="4CF86E72" w14:textId="77777777" w:rsidR="00883F0D" w:rsidRPr="00883F0D" w:rsidRDefault="00883F0D" w:rsidP="00883F0D">
            <w:pPr>
              <w:spacing w:after="0" w:line="240" w:lineRule="auto"/>
              <w:jc w:val="both"/>
              <w:rPr>
                <w:rFonts w:eastAsia="Times New Roman" w:cs="Times New Roman"/>
                <w:szCs w:val="20"/>
              </w:rPr>
            </w:pPr>
            <w:r w:rsidRPr="00883F0D">
              <w:rPr>
                <w:rFonts w:eastAsia="Times New Roman" w:cs="Times New Roman"/>
                <w:szCs w:val="20"/>
              </w:rPr>
              <w:t>Date</w:t>
            </w:r>
          </w:p>
        </w:tc>
        <w:tc>
          <w:tcPr>
            <w:tcW w:w="2062" w:type="dxa"/>
          </w:tcPr>
          <w:p w14:paraId="71B1D8AA" w14:textId="77777777" w:rsidR="00883F0D" w:rsidRPr="00883F0D" w:rsidRDefault="00883F0D" w:rsidP="00883F0D">
            <w:pPr>
              <w:spacing w:after="0" w:line="240" w:lineRule="auto"/>
              <w:jc w:val="both"/>
              <w:rPr>
                <w:rFonts w:eastAsia="Times New Roman" w:cs="Times New Roman"/>
                <w:szCs w:val="20"/>
              </w:rPr>
            </w:pPr>
            <w:r w:rsidRPr="00883F0D">
              <w:rPr>
                <w:rFonts w:eastAsia="Times New Roman" w:cs="Times New Roman"/>
                <w:szCs w:val="20"/>
              </w:rPr>
              <w:t>Name</w:t>
            </w:r>
          </w:p>
        </w:tc>
        <w:tc>
          <w:tcPr>
            <w:tcW w:w="2443" w:type="dxa"/>
          </w:tcPr>
          <w:p w14:paraId="4ED1D603" w14:textId="77777777" w:rsidR="00883F0D" w:rsidRPr="00883F0D" w:rsidRDefault="00883F0D" w:rsidP="00883F0D">
            <w:pPr>
              <w:spacing w:after="0" w:line="240" w:lineRule="auto"/>
              <w:jc w:val="both"/>
              <w:rPr>
                <w:rFonts w:eastAsia="Times New Roman" w:cs="Times New Roman"/>
                <w:szCs w:val="20"/>
              </w:rPr>
            </w:pPr>
            <w:proofErr w:type="gramStart"/>
            <w:r w:rsidRPr="00883F0D">
              <w:rPr>
                <w:rFonts w:eastAsia="Times New Roman" w:cs="Times New Roman"/>
                <w:szCs w:val="20"/>
              </w:rPr>
              <w:t>Post  Title</w:t>
            </w:r>
            <w:proofErr w:type="gramEnd"/>
          </w:p>
        </w:tc>
      </w:tr>
      <w:tr w:rsidR="00DF47E7" w:rsidRPr="00883F0D" w14:paraId="58B90E9B" w14:textId="77777777" w:rsidTr="00501151">
        <w:tc>
          <w:tcPr>
            <w:tcW w:w="2256" w:type="dxa"/>
          </w:tcPr>
          <w:p w14:paraId="3A91E947" w14:textId="3DF2F8AA" w:rsidR="00DF47E7" w:rsidRDefault="000E3F43" w:rsidP="00883F0D">
            <w:pPr>
              <w:spacing w:after="0" w:line="240" w:lineRule="auto"/>
              <w:jc w:val="both"/>
              <w:rPr>
                <w:rFonts w:eastAsia="Times New Roman" w:cs="Times New Roman"/>
                <w:szCs w:val="20"/>
              </w:rPr>
            </w:pPr>
            <w:r>
              <w:rPr>
                <w:rFonts w:eastAsia="Times New Roman" w:cs="Times New Roman"/>
                <w:szCs w:val="20"/>
              </w:rPr>
              <w:t>Drafted</w:t>
            </w:r>
          </w:p>
        </w:tc>
        <w:tc>
          <w:tcPr>
            <w:tcW w:w="2255" w:type="dxa"/>
          </w:tcPr>
          <w:p w14:paraId="0AAF18F8" w14:textId="2FA663F8" w:rsidR="00DF47E7" w:rsidRDefault="00D62950" w:rsidP="00883F0D">
            <w:pPr>
              <w:spacing w:after="0" w:line="240" w:lineRule="auto"/>
              <w:jc w:val="both"/>
              <w:rPr>
                <w:rFonts w:eastAsia="Times New Roman" w:cs="Times New Roman"/>
                <w:szCs w:val="20"/>
              </w:rPr>
            </w:pPr>
            <w:r>
              <w:rPr>
                <w:rFonts w:eastAsia="Times New Roman" w:cs="Times New Roman"/>
                <w:szCs w:val="20"/>
              </w:rPr>
              <w:t>August</w:t>
            </w:r>
            <w:r w:rsidR="000E3F43">
              <w:rPr>
                <w:rFonts w:eastAsia="Times New Roman" w:cs="Times New Roman"/>
                <w:szCs w:val="20"/>
              </w:rPr>
              <w:t xml:space="preserve"> 2025</w:t>
            </w:r>
          </w:p>
        </w:tc>
        <w:tc>
          <w:tcPr>
            <w:tcW w:w="2062" w:type="dxa"/>
          </w:tcPr>
          <w:p w14:paraId="7A5DA334" w14:textId="0523CD99" w:rsidR="00DF47E7" w:rsidRDefault="000E3F43" w:rsidP="00883F0D">
            <w:pPr>
              <w:spacing w:after="0" w:line="240" w:lineRule="auto"/>
              <w:jc w:val="both"/>
              <w:rPr>
                <w:rFonts w:eastAsia="Times New Roman" w:cs="Times New Roman"/>
                <w:szCs w:val="20"/>
              </w:rPr>
            </w:pPr>
            <w:r>
              <w:rPr>
                <w:rFonts w:eastAsia="Times New Roman" w:cs="Times New Roman"/>
                <w:szCs w:val="20"/>
              </w:rPr>
              <w:t>Ian Stephenson</w:t>
            </w:r>
          </w:p>
        </w:tc>
        <w:tc>
          <w:tcPr>
            <w:tcW w:w="2443" w:type="dxa"/>
          </w:tcPr>
          <w:p w14:paraId="0518CD0D" w14:textId="5EF977E8" w:rsidR="00DF47E7" w:rsidRDefault="000E3F43" w:rsidP="00883F0D">
            <w:pPr>
              <w:spacing w:after="0" w:line="240" w:lineRule="auto"/>
              <w:jc w:val="both"/>
              <w:rPr>
                <w:rFonts w:eastAsia="Times New Roman" w:cs="Times New Roman"/>
                <w:szCs w:val="20"/>
              </w:rPr>
            </w:pPr>
            <w:r>
              <w:rPr>
                <w:rFonts w:eastAsia="Times New Roman" w:cs="Times New Roman"/>
                <w:szCs w:val="20"/>
              </w:rPr>
              <w:t>Director – Operations</w:t>
            </w:r>
          </w:p>
          <w:p w14:paraId="754AFC2C" w14:textId="330D1201" w:rsidR="000E3F43" w:rsidRDefault="000E3F43" w:rsidP="00883F0D">
            <w:pPr>
              <w:spacing w:after="0" w:line="240" w:lineRule="auto"/>
              <w:jc w:val="both"/>
              <w:rPr>
                <w:rFonts w:eastAsia="Times New Roman" w:cs="Times New Roman"/>
                <w:szCs w:val="20"/>
              </w:rPr>
            </w:pPr>
          </w:p>
        </w:tc>
      </w:tr>
    </w:tbl>
    <w:p w14:paraId="606B1B54" w14:textId="1BF7591B" w:rsidR="00C26C72" w:rsidRPr="00BE7513" w:rsidRDefault="00D218FB" w:rsidP="002068E8">
      <w:pPr>
        <w:spacing w:after="0" w:line="240" w:lineRule="auto"/>
        <w:rPr>
          <w:b/>
        </w:rPr>
      </w:pPr>
      <w:r>
        <w:rPr>
          <w:b/>
        </w:rPr>
        <w:t xml:space="preserve"> </w:t>
      </w:r>
    </w:p>
    <w:sectPr w:rsidR="00C26C72" w:rsidRPr="00BE7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9699C"/>
    <w:multiLevelType w:val="hybridMultilevel"/>
    <w:tmpl w:val="BE4CE0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C17DF"/>
    <w:multiLevelType w:val="hybridMultilevel"/>
    <w:tmpl w:val="1152E0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C2F67F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66F47D0A"/>
    <w:multiLevelType w:val="hybridMultilevel"/>
    <w:tmpl w:val="BE4CE0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4560505">
    <w:abstractNumId w:val="2"/>
  </w:num>
  <w:num w:numId="2" w16cid:durableId="875200239">
    <w:abstractNumId w:val="0"/>
  </w:num>
  <w:num w:numId="3" w16cid:durableId="1937782250">
    <w:abstractNumId w:val="1"/>
  </w:num>
  <w:num w:numId="4" w16cid:durableId="119603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13"/>
    <w:rsid w:val="00013A6B"/>
    <w:rsid w:val="000379F1"/>
    <w:rsid w:val="00044B16"/>
    <w:rsid w:val="00053BF7"/>
    <w:rsid w:val="00070066"/>
    <w:rsid w:val="000906DE"/>
    <w:rsid w:val="000A529E"/>
    <w:rsid w:val="000A58C2"/>
    <w:rsid w:val="000E3F43"/>
    <w:rsid w:val="000E68D9"/>
    <w:rsid w:val="000E6AB4"/>
    <w:rsid w:val="000F3E29"/>
    <w:rsid w:val="0011572D"/>
    <w:rsid w:val="00115F98"/>
    <w:rsid w:val="00147C7F"/>
    <w:rsid w:val="00172AC3"/>
    <w:rsid w:val="00177D1B"/>
    <w:rsid w:val="00196022"/>
    <w:rsid w:val="001A6FF4"/>
    <w:rsid w:val="001B6980"/>
    <w:rsid w:val="001B6FC9"/>
    <w:rsid w:val="001D1540"/>
    <w:rsid w:val="001E0139"/>
    <w:rsid w:val="001E0DF9"/>
    <w:rsid w:val="001E3BDA"/>
    <w:rsid w:val="001E3C7E"/>
    <w:rsid w:val="001E6FB2"/>
    <w:rsid w:val="002068E8"/>
    <w:rsid w:val="00213513"/>
    <w:rsid w:val="00221B04"/>
    <w:rsid w:val="00223495"/>
    <w:rsid w:val="00237CAF"/>
    <w:rsid w:val="00240996"/>
    <w:rsid w:val="00263858"/>
    <w:rsid w:val="002646F4"/>
    <w:rsid w:val="002926D0"/>
    <w:rsid w:val="002A2386"/>
    <w:rsid w:val="002B2BD2"/>
    <w:rsid w:val="002C62C0"/>
    <w:rsid w:val="002D15EE"/>
    <w:rsid w:val="002D3A2C"/>
    <w:rsid w:val="003011D4"/>
    <w:rsid w:val="003067A5"/>
    <w:rsid w:val="00315FFC"/>
    <w:rsid w:val="00324226"/>
    <w:rsid w:val="00330A1C"/>
    <w:rsid w:val="00331309"/>
    <w:rsid w:val="0035666C"/>
    <w:rsid w:val="00364A72"/>
    <w:rsid w:val="003A5272"/>
    <w:rsid w:val="003C5F8C"/>
    <w:rsid w:val="004373DC"/>
    <w:rsid w:val="004434D9"/>
    <w:rsid w:val="004502C3"/>
    <w:rsid w:val="00461CDF"/>
    <w:rsid w:val="0048213C"/>
    <w:rsid w:val="004A450B"/>
    <w:rsid w:val="004A65A8"/>
    <w:rsid w:val="004C4F6E"/>
    <w:rsid w:val="004D21DE"/>
    <w:rsid w:val="004F693B"/>
    <w:rsid w:val="00501151"/>
    <w:rsid w:val="00513568"/>
    <w:rsid w:val="00522981"/>
    <w:rsid w:val="005426D9"/>
    <w:rsid w:val="00553B98"/>
    <w:rsid w:val="00576F06"/>
    <w:rsid w:val="00584D77"/>
    <w:rsid w:val="005935EB"/>
    <w:rsid w:val="005B3DA2"/>
    <w:rsid w:val="005C5C19"/>
    <w:rsid w:val="0064113A"/>
    <w:rsid w:val="00641E9B"/>
    <w:rsid w:val="00666844"/>
    <w:rsid w:val="0068646F"/>
    <w:rsid w:val="006A4059"/>
    <w:rsid w:val="006B3221"/>
    <w:rsid w:val="006D643D"/>
    <w:rsid w:val="006E5BE4"/>
    <w:rsid w:val="006E660C"/>
    <w:rsid w:val="006E7B46"/>
    <w:rsid w:val="00706466"/>
    <w:rsid w:val="00714748"/>
    <w:rsid w:val="007856D9"/>
    <w:rsid w:val="0079576D"/>
    <w:rsid w:val="00811082"/>
    <w:rsid w:val="00830EF4"/>
    <w:rsid w:val="008519B0"/>
    <w:rsid w:val="008537C7"/>
    <w:rsid w:val="008718A6"/>
    <w:rsid w:val="00873900"/>
    <w:rsid w:val="00883F0D"/>
    <w:rsid w:val="008A2D61"/>
    <w:rsid w:val="008B2A0C"/>
    <w:rsid w:val="008B569F"/>
    <w:rsid w:val="008E12A6"/>
    <w:rsid w:val="00910CF1"/>
    <w:rsid w:val="00925993"/>
    <w:rsid w:val="00934A71"/>
    <w:rsid w:val="00941338"/>
    <w:rsid w:val="00951C03"/>
    <w:rsid w:val="00963FB5"/>
    <w:rsid w:val="009966A2"/>
    <w:rsid w:val="009A1CC0"/>
    <w:rsid w:val="009B054C"/>
    <w:rsid w:val="009D6489"/>
    <w:rsid w:val="009E1D29"/>
    <w:rsid w:val="009F4074"/>
    <w:rsid w:val="009F7881"/>
    <w:rsid w:val="00A13B29"/>
    <w:rsid w:val="00A61D05"/>
    <w:rsid w:val="00A91980"/>
    <w:rsid w:val="00A95A0A"/>
    <w:rsid w:val="00AA17A9"/>
    <w:rsid w:val="00AA4A96"/>
    <w:rsid w:val="00AC7782"/>
    <w:rsid w:val="00AD3856"/>
    <w:rsid w:val="00B06FCE"/>
    <w:rsid w:val="00B071CA"/>
    <w:rsid w:val="00B07CAF"/>
    <w:rsid w:val="00B37A5F"/>
    <w:rsid w:val="00B43215"/>
    <w:rsid w:val="00B46EBE"/>
    <w:rsid w:val="00B6127A"/>
    <w:rsid w:val="00B656D0"/>
    <w:rsid w:val="00B9418D"/>
    <w:rsid w:val="00B953E4"/>
    <w:rsid w:val="00BA39A5"/>
    <w:rsid w:val="00BA5554"/>
    <w:rsid w:val="00BB4937"/>
    <w:rsid w:val="00BC4F63"/>
    <w:rsid w:val="00BE7513"/>
    <w:rsid w:val="00C206E4"/>
    <w:rsid w:val="00C26C72"/>
    <w:rsid w:val="00C44947"/>
    <w:rsid w:val="00C80572"/>
    <w:rsid w:val="00C872E6"/>
    <w:rsid w:val="00CA3346"/>
    <w:rsid w:val="00CA373B"/>
    <w:rsid w:val="00CB1D75"/>
    <w:rsid w:val="00CC12E4"/>
    <w:rsid w:val="00CD107E"/>
    <w:rsid w:val="00D112F8"/>
    <w:rsid w:val="00D15FB3"/>
    <w:rsid w:val="00D218FB"/>
    <w:rsid w:val="00D32A94"/>
    <w:rsid w:val="00D62950"/>
    <w:rsid w:val="00D62F5C"/>
    <w:rsid w:val="00D9216F"/>
    <w:rsid w:val="00DB43D6"/>
    <w:rsid w:val="00DC6204"/>
    <w:rsid w:val="00DF1E70"/>
    <w:rsid w:val="00DF47E7"/>
    <w:rsid w:val="00E02873"/>
    <w:rsid w:val="00E0582D"/>
    <w:rsid w:val="00E1007E"/>
    <w:rsid w:val="00E137DB"/>
    <w:rsid w:val="00E568DD"/>
    <w:rsid w:val="00E84969"/>
    <w:rsid w:val="00E84D5B"/>
    <w:rsid w:val="00E861D2"/>
    <w:rsid w:val="00ED306B"/>
    <w:rsid w:val="00EF3F73"/>
    <w:rsid w:val="00EF6D7B"/>
    <w:rsid w:val="00F21C67"/>
    <w:rsid w:val="00F27615"/>
    <w:rsid w:val="00F3091D"/>
    <w:rsid w:val="00F32750"/>
    <w:rsid w:val="00F401CA"/>
    <w:rsid w:val="00F4031B"/>
    <w:rsid w:val="00F41B8B"/>
    <w:rsid w:val="00F51E82"/>
    <w:rsid w:val="00F5486C"/>
    <w:rsid w:val="00F65086"/>
    <w:rsid w:val="00F76829"/>
    <w:rsid w:val="00F979F0"/>
    <w:rsid w:val="00FA1808"/>
    <w:rsid w:val="00FA7434"/>
    <w:rsid w:val="00FB1ED3"/>
    <w:rsid w:val="00FB3C2E"/>
    <w:rsid w:val="00FC5006"/>
    <w:rsid w:val="00FE22E1"/>
    <w:rsid w:val="13344370"/>
    <w:rsid w:val="1CCDA57C"/>
    <w:rsid w:val="3F3ADFA4"/>
    <w:rsid w:val="45D2E3DD"/>
    <w:rsid w:val="4685C581"/>
    <w:rsid w:val="5ABC14B9"/>
    <w:rsid w:val="5EEBF36C"/>
    <w:rsid w:val="633F0902"/>
    <w:rsid w:val="67DBEFD0"/>
    <w:rsid w:val="70D13D62"/>
    <w:rsid w:val="7F98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47C2"/>
  <w15:docId w15:val="{B7DCC519-5445-4C7A-8539-474958B4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13"/>
    <w:rPr>
      <w:rFonts w:ascii="Tahoma" w:hAnsi="Tahoma" w:cs="Tahoma"/>
      <w:sz w:val="16"/>
      <w:szCs w:val="16"/>
    </w:rPr>
  </w:style>
  <w:style w:type="table" w:styleId="TableGrid">
    <w:name w:val="Table Grid"/>
    <w:basedOn w:val="TableNormal"/>
    <w:uiPriority w:val="59"/>
    <w:rsid w:val="00BE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1C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872E6"/>
    <w:rPr>
      <w:sz w:val="16"/>
      <w:szCs w:val="16"/>
    </w:rPr>
  </w:style>
  <w:style w:type="paragraph" w:styleId="CommentText">
    <w:name w:val="annotation text"/>
    <w:basedOn w:val="Normal"/>
    <w:link w:val="CommentTextChar"/>
    <w:uiPriority w:val="99"/>
    <w:unhideWhenUsed/>
    <w:rsid w:val="00C872E6"/>
    <w:pPr>
      <w:spacing w:line="240" w:lineRule="auto"/>
    </w:pPr>
    <w:rPr>
      <w:sz w:val="20"/>
      <w:szCs w:val="20"/>
    </w:rPr>
  </w:style>
  <w:style w:type="character" w:customStyle="1" w:styleId="CommentTextChar">
    <w:name w:val="Comment Text Char"/>
    <w:basedOn w:val="DefaultParagraphFont"/>
    <w:link w:val="CommentText"/>
    <w:uiPriority w:val="99"/>
    <w:rsid w:val="00C872E6"/>
    <w:rPr>
      <w:sz w:val="20"/>
      <w:szCs w:val="20"/>
    </w:rPr>
  </w:style>
  <w:style w:type="paragraph" w:styleId="CommentSubject">
    <w:name w:val="annotation subject"/>
    <w:basedOn w:val="CommentText"/>
    <w:next w:val="CommentText"/>
    <w:link w:val="CommentSubjectChar"/>
    <w:uiPriority w:val="99"/>
    <w:semiHidden/>
    <w:unhideWhenUsed/>
    <w:rsid w:val="00C872E6"/>
    <w:rPr>
      <w:b/>
      <w:bCs/>
    </w:rPr>
  </w:style>
  <w:style w:type="character" w:customStyle="1" w:styleId="CommentSubjectChar">
    <w:name w:val="Comment Subject Char"/>
    <w:basedOn w:val="CommentTextChar"/>
    <w:link w:val="CommentSubject"/>
    <w:uiPriority w:val="99"/>
    <w:semiHidden/>
    <w:rsid w:val="00C872E6"/>
    <w:rPr>
      <w:b/>
      <w:bCs/>
      <w:sz w:val="20"/>
      <w:szCs w:val="20"/>
    </w:rPr>
  </w:style>
  <w:style w:type="paragraph" w:styleId="ListParagraph">
    <w:name w:val="List Paragraph"/>
    <w:basedOn w:val="Normal"/>
    <w:uiPriority w:val="34"/>
    <w:qFormat/>
    <w:rsid w:val="00DF47E7"/>
    <w:pPr>
      <w:ind w:left="720"/>
      <w:contextualSpacing/>
    </w:pPr>
  </w:style>
  <w:style w:type="paragraph" w:styleId="Revision">
    <w:name w:val="Revision"/>
    <w:hidden/>
    <w:uiPriority w:val="99"/>
    <w:semiHidden/>
    <w:rsid w:val="00D62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04092">
      <w:bodyDiv w:val="1"/>
      <w:marLeft w:val="0"/>
      <w:marRight w:val="0"/>
      <w:marTop w:val="0"/>
      <w:marBottom w:val="0"/>
      <w:divBdr>
        <w:top w:val="none" w:sz="0" w:space="0" w:color="auto"/>
        <w:left w:val="none" w:sz="0" w:space="0" w:color="auto"/>
        <w:bottom w:val="none" w:sz="0" w:space="0" w:color="auto"/>
        <w:right w:val="none" w:sz="0" w:space="0" w:color="auto"/>
      </w:divBdr>
      <w:divsChild>
        <w:div w:id="602497185">
          <w:marLeft w:val="0"/>
          <w:marRight w:val="0"/>
          <w:marTop w:val="0"/>
          <w:marBottom w:val="0"/>
          <w:divBdr>
            <w:top w:val="single" w:sz="2" w:space="0" w:color="auto"/>
            <w:left w:val="single" w:sz="2" w:space="0" w:color="auto"/>
            <w:bottom w:val="single" w:sz="2" w:space="0" w:color="auto"/>
            <w:right w:val="single" w:sz="2" w:space="0" w:color="auto"/>
          </w:divBdr>
          <w:divsChild>
            <w:div w:id="612246865">
              <w:marLeft w:val="0"/>
              <w:marRight w:val="0"/>
              <w:marTop w:val="0"/>
              <w:marBottom w:val="0"/>
              <w:divBdr>
                <w:top w:val="single" w:sz="2" w:space="0" w:color="auto"/>
                <w:left w:val="single" w:sz="2" w:space="0" w:color="auto"/>
                <w:bottom w:val="single" w:sz="2" w:space="0" w:color="auto"/>
                <w:right w:val="single" w:sz="2" w:space="0" w:color="auto"/>
              </w:divBdr>
              <w:divsChild>
                <w:div w:id="2022969893">
                  <w:marLeft w:val="0"/>
                  <w:marRight w:val="0"/>
                  <w:marTop w:val="0"/>
                  <w:marBottom w:val="0"/>
                  <w:divBdr>
                    <w:top w:val="single" w:sz="2" w:space="0" w:color="auto"/>
                    <w:left w:val="single" w:sz="2" w:space="0" w:color="auto"/>
                    <w:bottom w:val="single" w:sz="2" w:space="0" w:color="auto"/>
                    <w:right w:val="single" w:sz="2" w:space="0" w:color="auto"/>
                  </w:divBdr>
                  <w:divsChild>
                    <w:div w:id="4446913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765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2D7EFA2FBE64DAF466941ED341D62" ma:contentTypeVersion="9" ma:contentTypeDescription="Create a new document." ma:contentTypeScope="" ma:versionID="c2b39e39cb56aad5bafc25fa7a9d0234">
  <xsd:schema xmlns:xsd="http://www.w3.org/2001/XMLSchema" xmlns:xs="http://www.w3.org/2001/XMLSchema" xmlns:p="http://schemas.microsoft.com/office/2006/metadata/properties" xmlns:ns2="060ba738-b99b-48c2-b9b8-125adb193903" targetNamespace="http://schemas.microsoft.com/office/2006/metadata/properties" ma:root="true" ma:fieldsID="3dd0594f8de17726746afd1ae44dad09" ns2:_="">
    <xsd:import namespace="060ba738-b99b-48c2-b9b8-125adb1939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ba738-b99b-48c2-b9b8-125adb19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61665-0730-433b-905a-62466e978d0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0ba738-b99b-48c2-b9b8-125adb1939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2AA36-5B54-46F5-9732-E78B99BD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ba738-b99b-48c2-b9b8-125adb193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9F6FA-3429-43B4-A704-0FB92A64D55A}">
  <ds:schemaRefs>
    <ds:schemaRef ds:uri="http://schemas.openxmlformats.org/officeDocument/2006/bibliography"/>
  </ds:schemaRefs>
</ds:datastoreItem>
</file>

<file path=customXml/itemProps3.xml><?xml version="1.0" encoding="utf-8"?>
<ds:datastoreItem xmlns:ds="http://schemas.openxmlformats.org/officeDocument/2006/customXml" ds:itemID="{1E6CB9A8-3122-498F-A2D5-0C85DED68FAD}">
  <ds:schemaRefs>
    <ds:schemaRef ds:uri="http://schemas.microsoft.com/office/2006/metadata/properties"/>
    <ds:schemaRef ds:uri="http://schemas.microsoft.com/office/infopath/2007/PartnerControls"/>
    <ds:schemaRef ds:uri="060ba738-b99b-48c2-b9b8-125adb193903"/>
  </ds:schemaRefs>
</ds:datastoreItem>
</file>

<file path=customXml/itemProps4.xml><?xml version="1.0" encoding="utf-8"?>
<ds:datastoreItem xmlns:ds="http://schemas.openxmlformats.org/officeDocument/2006/customXml" ds:itemID="{29BF054C-ABEE-43F3-B839-215A38237E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3769</Characters>
  <Application>Microsoft Office Word</Application>
  <DocSecurity>4</DocSecurity>
  <Lines>126</Lines>
  <Paragraphs>47</Paragraphs>
  <ScaleCrop>false</ScaleCrop>
  <HeadingPairs>
    <vt:vector size="2" baseType="variant">
      <vt:variant>
        <vt:lpstr>Title</vt:lpstr>
      </vt:variant>
      <vt:variant>
        <vt:i4>1</vt:i4>
      </vt:variant>
    </vt:vector>
  </HeadingPairs>
  <TitlesOfParts>
    <vt:vector size="1" baseType="lpstr">
      <vt:lpstr/>
    </vt:vector>
  </TitlesOfParts>
  <Company>Merseytravel</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Pocock, Paula</dc:creator>
  <cp:lastModifiedBy>de Spretter Yates, Adam</cp:lastModifiedBy>
  <cp:revision>2</cp:revision>
  <dcterms:created xsi:type="dcterms:W3CDTF">2026-01-29T11:20:00Z</dcterms:created>
  <dcterms:modified xsi:type="dcterms:W3CDTF">2026-01-29T11:20:00Z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2024-08-14T12:17:39Z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00f6fd65-f589-41da-aa8b-98d30c22c1d2</vt:lpwstr>
  </property>
  <property fmtid="{D5CDD505-2E9C-101B-9397-08002B2CF9AE}" pid="7" name="MSIP_Label_defa4170-0d19-0005-0004-bc88714345d2_ActionId">
    <vt:lpwstr>4d3a8f19-23f8-4fff-9feb-ae41ec5ee88c</vt:lpwstr>
  </property>
  <property fmtid="{D5CDD505-2E9C-101B-9397-08002B2CF9AE}" pid="8" name="MSIP_Label_defa4170-0d19-0005-0004-bc88714345d2_ContentBits">
    <vt:lpwstr>0</vt:lpwstr>
  </property>
  <property fmtid="{D5CDD505-2E9C-101B-9397-08002B2CF9AE}" pid="9" name="ContentTypeId">
    <vt:lpwstr>0x010100E4E2D7EFA2FBE64DAF466941ED341D62</vt:lpwstr>
  </property>
</Properties>
</file>