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92CFEF" w14:textId="77777777" w:rsidR="00167952" w:rsidRPr="00334A42" w:rsidRDefault="00167952" w:rsidP="00E92C0B"/>
    <w:p w14:paraId="413FFF15" w14:textId="77777777" w:rsidR="00167952" w:rsidRPr="00334A42" w:rsidRDefault="00167952" w:rsidP="00E92C0B"/>
    <w:p w14:paraId="4F299AC0" w14:textId="77777777" w:rsidR="00167952" w:rsidRDefault="0000559F" w:rsidP="00E92C0B">
      <w:pPr>
        <w:jc w:val="center"/>
      </w:pPr>
      <w:r>
        <w:rPr>
          <w:noProof/>
        </w:rPr>
        <w:drawing>
          <wp:inline distT="0" distB="0" distL="0" distR="0" wp14:anchorId="55D219DB" wp14:editId="7836D35A">
            <wp:extent cx="3317240" cy="1775460"/>
            <wp:effectExtent l="0" t="0" r="0" b="0"/>
            <wp:docPr id="1" name="Picture 1" descr="MWDA Logo_72_rg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WDA Logo_72_rgb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17240" cy="1775460"/>
                    </a:xfrm>
                    <a:prstGeom prst="rect">
                      <a:avLst/>
                    </a:prstGeom>
                    <a:noFill/>
                    <a:ln>
                      <a:noFill/>
                    </a:ln>
                  </pic:spPr>
                </pic:pic>
              </a:graphicData>
            </a:graphic>
          </wp:inline>
        </w:drawing>
      </w:r>
    </w:p>
    <w:p w14:paraId="0A229497" w14:textId="77777777" w:rsidR="0072729A" w:rsidRDefault="0072729A" w:rsidP="00E92C0B">
      <w:pPr>
        <w:jc w:val="center"/>
      </w:pPr>
    </w:p>
    <w:p w14:paraId="6BAB1A5A" w14:textId="77777777" w:rsidR="0072729A" w:rsidRDefault="0072729A" w:rsidP="00E92C0B">
      <w:pPr>
        <w:jc w:val="center"/>
      </w:pPr>
    </w:p>
    <w:p w14:paraId="1E1EE310" w14:textId="77777777" w:rsidR="0072729A" w:rsidRPr="00334A42" w:rsidRDefault="0072729A" w:rsidP="00E92C0B">
      <w:pPr>
        <w:jc w:val="center"/>
      </w:pPr>
    </w:p>
    <w:p w14:paraId="21F993BD" w14:textId="77777777" w:rsidR="00167952" w:rsidRDefault="00167952" w:rsidP="00E92C0B">
      <w:pPr>
        <w:rPr>
          <w:b/>
          <w:bCs/>
          <w:caps/>
          <w:szCs w:val="24"/>
        </w:rPr>
      </w:pPr>
      <w:bookmarkStart w:id="0" w:name="_Toc347138577"/>
    </w:p>
    <w:bookmarkEnd w:id="0"/>
    <w:p w14:paraId="3D825AFA" w14:textId="47E99775" w:rsidR="00BC1012" w:rsidRPr="00BC1012" w:rsidRDefault="00183FCB" w:rsidP="00BC1012">
      <w:pPr>
        <w:pStyle w:val="Title"/>
        <w:jc w:val="center"/>
        <w:rPr>
          <w:rFonts w:hint="eastAsia"/>
        </w:rPr>
      </w:pPr>
      <w:r>
        <w:t>Capital Accounting Valuation</w:t>
      </w:r>
      <w:r w:rsidR="00922AB5">
        <w:t>s</w:t>
      </w:r>
      <w:r>
        <w:t xml:space="preserve"> 20</w:t>
      </w:r>
      <w:r w:rsidR="00D52DAB">
        <w:t>22</w:t>
      </w:r>
      <w:r>
        <w:t xml:space="preserve"> to 202</w:t>
      </w:r>
      <w:r w:rsidR="00D52DAB">
        <w:t>4</w:t>
      </w:r>
      <w:r w:rsidR="00BC1012">
        <w:t xml:space="preserve"> (RRC)</w:t>
      </w:r>
    </w:p>
    <w:p w14:paraId="2C2A7FF3" w14:textId="77777777" w:rsidR="00991ECB" w:rsidRDefault="00991ECB" w:rsidP="00E92C0B">
      <w:pPr>
        <w:rPr>
          <w:sz w:val="28"/>
          <w:szCs w:val="28"/>
        </w:rPr>
      </w:pPr>
    </w:p>
    <w:p w14:paraId="757B4672" w14:textId="77777777" w:rsidR="00991ECB" w:rsidRDefault="00991ECB" w:rsidP="00E92C0B">
      <w:pPr>
        <w:rPr>
          <w:sz w:val="28"/>
          <w:szCs w:val="28"/>
        </w:rPr>
      </w:pPr>
    </w:p>
    <w:p w14:paraId="154A73F6" w14:textId="77777777" w:rsidR="00991ECB" w:rsidRDefault="00991ECB" w:rsidP="00E92C0B">
      <w:pPr>
        <w:rPr>
          <w:sz w:val="28"/>
          <w:szCs w:val="28"/>
        </w:rPr>
      </w:pPr>
    </w:p>
    <w:p w14:paraId="644F513F" w14:textId="77777777" w:rsidR="00167952" w:rsidRPr="00334A42" w:rsidRDefault="00167952" w:rsidP="00E92C0B">
      <w:pPr>
        <w:rPr>
          <w:sz w:val="28"/>
          <w:szCs w:val="28"/>
        </w:rPr>
      </w:pPr>
    </w:p>
    <w:p w14:paraId="51ECD685" w14:textId="77777777" w:rsidR="00167952" w:rsidRPr="00334A42" w:rsidRDefault="00167952" w:rsidP="00E92C0B">
      <w:pPr>
        <w:rPr>
          <w:sz w:val="28"/>
          <w:szCs w:val="28"/>
        </w:rPr>
      </w:pPr>
    </w:p>
    <w:p w14:paraId="05EE9718" w14:textId="77777777" w:rsidR="00167952" w:rsidRPr="00334A42" w:rsidRDefault="00167952" w:rsidP="00E92C0B">
      <w:pPr>
        <w:rPr>
          <w:sz w:val="28"/>
          <w:szCs w:val="28"/>
        </w:rPr>
      </w:pPr>
    </w:p>
    <w:p w14:paraId="2D2720FA" w14:textId="77777777" w:rsidR="00CC0229" w:rsidRDefault="00CC0229" w:rsidP="007E2773">
      <w:pPr>
        <w:jc w:val="right"/>
        <w:rPr>
          <w:highlight w:val="yellow"/>
        </w:rPr>
      </w:pPr>
    </w:p>
    <w:p w14:paraId="5128E592" w14:textId="77777777" w:rsidR="00CC0229" w:rsidRDefault="00CC0229" w:rsidP="007E2773">
      <w:pPr>
        <w:jc w:val="right"/>
        <w:rPr>
          <w:highlight w:val="yellow"/>
        </w:rPr>
      </w:pPr>
    </w:p>
    <w:p w14:paraId="28FBE835" w14:textId="77777777" w:rsidR="00CC0229" w:rsidRDefault="00CC0229" w:rsidP="007E2773">
      <w:pPr>
        <w:jc w:val="right"/>
        <w:rPr>
          <w:highlight w:val="yellow"/>
        </w:rPr>
      </w:pPr>
    </w:p>
    <w:p w14:paraId="63080EBF" w14:textId="77777777" w:rsidR="00CC0229" w:rsidRDefault="00CC0229" w:rsidP="007E2773">
      <w:pPr>
        <w:jc w:val="right"/>
        <w:rPr>
          <w:highlight w:val="yellow"/>
        </w:rPr>
      </w:pPr>
    </w:p>
    <w:p w14:paraId="472A98E4" w14:textId="77777777" w:rsidR="00CC0229" w:rsidRDefault="00CC0229" w:rsidP="007E2773">
      <w:pPr>
        <w:jc w:val="right"/>
        <w:rPr>
          <w:highlight w:val="yellow"/>
        </w:rPr>
      </w:pPr>
    </w:p>
    <w:p w14:paraId="4838450F" w14:textId="77777777" w:rsidR="00CC0229" w:rsidRDefault="00CC0229" w:rsidP="007E2773">
      <w:pPr>
        <w:jc w:val="right"/>
        <w:rPr>
          <w:highlight w:val="yellow"/>
        </w:rPr>
      </w:pPr>
    </w:p>
    <w:p w14:paraId="31BE2F4F" w14:textId="77777777" w:rsidR="00CC0229" w:rsidRDefault="00CC0229" w:rsidP="007E2773">
      <w:pPr>
        <w:jc w:val="right"/>
        <w:rPr>
          <w:highlight w:val="yellow"/>
        </w:rPr>
      </w:pPr>
    </w:p>
    <w:p w14:paraId="6829C1E3" w14:textId="77777777" w:rsidR="00CC0229" w:rsidRDefault="00CC0229" w:rsidP="007E2773">
      <w:pPr>
        <w:jc w:val="right"/>
        <w:rPr>
          <w:highlight w:val="yellow"/>
        </w:rPr>
      </w:pPr>
    </w:p>
    <w:p w14:paraId="250019A7" w14:textId="69DB5483" w:rsidR="00167952" w:rsidRPr="00C929B5" w:rsidRDefault="00091EF7" w:rsidP="007E2773">
      <w:pPr>
        <w:jc w:val="right"/>
      </w:pPr>
      <w:r>
        <w:t>December 2021</w:t>
      </w:r>
    </w:p>
    <w:p w14:paraId="0FE4DCA2" w14:textId="77777777" w:rsidR="00167952" w:rsidRPr="00C929B5" w:rsidRDefault="00167952" w:rsidP="007E2773">
      <w:pPr>
        <w:jc w:val="right"/>
      </w:pPr>
      <w:r w:rsidRPr="00C929B5">
        <w:t>Merseyside Waste Disposal Authority</w:t>
      </w:r>
    </w:p>
    <w:p w14:paraId="59F0F8D5" w14:textId="77777777" w:rsidR="00167952" w:rsidRPr="00C929B5" w:rsidRDefault="00167952" w:rsidP="007E2773">
      <w:pPr>
        <w:jc w:val="right"/>
      </w:pPr>
      <w:r w:rsidRPr="00C929B5">
        <w:t>7th Floor</w:t>
      </w:r>
    </w:p>
    <w:p w14:paraId="0C86F63F" w14:textId="77777777" w:rsidR="00167952" w:rsidRPr="00C929B5" w:rsidRDefault="00167952" w:rsidP="007E2773">
      <w:pPr>
        <w:jc w:val="right"/>
      </w:pPr>
      <w:r w:rsidRPr="00C929B5">
        <w:t>No. 1 Mann Island</w:t>
      </w:r>
    </w:p>
    <w:p w14:paraId="30A193D2" w14:textId="77777777" w:rsidR="00167952" w:rsidRPr="00C929B5" w:rsidRDefault="00167952" w:rsidP="007E2773">
      <w:pPr>
        <w:jc w:val="right"/>
      </w:pPr>
      <w:r w:rsidRPr="00C929B5">
        <w:t>Liverpool</w:t>
      </w:r>
    </w:p>
    <w:p w14:paraId="41B0BD53" w14:textId="77777777" w:rsidR="00167952" w:rsidRPr="00C929B5" w:rsidRDefault="00167952" w:rsidP="007E2773">
      <w:pPr>
        <w:jc w:val="right"/>
        <w:sectPr w:rsidR="00167952" w:rsidRPr="00C929B5" w:rsidSect="00DB046D">
          <w:headerReference w:type="even" r:id="rId15"/>
          <w:headerReference w:type="default" r:id="rId16"/>
          <w:footerReference w:type="even" r:id="rId17"/>
          <w:footerReference w:type="default" r:id="rId18"/>
          <w:headerReference w:type="first" r:id="rId19"/>
          <w:footerReference w:type="first" r:id="rId20"/>
          <w:pgSz w:w="11906" w:h="16838" w:code="9"/>
          <w:pgMar w:top="1440" w:right="1800" w:bottom="1440" w:left="1800" w:header="708" w:footer="708" w:gutter="0"/>
          <w:cols w:space="708"/>
          <w:titlePg/>
          <w:docGrid w:linePitch="360"/>
        </w:sectPr>
      </w:pPr>
      <w:r w:rsidRPr="00C929B5">
        <w:t>L3 1BP</w:t>
      </w:r>
    </w:p>
    <w:p w14:paraId="345BF16B" w14:textId="77777777" w:rsidR="0028203C" w:rsidRDefault="00922AB5" w:rsidP="00922AB5">
      <w:pPr>
        <w:pStyle w:val="Heading1"/>
      </w:pPr>
      <w:bookmarkStart w:id="1" w:name="_Toc530665077"/>
      <w:bookmarkStart w:id="2" w:name="_Toc530666398"/>
      <w:bookmarkStart w:id="3" w:name="_Toc531687029"/>
      <w:r>
        <w:lastRenderedPageBreak/>
        <w:t>Document Revision History</w:t>
      </w:r>
      <w:bookmarkEnd w:id="1"/>
      <w:bookmarkEnd w:id="2"/>
      <w:bookmarkEnd w:id="3"/>
    </w:p>
    <w:p w14:paraId="46496EA9" w14:textId="77777777" w:rsidR="00922AB5" w:rsidRPr="00922AB5" w:rsidRDefault="00922AB5" w:rsidP="00922AB5"/>
    <w:p w14:paraId="0A272C9A" w14:textId="77777777" w:rsidR="0028203C" w:rsidRPr="00D43851" w:rsidRDefault="0028203C" w:rsidP="00E92C0B">
      <w:pPr>
        <w:rPr>
          <w:b/>
          <w:bCs/>
        </w:rPr>
      </w:pPr>
      <w:r w:rsidRPr="00D43851">
        <w:rPr>
          <w:b/>
          <w:bCs/>
        </w:rPr>
        <w:t xml:space="preserve">Current Issue: </w:t>
      </w:r>
      <w:r w:rsidR="0072729A">
        <w:rPr>
          <w:b/>
          <w:bCs/>
        </w:rPr>
        <w:t>1</w:t>
      </w:r>
    </w:p>
    <w:p w14:paraId="1BE6D64E" w14:textId="77777777" w:rsidR="0028203C" w:rsidRPr="00D43851" w:rsidRDefault="0028203C" w:rsidP="00E92C0B">
      <w:pPr>
        <w:rPr>
          <w:b/>
          <w:bCs/>
        </w:rPr>
      </w:pPr>
    </w:p>
    <w:p w14:paraId="01B83752" w14:textId="7DA16794" w:rsidR="0028203C" w:rsidRPr="00D43851" w:rsidRDefault="001A0B3B" w:rsidP="00E92C0B">
      <w:pPr>
        <w:rPr>
          <w:b/>
          <w:bCs/>
        </w:rPr>
      </w:pPr>
      <w:r w:rsidRPr="00D43851">
        <w:rPr>
          <w:b/>
          <w:bCs/>
        </w:rPr>
        <w:t>Date of Issue</w:t>
      </w:r>
      <w:r w:rsidR="0028203C" w:rsidRPr="00D43851">
        <w:rPr>
          <w:b/>
          <w:bCs/>
        </w:rPr>
        <w:t>:</w:t>
      </w:r>
      <w:r w:rsidRPr="00D43851">
        <w:rPr>
          <w:b/>
          <w:bCs/>
        </w:rPr>
        <w:t xml:space="preserve"> </w:t>
      </w:r>
      <w:r w:rsidR="0076485C">
        <w:rPr>
          <w:b/>
          <w:bCs/>
        </w:rPr>
        <w:t>8</w:t>
      </w:r>
      <w:r w:rsidR="0076485C" w:rsidRPr="0076485C">
        <w:rPr>
          <w:b/>
          <w:bCs/>
          <w:vertAlign w:val="superscript"/>
        </w:rPr>
        <w:t>th</w:t>
      </w:r>
      <w:r w:rsidR="0076485C">
        <w:rPr>
          <w:b/>
          <w:bCs/>
        </w:rPr>
        <w:t xml:space="preserve"> December 2021</w:t>
      </w:r>
    </w:p>
    <w:p w14:paraId="132EF51F" w14:textId="77777777" w:rsidR="0028203C" w:rsidRPr="00EF7DEA" w:rsidRDefault="0028203C" w:rsidP="00E92C0B">
      <w:pPr>
        <w:rPr>
          <w:b/>
          <w:bCs/>
          <w:szCs w:val="24"/>
        </w:rPr>
      </w:pPr>
    </w:p>
    <w:tbl>
      <w:tblPr>
        <w:tblW w:w="8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0"/>
        <w:gridCol w:w="1688"/>
        <w:gridCol w:w="1985"/>
        <w:gridCol w:w="3827"/>
      </w:tblGrid>
      <w:tr w:rsidR="00472B33" w:rsidRPr="00D43851" w14:paraId="341EF023" w14:textId="77777777" w:rsidTr="00E74706">
        <w:tc>
          <w:tcPr>
            <w:tcW w:w="0" w:type="auto"/>
            <w:shd w:val="clear" w:color="auto" w:fill="auto"/>
          </w:tcPr>
          <w:p w14:paraId="0B7E5FD0" w14:textId="77777777" w:rsidR="0028203C" w:rsidRPr="00D43851" w:rsidRDefault="0028203C" w:rsidP="00E92C0B">
            <w:pPr>
              <w:rPr>
                <w:b/>
                <w:bCs/>
              </w:rPr>
            </w:pPr>
            <w:r w:rsidRPr="00D43851">
              <w:rPr>
                <w:b/>
                <w:bCs/>
              </w:rPr>
              <w:t>Issue</w:t>
            </w:r>
          </w:p>
        </w:tc>
        <w:tc>
          <w:tcPr>
            <w:tcW w:w="1688" w:type="dxa"/>
            <w:shd w:val="clear" w:color="auto" w:fill="auto"/>
          </w:tcPr>
          <w:p w14:paraId="0A2E65DD" w14:textId="77777777" w:rsidR="0028203C" w:rsidRPr="00D43851" w:rsidRDefault="0028203C" w:rsidP="00E92C0B">
            <w:pPr>
              <w:rPr>
                <w:b/>
                <w:bCs/>
              </w:rPr>
            </w:pPr>
            <w:r w:rsidRPr="00D43851">
              <w:rPr>
                <w:b/>
                <w:bCs/>
              </w:rPr>
              <w:t>Author</w:t>
            </w:r>
          </w:p>
        </w:tc>
        <w:tc>
          <w:tcPr>
            <w:tcW w:w="1985" w:type="dxa"/>
            <w:shd w:val="clear" w:color="auto" w:fill="auto"/>
          </w:tcPr>
          <w:p w14:paraId="310684B6" w14:textId="77777777" w:rsidR="0028203C" w:rsidRPr="00D43851" w:rsidRDefault="0028203C" w:rsidP="00E92C0B">
            <w:pPr>
              <w:rPr>
                <w:b/>
                <w:bCs/>
              </w:rPr>
            </w:pPr>
            <w:r w:rsidRPr="00D43851">
              <w:rPr>
                <w:b/>
                <w:bCs/>
              </w:rPr>
              <w:t>Date</w:t>
            </w:r>
          </w:p>
        </w:tc>
        <w:tc>
          <w:tcPr>
            <w:tcW w:w="3827" w:type="dxa"/>
            <w:shd w:val="clear" w:color="auto" w:fill="auto"/>
          </w:tcPr>
          <w:p w14:paraId="621E0126" w14:textId="77777777" w:rsidR="0028203C" w:rsidRPr="00D43851" w:rsidRDefault="0028203C" w:rsidP="00E92C0B">
            <w:pPr>
              <w:rPr>
                <w:b/>
                <w:bCs/>
              </w:rPr>
            </w:pPr>
            <w:r w:rsidRPr="00D43851">
              <w:rPr>
                <w:b/>
                <w:bCs/>
              </w:rPr>
              <w:t>Amendments</w:t>
            </w:r>
          </w:p>
        </w:tc>
      </w:tr>
      <w:tr w:rsidR="00472B33" w:rsidRPr="00D43851" w14:paraId="1DEAA468" w14:textId="77777777" w:rsidTr="00E74706">
        <w:tc>
          <w:tcPr>
            <w:tcW w:w="0" w:type="auto"/>
            <w:shd w:val="clear" w:color="auto" w:fill="auto"/>
          </w:tcPr>
          <w:p w14:paraId="21EF46AF" w14:textId="77777777" w:rsidR="0028203C" w:rsidRPr="00D43851" w:rsidRDefault="0028203C" w:rsidP="00E92C0B">
            <w:pPr>
              <w:rPr>
                <w:bCs/>
              </w:rPr>
            </w:pPr>
          </w:p>
        </w:tc>
        <w:tc>
          <w:tcPr>
            <w:tcW w:w="1688" w:type="dxa"/>
            <w:shd w:val="clear" w:color="auto" w:fill="auto"/>
          </w:tcPr>
          <w:p w14:paraId="7377647D" w14:textId="77777777" w:rsidR="0028203C" w:rsidRPr="00D43851" w:rsidRDefault="0028203C" w:rsidP="00E92C0B">
            <w:pPr>
              <w:rPr>
                <w:bCs/>
              </w:rPr>
            </w:pPr>
          </w:p>
        </w:tc>
        <w:tc>
          <w:tcPr>
            <w:tcW w:w="1985" w:type="dxa"/>
            <w:shd w:val="clear" w:color="auto" w:fill="auto"/>
          </w:tcPr>
          <w:p w14:paraId="46570319" w14:textId="77777777" w:rsidR="0028203C" w:rsidRPr="00D43851" w:rsidRDefault="0028203C" w:rsidP="00E92C0B">
            <w:pPr>
              <w:rPr>
                <w:bCs/>
              </w:rPr>
            </w:pPr>
          </w:p>
        </w:tc>
        <w:tc>
          <w:tcPr>
            <w:tcW w:w="3827" w:type="dxa"/>
            <w:shd w:val="clear" w:color="auto" w:fill="auto"/>
          </w:tcPr>
          <w:p w14:paraId="131EC14F" w14:textId="77777777" w:rsidR="0028203C" w:rsidRPr="00D43851" w:rsidRDefault="0028203C" w:rsidP="00E92C0B">
            <w:pPr>
              <w:rPr>
                <w:bCs/>
              </w:rPr>
            </w:pPr>
          </w:p>
        </w:tc>
      </w:tr>
      <w:tr w:rsidR="00472B33" w:rsidRPr="00D43851" w14:paraId="792C1A20" w14:textId="77777777" w:rsidTr="00E74706">
        <w:tc>
          <w:tcPr>
            <w:tcW w:w="0" w:type="auto"/>
            <w:shd w:val="clear" w:color="auto" w:fill="auto"/>
          </w:tcPr>
          <w:p w14:paraId="4DB1DFCE" w14:textId="77777777" w:rsidR="0028203C" w:rsidRPr="00D43851" w:rsidRDefault="0028203C" w:rsidP="00E92C0B">
            <w:pPr>
              <w:rPr>
                <w:bCs/>
              </w:rPr>
            </w:pPr>
          </w:p>
        </w:tc>
        <w:tc>
          <w:tcPr>
            <w:tcW w:w="1688" w:type="dxa"/>
            <w:shd w:val="clear" w:color="auto" w:fill="auto"/>
          </w:tcPr>
          <w:p w14:paraId="3BE3BA40" w14:textId="77777777" w:rsidR="0028203C" w:rsidRPr="00D43851" w:rsidRDefault="0028203C" w:rsidP="00E92C0B">
            <w:pPr>
              <w:rPr>
                <w:bCs/>
              </w:rPr>
            </w:pPr>
          </w:p>
        </w:tc>
        <w:tc>
          <w:tcPr>
            <w:tcW w:w="1985" w:type="dxa"/>
            <w:shd w:val="clear" w:color="auto" w:fill="auto"/>
          </w:tcPr>
          <w:p w14:paraId="2A6D0FFA" w14:textId="77777777" w:rsidR="0028203C" w:rsidRPr="00D43851" w:rsidRDefault="0028203C" w:rsidP="00E92C0B">
            <w:pPr>
              <w:rPr>
                <w:bCs/>
              </w:rPr>
            </w:pPr>
          </w:p>
        </w:tc>
        <w:tc>
          <w:tcPr>
            <w:tcW w:w="3827" w:type="dxa"/>
            <w:shd w:val="clear" w:color="auto" w:fill="auto"/>
          </w:tcPr>
          <w:p w14:paraId="350AC4C9" w14:textId="77777777" w:rsidR="0028203C" w:rsidRPr="00D43851" w:rsidRDefault="0028203C" w:rsidP="00E92C0B">
            <w:pPr>
              <w:rPr>
                <w:bCs/>
              </w:rPr>
            </w:pPr>
          </w:p>
        </w:tc>
      </w:tr>
      <w:tr w:rsidR="00472B33" w:rsidRPr="00D43851" w14:paraId="21DDB612" w14:textId="77777777" w:rsidTr="00E74706">
        <w:tc>
          <w:tcPr>
            <w:tcW w:w="0" w:type="auto"/>
            <w:shd w:val="clear" w:color="auto" w:fill="auto"/>
          </w:tcPr>
          <w:p w14:paraId="2BF325ED" w14:textId="77777777" w:rsidR="0028203C" w:rsidRPr="00D43851" w:rsidRDefault="0028203C" w:rsidP="00E92C0B">
            <w:pPr>
              <w:rPr>
                <w:bCs/>
              </w:rPr>
            </w:pPr>
          </w:p>
        </w:tc>
        <w:tc>
          <w:tcPr>
            <w:tcW w:w="1688" w:type="dxa"/>
            <w:shd w:val="clear" w:color="auto" w:fill="auto"/>
          </w:tcPr>
          <w:p w14:paraId="2A02C8F2" w14:textId="77777777" w:rsidR="0028203C" w:rsidRPr="00D43851" w:rsidRDefault="0028203C" w:rsidP="00E92C0B">
            <w:pPr>
              <w:rPr>
                <w:bCs/>
              </w:rPr>
            </w:pPr>
          </w:p>
        </w:tc>
        <w:tc>
          <w:tcPr>
            <w:tcW w:w="1985" w:type="dxa"/>
            <w:shd w:val="clear" w:color="auto" w:fill="auto"/>
          </w:tcPr>
          <w:p w14:paraId="47E3A935" w14:textId="77777777" w:rsidR="0028203C" w:rsidRPr="00D43851" w:rsidRDefault="0028203C" w:rsidP="00E92C0B">
            <w:pPr>
              <w:rPr>
                <w:bCs/>
              </w:rPr>
            </w:pPr>
          </w:p>
        </w:tc>
        <w:tc>
          <w:tcPr>
            <w:tcW w:w="3827" w:type="dxa"/>
            <w:shd w:val="clear" w:color="auto" w:fill="auto"/>
          </w:tcPr>
          <w:p w14:paraId="03DF2010" w14:textId="77777777" w:rsidR="0028203C" w:rsidRPr="00D43851" w:rsidRDefault="0028203C" w:rsidP="00E92C0B">
            <w:pPr>
              <w:rPr>
                <w:bCs/>
              </w:rPr>
            </w:pPr>
          </w:p>
        </w:tc>
      </w:tr>
      <w:tr w:rsidR="00472B33" w:rsidRPr="00D43851" w14:paraId="1CD1998A" w14:textId="77777777" w:rsidTr="00E74706">
        <w:tc>
          <w:tcPr>
            <w:tcW w:w="0" w:type="auto"/>
            <w:shd w:val="clear" w:color="auto" w:fill="auto"/>
          </w:tcPr>
          <w:p w14:paraId="519E831D" w14:textId="77777777" w:rsidR="0028203C" w:rsidRPr="00D43851" w:rsidRDefault="0028203C" w:rsidP="00E92C0B">
            <w:pPr>
              <w:rPr>
                <w:bCs/>
              </w:rPr>
            </w:pPr>
          </w:p>
        </w:tc>
        <w:tc>
          <w:tcPr>
            <w:tcW w:w="1688" w:type="dxa"/>
            <w:shd w:val="clear" w:color="auto" w:fill="auto"/>
          </w:tcPr>
          <w:p w14:paraId="4918E0AD" w14:textId="77777777" w:rsidR="0028203C" w:rsidRPr="00D43851" w:rsidRDefault="0028203C" w:rsidP="00E92C0B">
            <w:pPr>
              <w:rPr>
                <w:bCs/>
              </w:rPr>
            </w:pPr>
          </w:p>
        </w:tc>
        <w:tc>
          <w:tcPr>
            <w:tcW w:w="1985" w:type="dxa"/>
            <w:shd w:val="clear" w:color="auto" w:fill="auto"/>
          </w:tcPr>
          <w:p w14:paraId="5A703153" w14:textId="77777777" w:rsidR="0028203C" w:rsidRPr="00D43851" w:rsidRDefault="0028203C" w:rsidP="00E92C0B">
            <w:pPr>
              <w:rPr>
                <w:bCs/>
              </w:rPr>
            </w:pPr>
          </w:p>
        </w:tc>
        <w:tc>
          <w:tcPr>
            <w:tcW w:w="3827" w:type="dxa"/>
            <w:shd w:val="clear" w:color="auto" w:fill="auto"/>
          </w:tcPr>
          <w:p w14:paraId="1D212D3F" w14:textId="77777777" w:rsidR="0028203C" w:rsidRPr="00D43851" w:rsidRDefault="0028203C" w:rsidP="00E92C0B">
            <w:pPr>
              <w:rPr>
                <w:bCs/>
              </w:rPr>
            </w:pPr>
          </w:p>
        </w:tc>
      </w:tr>
      <w:tr w:rsidR="00472B33" w:rsidRPr="00D43851" w14:paraId="0BC594ED" w14:textId="77777777" w:rsidTr="00E74706">
        <w:tc>
          <w:tcPr>
            <w:tcW w:w="0" w:type="auto"/>
            <w:shd w:val="clear" w:color="auto" w:fill="auto"/>
          </w:tcPr>
          <w:p w14:paraId="2FFBF9D5" w14:textId="7B4EA655" w:rsidR="0028203C" w:rsidRPr="00D43851" w:rsidRDefault="0076485C" w:rsidP="00E92C0B">
            <w:pPr>
              <w:rPr>
                <w:bCs/>
              </w:rPr>
            </w:pPr>
            <w:r>
              <w:rPr>
                <w:bCs/>
              </w:rPr>
              <w:t>1</w:t>
            </w:r>
          </w:p>
        </w:tc>
        <w:tc>
          <w:tcPr>
            <w:tcW w:w="1688" w:type="dxa"/>
            <w:shd w:val="clear" w:color="auto" w:fill="auto"/>
          </w:tcPr>
          <w:p w14:paraId="70AC2AC8" w14:textId="77777777" w:rsidR="0028203C" w:rsidRPr="00D43851" w:rsidRDefault="0072729A" w:rsidP="00E92C0B">
            <w:pPr>
              <w:rPr>
                <w:bCs/>
              </w:rPr>
            </w:pPr>
            <w:r>
              <w:rPr>
                <w:bCs/>
              </w:rPr>
              <w:t>GB</w:t>
            </w:r>
          </w:p>
        </w:tc>
        <w:tc>
          <w:tcPr>
            <w:tcW w:w="1985" w:type="dxa"/>
            <w:shd w:val="clear" w:color="auto" w:fill="auto"/>
          </w:tcPr>
          <w:p w14:paraId="17F222A9" w14:textId="32B54982" w:rsidR="0028203C" w:rsidRPr="00D43851" w:rsidRDefault="0076485C" w:rsidP="00E92C0B">
            <w:pPr>
              <w:rPr>
                <w:bCs/>
              </w:rPr>
            </w:pPr>
            <w:r>
              <w:rPr>
                <w:bCs/>
              </w:rPr>
              <w:t>08/12/2021</w:t>
            </w:r>
          </w:p>
        </w:tc>
        <w:tc>
          <w:tcPr>
            <w:tcW w:w="3827" w:type="dxa"/>
            <w:shd w:val="clear" w:color="auto" w:fill="auto"/>
          </w:tcPr>
          <w:p w14:paraId="3F28655E" w14:textId="75572AC0" w:rsidR="0028203C" w:rsidRPr="00D43851" w:rsidRDefault="0076485C" w:rsidP="00E92C0B">
            <w:pPr>
              <w:rPr>
                <w:bCs/>
              </w:rPr>
            </w:pPr>
            <w:r>
              <w:rPr>
                <w:bCs/>
              </w:rPr>
              <w:t>Initial Issue</w:t>
            </w:r>
          </w:p>
        </w:tc>
      </w:tr>
    </w:tbl>
    <w:p w14:paraId="35EF1068" w14:textId="77777777" w:rsidR="00277C2C" w:rsidRDefault="00277C2C" w:rsidP="003F4F43">
      <w:pPr>
        <w:pStyle w:val="Heading1"/>
        <w:sectPr w:rsidR="00277C2C" w:rsidSect="004875A3">
          <w:footerReference w:type="default" r:id="rId21"/>
          <w:pgSz w:w="11906" w:h="16838" w:code="9"/>
          <w:pgMar w:top="1440" w:right="1440" w:bottom="1134" w:left="1440" w:header="708" w:footer="708" w:gutter="0"/>
          <w:cols w:space="708"/>
          <w:docGrid w:linePitch="360"/>
        </w:sectPr>
      </w:pPr>
    </w:p>
    <w:p w14:paraId="2F55241F" w14:textId="77777777" w:rsidR="00D43B81" w:rsidRDefault="00277C2C" w:rsidP="00D43B81">
      <w:pPr>
        <w:rPr>
          <w:rStyle w:val="BookTitle"/>
          <w:rFonts w:hint="eastAsia"/>
        </w:rPr>
      </w:pPr>
      <w:r>
        <w:rPr>
          <w:rStyle w:val="BookTitle"/>
        </w:rPr>
        <w:lastRenderedPageBreak/>
        <w:t>Contents</w:t>
      </w:r>
    </w:p>
    <w:p w14:paraId="705797E5" w14:textId="77777777" w:rsidR="0072729A" w:rsidRPr="00A35AA9" w:rsidRDefault="00922AB5" w:rsidP="0072729A">
      <w:pPr>
        <w:pStyle w:val="TOC1"/>
        <w:tabs>
          <w:tab w:val="right" w:leader="dot" w:pos="9016"/>
        </w:tabs>
        <w:spacing w:before="0" w:line="360" w:lineRule="auto"/>
        <w:rPr>
          <w:rFonts w:ascii="Arial" w:hAnsi="Arial"/>
          <w:b w:val="0"/>
          <w:bCs w:val="0"/>
          <w:caps w:val="0"/>
          <w:noProof/>
          <w:sz w:val="22"/>
          <w:szCs w:val="22"/>
        </w:rPr>
      </w:pPr>
      <w:r w:rsidRPr="00A35AA9">
        <w:rPr>
          <w:rFonts w:ascii="Arial" w:hAnsi="Arial"/>
          <w:b w:val="0"/>
          <w:caps w:val="0"/>
          <w:highlight w:val="yellow"/>
        </w:rPr>
        <w:fldChar w:fldCharType="begin"/>
      </w:r>
      <w:r w:rsidRPr="00A35AA9">
        <w:rPr>
          <w:rFonts w:ascii="Arial" w:hAnsi="Arial"/>
          <w:b w:val="0"/>
          <w:caps w:val="0"/>
          <w:highlight w:val="yellow"/>
        </w:rPr>
        <w:instrText xml:space="preserve"> TOC \o "1-1" \h \z \u </w:instrText>
      </w:r>
      <w:r w:rsidRPr="00A35AA9">
        <w:rPr>
          <w:rFonts w:ascii="Arial" w:hAnsi="Arial"/>
          <w:b w:val="0"/>
          <w:caps w:val="0"/>
          <w:highlight w:val="yellow"/>
        </w:rPr>
        <w:fldChar w:fldCharType="separate"/>
      </w:r>
    </w:p>
    <w:p w14:paraId="6B6B15D7" w14:textId="2A5B2F0D" w:rsidR="0072729A" w:rsidRPr="00A35AA9" w:rsidRDefault="00747A6A" w:rsidP="0072729A">
      <w:pPr>
        <w:pStyle w:val="TOC1"/>
        <w:tabs>
          <w:tab w:val="right" w:leader="dot" w:pos="9016"/>
        </w:tabs>
        <w:spacing w:before="0" w:line="360" w:lineRule="auto"/>
        <w:rPr>
          <w:rFonts w:ascii="Arial" w:hAnsi="Arial"/>
          <w:b w:val="0"/>
          <w:bCs w:val="0"/>
          <w:caps w:val="0"/>
          <w:noProof/>
          <w:sz w:val="22"/>
          <w:szCs w:val="22"/>
        </w:rPr>
      </w:pPr>
      <w:hyperlink w:anchor="_Toc531687032" w:history="1">
        <w:r w:rsidR="0072729A" w:rsidRPr="00A35AA9">
          <w:rPr>
            <w:rStyle w:val="Hyperlink"/>
            <w:rFonts w:ascii="Arial" w:hAnsi="Arial"/>
            <w:b w:val="0"/>
            <w:iCs/>
            <w:caps w:val="0"/>
            <w:noProof/>
            <w:spacing w:val="5"/>
          </w:rPr>
          <w:t>Instructions for Tendering</w:t>
        </w:r>
        <w:r w:rsidR="0072729A" w:rsidRPr="00A35AA9">
          <w:rPr>
            <w:rFonts w:ascii="Arial" w:hAnsi="Arial"/>
            <w:b w:val="0"/>
            <w:caps w:val="0"/>
            <w:noProof/>
            <w:webHidden/>
          </w:rPr>
          <w:tab/>
        </w:r>
        <w:r w:rsidR="0072729A" w:rsidRPr="00A35AA9">
          <w:rPr>
            <w:rFonts w:ascii="Arial" w:hAnsi="Arial"/>
            <w:b w:val="0"/>
            <w:caps w:val="0"/>
            <w:noProof/>
            <w:webHidden/>
          </w:rPr>
          <w:fldChar w:fldCharType="begin"/>
        </w:r>
        <w:r w:rsidR="0072729A" w:rsidRPr="00A35AA9">
          <w:rPr>
            <w:rFonts w:ascii="Arial" w:hAnsi="Arial"/>
            <w:b w:val="0"/>
            <w:caps w:val="0"/>
            <w:noProof/>
            <w:webHidden/>
          </w:rPr>
          <w:instrText xml:space="preserve"> PAGEREF _Toc531687032 \h </w:instrText>
        </w:r>
        <w:r w:rsidR="0072729A" w:rsidRPr="00A35AA9">
          <w:rPr>
            <w:rFonts w:ascii="Arial" w:hAnsi="Arial"/>
            <w:b w:val="0"/>
            <w:caps w:val="0"/>
            <w:noProof/>
            <w:webHidden/>
          </w:rPr>
        </w:r>
        <w:r w:rsidR="0072729A" w:rsidRPr="00A35AA9">
          <w:rPr>
            <w:rFonts w:ascii="Arial" w:hAnsi="Arial"/>
            <w:b w:val="0"/>
            <w:caps w:val="0"/>
            <w:noProof/>
            <w:webHidden/>
          </w:rPr>
          <w:fldChar w:fldCharType="separate"/>
        </w:r>
        <w:r w:rsidR="00B014E3">
          <w:rPr>
            <w:rFonts w:ascii="Arial" w:hAnsi="Arial"/>
            <w:b w:val="0"/>
            <w:caps w:val="0"/>
            <w:noProof/>
            <w:webHidden/>
          </w:rPr>
          <w:t>4</w:t>
        </w:r>
        <w:r w:rsidR="0072729A" w:rsidRPr="00A35AA9">
          <w:rPr>
            <w:rFonts w:ascii="Arial" w:hAnsi="Arial"/>
            <w:b w:val="0"/>
            <w:caps w:val="0"/>
            <w:noProof/>
            <w:webHidden/>
          </w:rPr>
          <w:fldChar w:fldCharType="end"/>
        </w:r>
      </w:hyperlink>
    </w:p>
    <w:p w14:paraId="0631B772" w14:textId="4B8B07F1" w:rsidR="0072729A" w:rsidRPr="00A35AA9" w:rsidRDefault="00747A6A" w:rsidP="0072729A">
      <w:pPr>
        <w:pStyle w:val="TOC1"/>
        <w:tabs>
          <w:tab w:val="right" w:leader="dot" w:pos="9016"/>
        </w:tabs>
        <w:spacing w:before="0" w:line="360" w:lineRule="auto"/>
        <w:rPr>
          <w:rFonts w:ascii="Arial" w:hAnsi="Arial"/>
          <w:b w:val="0"/>
          <w:bCs w:val="0"/>
          <w:caps w:val="0"/>
          <w:noProof/>
          <w:sz w:val="22"/>
          <w:szCs w:val="22"/>
        </w:rPr>
      </w:pPr>
      <w:hyperlink w:anchor="_Toc531687033" w:history="1">
        <w:r w:rsidR="0072729A" w:rsidRPr="00A35AA9">
          <w:rPr>
            <w:rStyle w:val="Hyperlink"/>
            <w:rFonts w:ascii="Arial" w:hAnsi="Arial"/>
            <w:b w:val="0"/>
            <w:iCs/>
            <w:caps w:val="0"/>
            <w:noProof/>
            <w:spacing w:val="5"/>
          </w:rPr>
          <w:t>Conditions of Contract</w:t>
        </w:r>
        <w:r w:rsidR="0072729A" w:rsidRPr="00A35AA9">
          <w:rPr>
            <w:rFonts w:ascii="Arial" w:hAnsi="Arial"/>
            <w:b w:val="0"/>
            <w:caps w:val="0"/>
            <w:noProof/>
            <w:webHidden/>
          </w:rPr>
          <w:tab/>
        </w:r>
        <w:r w:rsidR="0072729A" w:rsidRPr="00A35AA9">
          <w:rPr>
            <w:rFonts w:ascii="Arial" w:hAnsi="Arial"/>
            <w:b w:val="0"/>
            <w:caps w:val="0"/>
            <w:noProof/>
            <w:webHidden/>
          </w:rPr>
          <w:fldChar w:fldCharType="begin"/>
        </w:r>
        <w:r w:rsidR="0072729A" w:rsidRPr="00A35AA9">
          <w:rPr>
            <w:rFonts w:ascii="Arial" w:hAnsi="Arial"/>
            <w:b w:val="0"/>
            <w:caps w:val="0"/>
            <w:noProof/>
            <w:webHidden/>
          </w:rPr>
          <w:instrText xml:space="preserve"> PAGEREF _Toc531687033 \h </w:instrText>
        </w:r>
        <w:r w:rsidR="0072729A" w:rsidRPr="00A35AA9">
          <w:rPr>
            <w:rFonts w:ascii="Arial" w:hAnsi="Arial"/>
            <w:b w:val="0"/>
            <w:caps w:val="0"/>
            <w:noProof/>
            <w:webHidden/>
          </w:rPr>
        </w:r>
        <w:r w:rsidR="0072729A" w:rsidRPr="00A35AA9">
          <w:rPr>
            <w:rFonts w:ascii="Arial" w:hAnsi="Arial"/>
            <w:b w:val="0"/>
            <w:caps w:val="0"/>
            <w:noProof/>
            <w:webHidden/>
          </w:rPr>
          <w:fldChar w:fldCharType="separate"/>
        </w:r>
        <w:r w:rsidR="00B014E3">
          <w:rPr>
            <w:rFonts w:ascii="Arial" w:hAnsi="Arial"/>
            <w:b w:val="0"/>
            <w:caps w:val="0"/>
            <w:noProof/>
            <w:webHidden/>
          </w:rPr>
          <w:t>6</w:t>
        </w:r>
        <w:r w:rsidR="0072729A" w:rsidRPr="00A35AA9">
          <w:rPr>
            <w:rFonts w:ascii="Arial" w:hAnsi="Arial"/>
            <w:b w:val="0"/>
            <w:caps w:val="0"/>
            <w:noProof/>
            <w:webHidden/>
          </w:rPr>
          <w:fldChar w:fldCharType="end"/>
        </w:r>
      </w:hyperlink>
    </w:p>
    <w:p w14:paraId="3C5737E7" w14:textId="6E0E260F" w:rsidR="0072729A" w:rsidRPr="00A35AA9" w:rsidRDefault="00747A6A" w:rsidP="0072729A">
      <w:pPr>
        <w:pStyle w:val="TOC1"/>
        <w:tabs>
          <w:tab w:val="right" w:leader="dot" w:pos="9016"/>
        </w:tabs>
        <w:spacing w:before="0" w:line="360" w:lineRule="auto"/>
        <w:rPr>
          <w:rFonts w:ascii="Arial" w:hAnsi="Arial"/>
          <w:b w:val="0"/>
          <w:bCs w:val="0"/>
          <w:caps w:val="0"/>
          <w:noProof/>
          <w:sz w:val="22"/>
          <w:szCs w:val="22"/>
        </w:rPr>
      </w:pPr>
      <w:hyperlink w:anchor="_Toc531687034" w:history="1">
        <w:r w:rsidR="0072729A" w:rsidRPr="00A35AA9">
          <w:rPr>
            <w:rStyle w:val="Hyperlink"/>
            <w:rFonts w:ascii="Arial" w:hAnsi="Arial"/>
            <w:b w:val="0"/>
            <w:iCs/>
            <w:caps w:val="0"/>
            <w:noProof/>
            <w:spacing w:val="5"/>
          </w:rPr>
          <w:t>Form of Agreement Incorporating Collusive Tendering Certificate</w:t>
        </w:r>
        <w:r w:rsidR="0072729A" w:rsidRPr="00A35AA9">
          <w:rPr>
            <w:rFonts w:ascii="Arial" w:hAnsi="Arial"/>
            <w:b w:val="0"/>
            <w:caps w:val="0"/>
            <w:noProof/>
            <w:webHidden/>
          </w:rPr>
          <w:tab/>
        </w:r>
        <w:r w:rsidR="0072729A" w:rsidRPr="00A35AA9">
          <w:rPr>
            <w:rFonts w:ascii="Arial" w:hAnsi="Arial"/>
            <w:b w:val="0"/>
            <w:caps w:val="0"/>
            <w:noProof/>
            <w:webHidden/>
          </w:rPr>
          <w:fldChar w:fldCharType="begin"/>
        </w:r>
        <w:r w:rsidR="0072729A" w:rsidRPr="00A35AA9">
          <w:rPr>
            <w:rFonts w:ascii="Arial" w:hAnsi="Arial"/>
            <w:b w:val="0"/>
            <w:caps w:val="0"/>
            <w:noProof/>
            <w:webHidden/>
          </w:rPr>
          <w:instrText xml:space="preserve"> PAGEREF _Toc531687034 \h </w:instrText>
        </w:r>
        <w:r w:rsidR="0072729A" w:rsidRPr="00A35AA9">
          <w:rPr>
            <w:rFonts w:ascii="Arial" w:hAnsi="Arial"/>
            <w:b w:val="0"/>
            <w:caps w:val="0"/>
            <w:noProof/>
            <w:webHidden/>
          </w:rPr>
        </w:r>
        <w:r w:rsidR="0072729A" w:rsidRPr="00A35AA9">
          <w:rPr>
            <w:rFonts w:ascii="Arial" w:hAnsi="Arial"/>
            <w:b w:val="0"/>
            <w:caps w:val="0"/>
            <w:noProof/>
            <w:webHidden/>
          </w:rPr>
          <w:fldChar w:fldCharType="separate"/>
        </w:r>
        <w:r w:rsidR="00B014E3">
          <w:rPr>
            <w:rFonts w:ascii="Arial" w:hAnsi="Arial"/>
            <w:b w:val="0"/>
            <w:caps w:val="0"/>
            <w:noProof/>
            <w:webHidden/>
          </w:rPr>
          <w:t>17</w:t>
        </w:r>
        <w:r w:rsidR="0072729A" w:rsidRPr="00A35AA9">
          <w:rPr>
            <w:rFonts w:ascii="Arial" w:hAnsi="Arial"/>
            <w:b w:val="0"/>
            <w:caps w:val="0"/>
            <w:noProof/>
            <w:webHidden/>
          </w:rPr>
          <w:fldChar w:fldCharType="end"/>
        </w:r>
      </w:hyperlink>
    </w:p>
    <w:p w14:paraId="79086830" w14:textId="649E9A98" w:rsidR="0072729A" w:rsidRPr="00A35AA9" w:rsidRDefault="00747A6A" w:rsidP="0072729A">
      <w:pPr>
        <w:pStyle w:val="TOC1"/>
        <w:tabs>
          <w:tab w:val="right" w:leader="dot" w:pos="9016"/>
        </w:tabs>
        <w:spacing w:before="0" w:line="360" w:lineRule="auto"/>
        <w:rPr>
          <w:rFonts w:ascii="Arial" w:hAnsi="Arial"/>
          <w:b w:val="0"/>
          <w:bCs w:val="0"/>
          <w:caps w:val="0"/>
          <w:noProof/>
          <w:sz w:val="22"/>
          <w:szCs w:val="22"/>
        </w:rPr>
      </w:pPr>
      <w:hyperlink w:anchor="_Toc531687035" w:history="1">
        <w:r w:rsidR="0072729A" w:rsidRPr="00A35AA9">
          <w:rPr>
            <w:rStyle w:val="Hyperlink"/>
            <w:rFonts w:ascii="Arial" w:hAnsi="Arial"/>
            <w:b w:val="0"/>
            <w:iCs/>
            <w:caps w:val="0"/>
            <w:noProof/>
            <w:spacing w:val="5"/>
          </w:rPr>
          <w:t>Scope of Works</w:t>
        </w:r>
        <w:r w:rsidR="0072729A" w:rsidRPr="00A35AA9">
          <w:rPr>
            <w:rFonts w:ascii="Arial" w:hAnsi="Arial"/>
            <w:b w:val="0"/>
            <w:caps w:val="0"/>
            <w:noProof/>
            <w:webHidden/>
          </w:rPr>
          <w:tab/>
        </w:r>
        <w:r w:rsidR="0072729A" w:rsidRPr="00A35AA9">
          <w:rPr>
            <w:rFonts w:ascii="Arial" w:hAnsi="Arial"/>
            <w:b w:val="0"/>
            <w:caps w:val="0"/>
            <w:noProof/>
            <w:webHidden/>
          </w:rPr>
          <w:fldChar w:fldCharType="begin"/>
        </w:r>
        <w:r w:rsidR="0072729A" w:rsidRPr="00A35AA9">
          <w:rPr>
            <w:rFonts w:ascii="Arial" w:hAnsi="Arial"/>
            <w:b w:val="0"/>
            <w:caps w:val="0"/>
            <w:noProof/>
            <w:webHidden/>
          </w:rPr>
          <w:instrText xml:space="preserve"> PAGEREF _Toc531687035 \h </w:instrText>
        </w:r>
        <w:r w:rsidR="0072729A" w:rsidRPr="00A35AA9">
          <w:rPr>
            <w:rFonts w:ascii="Arial" w:hAnsi="Arial"/>
            <w:b w:val="0"/>
            <w:caps w:val="0"/>
            <w:noProof/>
            <w:webHidden/>
          </w:rPr>
        </w:r>
        <w:r w:rsidR="0072729A" w:rsidRPr="00A35AA9">
          <w:rPr>
            <w:rFonts w:ascii="Arial" w:hAnsi="Arial"/>
            <w:b w:val="0"/>
            <w:caps w:val="0"/>
            <w:noProof/>
            <w:webHidden/>
          </w:rPr>
          <w:fldChar w:fldCharType="separate"/>
        </w:r>
        <w:r w:rsidR="00B014E3">
          <w:rPr>
            <w:rFonts w:ascii="Arial" w:hAnsi="Arial"/>
            <w:b w:val="0"/>
            <w:caps w:val="0"/>
            <w:noProof/>
            <w:webHidden/>
          </w:rPr>
          <w:t>19</w:t>
        </w:r>
        <w:r w:rsidR="0072729A" w:rsidRPr="00A35AA9">
          <w:rPr>
            <w:rFonts w:ascii="Arial" w:hAnsi="Arial"/>
            <w:b w:val="0"/>
            <w:caps w:val="0"/>
            <w:noProof/>
            <w:webHidden/>
          </w:rPr>
          <w:fldChar w:fldCharType="end"/>
        </w:r>
      </w:hyperlink>
    </w:p>
    <w:p w14:paraId="52920062" w14:textId="4098072E" w:rsidR="0072729A" w:rsidRPr="00A35AA9" w:rsidRDefault="00747A6A" w:rsidP="0072729A">
      <w:pPr>
        <w:pStyle w:val="TOC1"/>
        <w:tabs>
          <w:tab w:val="right" w:leader="dot" w:pos="9016"/>
        </w:tabs>
        <w:spacing w:before="0" w:line="360" w:lineRule="auto"/>
        <w:rPr>
          <w:rFonts w:ascii="Arial" w:hAnsi="Arial"/>
          <w:b w:val="0"/>
          <w:bCs w:val="0"/>
          <w:caps w:val="0"/>
          <w:noProof/>
          <w:sz w:val="22"/>
          <w:szCs w:val="22"/>
        </w:rPr>
      </w:pPr>
      <w:hyperlink w:anchor="_Toc531687036" w:history="1">
        <w:r w:rsidR="0072729A" w:rsidRPr="00A35AA9">
          <w:rPr>
            <w:rStyle w:val="Hyperlink"/>
            <w:rFonts w:ascii="Arial" w:hAnsi="Arial"/>
            <w:b w:val="0"/>
            <w:caps w:val="0"/>
            <w:noProof/>
          </w:rPr>
          <w:t>Schedule One: Property Register</w:t>
        </w:r>
        <w:r w:rsidR="0072729A" w:rsidRPr="00A35AA9">
          <w:rPr>
            <w:rFonts w:ascii="Arial" w:hAnsi="Arial"/>
            <w:b w:val="0"/>
            <w:caps w:val="0"/>
            <w:noProof/>
            <w:webHidden/>
          </w:rPr>
          <w:tab/>
        </w:r>
        <w:r w:rsidR="0072729A" w:rsidRPr="00A35AA9">
          <w:rPr>
            <w:rFonts w:ascii="Arial" w:hAnsi="Arial"/>
            <w:b w:val="0"/>
            <w:caps w:val="0"/>
            <w:noProof/>
            <w:webHidden/>
          </w:rPr>
          <w:fldChar w:fldCharType="begin"/>
        </w:r>
        <w:r w:rsidR="0072729A" w:rsidRPr="00A35AA9">
          <w:rPr>
            <w:rFonts w:ascii="Arial" w:hAnsi="Arial"/>
            <w:b w:val="0"/>
            <w:caps w:val="0"/>
            <w:noProof/>
            <w:webHidden/>
          </w:rPr>
          <w:instrText xml:space="preserve"> PAGEREF _Toc531687036 \h </w:instrText>
        </w:r>
        <w:r w:rsidR="0072729A" w:rsidRPr="00A35AA9">
          <w:rPr>
            <w:rFonts w:ascii="Arial" w:hAnsi="Arial"/>
            <w:b w:val="0"/>
            <w:caps w:val="0"/>
            <w:noProof/>
            <w:webHidden/>
          </w:rPr>
        </w:r>
        <w:r w:rsidR="0072729A" w:rsidRPr="00A35AA9">
          <w:rPr>
            <w:rFonts w:ascii="Arial" w:hAnsi="Arial"/>
            <w:b w:val="0"/>
            <w:caps w:val="0"/>
            <w:noProof/>
            <w:webHidden/>
          </w:rPr>
          <w:fldChar w:fldCharType="separate"/>
        </w:r>
        <w:r w:rsidR="00B014E3">
          <w:rPr>
            <w:rFonts w:ascii="Arial" w:hAnsi="Arial"/>
            <w:b w:val="0"/>
            <w:caps w:val="0"/>
            <w:noProof/>
            <w:webHidden/>
          </w:rPr>
          <w:t>21</w:t>
        </w:r>
        <w:r w:rsidR="0072729A" w:rsidRPr="00A35AA9">
          <w:rPr>
            <w:rFonts w:ascii="Arial" w:hAnsi="Arial"/>
            <w:b w:val="0"/>
            <w:caps w:val="0"/>
            <w:noProof/>
            <w:webHidden/>
          </w:rPr>
          <w:fldChar w:fldCharType="end"/>
        </w:r>
      </w:hyperlink>
    </w:p>
    <w:p w14:paraId="46258EAF" w14:textId="0C8EDD75" w:rsidR="0072729A" w:rsidRPr="00A35AA9" w:rsidRDefault="00747A6A" w:rsidP="0072729A">
      <w:pPr>
        <w:pStyle w:val="TOC1"/>
        <w:tabs>
          <w:tab w:val="right" w:leader="dot" w:pos="9016"/>
        </w:tabs>
        <w:spacing w:before="0" w:line="360" w:lineRule="auto"/>
        <w:rPr>
          <w:rFonts w:ascii="Arial" w:hAnsi="Arial"/>
          <w:b w:val="0"/>
          <w:bCs w:val="0"/>
          <w:caps w:val="0"/>
          <w:noProof/>
          <w:sz w:val="22"/>
          <w:szCs w:val="22"/>
        </w:rPr>
      </w:pPr>
      <w:hyperlink w:anchor="_Toc531687037" w:history="1">
        <w:r w:rsidR="0072729A" w:rsidRPr="00A35AA9">
          <w:rPr>
            <w:rStyle w:val="Hyperlink"/>
            <w:rFonts w:ascii="Arial" w:hAnsi="Arial"/>
            <w:b w:val="0"/>
            <w:caps w:val="0"/>
            <w:noProof/>
          </w:rPr>
          <w:t>Schedule Two: Schedule of Rates</w:t>
        </w:r>
        <w:r w:rsidR="0072729A" w:rsidRPr="00A35AA9">
          <w:rPr>
            <w:rFonts w:ascii="Arial" w:hAnsi="Arial"/>
            <w:b w:val="0"/>
            <w:caps w:val="0"/>
            <w:noProof/>
            <w:webHidden/>
          </w:rPr>
          <w:tab/>
        </w:r>
        <w:r w:rsidR="0072729A" w:rsidRPr="00A35AA9">
          <w:rPr>
            <w:rFonts w:ascii="Arial" w:hAnsi="Arial"/>
            <w:b w:val="0"/>
            <w:caps w:val="0"/>
            <w:noProof/>
            <w:webHidden/>
          </w:rPr>
          <w:fldChar w:fldCharType="begin"/>
        </w:r>
        <w:r w:rsidR="0072729A" w:rsidRPr="00A35AA9">
          <w:rPr>
            <w:rFonts w:ascii="Arial" w:hAnsi="Arial"/>
            <w:b w:val="0"/>
            <w:caps w:val="0"/>
            <w:noProof/>
            <w:webHidden/>
          </w:rPr>
          <w:instrText xml:space="preserve"> PAGEREF _Toc531687037 \h </w:instrText>
        </w:r>
        <w:r w:rsidR="0072729A" w:rsidRPr="00A35AA9">
          <w:rPr>
            <w:rFonts w:ascii="Arial" w:hAnsi="Arial"/>
            <w:b w:val="0"/>
            <w:caps w:val="0"/>
            <w:noProof/>
            <w:webHidden/>
          </w:rPr>
        </w:r>
        <w:r w:rsidR="0072729A" w:rsidRPr="00A35AA9">
          <w:rPr>
            <w:rFonts w:ascii="Arial" w:hAnsi="Arial"/>
            <w:b w:val="0"/>
            <w:caps w:val="0"/>
            <w:noProof/>
            <w:webHidden/>
          </w:rPr>
          <w:fldChar w:fldCharType="separate"/>
        </w:r>
        <w:r w:rsidR="00B014E3">
          <w:rPr>
            <w:rFonts w:ascii="Arial" w:hAnsi="Arial"/>
            <w:b w:val="0"/>
            <w:caps w:val="0"/>
            <w:noProof/>
            <w:webHidden/>
          </w:rPr>
          <w:t>22</w:t>
        </w:r>
        <w:r w:rsidR="0072729A" w:rsidRPr="00A35AA9">
          <w:rPr>
            <w:rFonts w:ascii="Arial" w:hAnsi="Arial"/>
            <w:b w:val="0"/>
            <w:caps w:val="0"/>
            <w:noProof/>
            <w:webHidden/>
          </w:rPr>
          <w:fldChar w:fldCharType="end"/>
        </w:r>
      </w:hyperlink>
    </w:p>
    <w:p w14:paraId="29DFBCAC" w14:textId="77777777" w:rsidR="00FC77EA" w:rsidRPr="00277C2C" w:rsidRDefault="00922AB5" w:rsidP="0072729A">
      <w:pPr>
        <w:spacing w:line="360" w:lineRule="auto"/>
        <w:sectPr w:rsidR="00FC77EA" w:rsidRPr="00277C2C" w:rsidSect="004875A3">
          <w:pgSz w:w="11906" w:h="16838" w:code="9"/>
          <w:pgMar w:top="1440" w:right="1440" w:bottom="1134" w:left="1440" w:header="708" w:footer="708" w:gutter="0"/>
          <w:cols w:space="708"/>
          <w:docGrid w:linePitch="360"/>
        </w:sectPr>
      </w:pPr>
      <w:r w:rsidRPr="00A35AA9">
        <w:rPr>
          <w:highlight w:val="yellow"/>
        </w:rPr>
        <w:fldChar w:fldCharType="end"/>
      </w:r>
    </w:p>
    <w:p w14:paraId="0755D7F2" w14:textId="77777777" w:rsidR="00922AB5" w:rsidRDefault="00922AB5" w:rsidP="00922AB5">
      <w:pPr>
        <w:pStyle w:val="Heading1"/>
        <w:rPr>
          <w:rStyle w:val="BookTitle"/>
          <w:rFonts w:hint="eastAsia"/>
        </w:rPr>
      </w:pPr>
      <w:bookmarkStart w:id="5" w:name="_Toc530665078"/>
      <w:bookmarkStart w:id="6" w:name="_Toc530666399"/>
      <w:bookmarkStart w:id="7" w:name="_Toc531687030"/>
      <w:r>
        <w:rPr>
          <w:rStyle w:val="BookTitle"/>
        </w:rPr>
        <w:lastRenderedPageBreak/>
        <w:t>Merseyside Waste Disposal Authority</w:t>
      </w:r>
      <w:bookmarkEnd w:id="5"/>
      <w:bookmarkEnd w:id="6"/>
      <w:bookmarkEnd w:id="7"/>
    </w:p>
    <w:p w14:paraId="034A2101" w14:textId="77777777" w:rsidR="00E2688C" w:rsidRDefault="00E2688C" w:rsidP="00175CC4"/>
    <w:p w14:paraId="4DE0DEC8" w14:textId="77777777" w:rsidR="00922AB5" w:rsidRPr="00922AB5" w:rsidRDefault="00922AB5" w:rsidP="00922AB5">
      <w:pPr>
        <w:pStyle w:val="Heading1"/>
      </w:pPr>
      <w:bookmarkStart w:id="8" w:name="_Toc530666400"/>
      <w:bookmarkStart w:id="9" w:name="_Toc531687031"/>
      <w:r>
        <w:t>Capital Accounting Valuations 20</w:t>
      </w:r>
      <w:r w:rsidR="00D52DAB">
        <w:t>22</w:t>
      </w:r>
      <w:r>
        <w:t xml:space="preserve"> to 202</w:t>
      </w:r>
      <w:bookmarkEnd w:id="8"/>
      <w:bookmarkEnd w:id="9"/>
      <w:r w:rsidR="00D52DAB">
        <w:t>4</w:t>
      </w:r>
    </w:p>
    <w:p w14:paraId="46CF7A12" w14:textId="77777777" w:rsidR="009B219C" w:rsidRDefault="009B219C" w:rsidP="00175CC4">
      <w:pPr>
        <w:rPr>
          <w:rStyle w:val="BookTitle"/>
          <w:rFonts w:hint="eastAsia"/>
        </w:rPr>
      </w:pPr>
    </w:p>
    <w:p w14:paraId="208AE619" w14:textId="77777777" w:rsidR="006F3E21" w:rsidRDefault="003F4F43" w:rsidP="009B219C">
      <w:pPr>
        <w:pStyle w:val="Heading1"/>
        <w:rPr>
          <w:rStyle w:val="BookTitle"/>
          <w:rFonts w:hint="eastAsia"/>
        </w:rPr>
      </w:pPr>
      <w:bookmarkStart w:id="10" w:name="_Toc531687032"/>
      <w:r w:rsidRPr="003F4F43">
        <w:rPr>
          <w:rStyle w:val="BookTitle"/>
        </w:rPr>
        <w:t>Instructions for Tendering</w:t>
      </w:r>
      <w:bookmarkEnd w:id="10"/>
    </w:p>
    <w:p w14:paraId="0BAA1398" w14:textId="77777777" w:rsidR="00277C2C" w:rsidRDefault="003F4F43" w:rsidP="003F4F43">
      <w:pPr>
        <w:rPr>
          <w:b/>
        </w:rPr>
      </w:pPr>
      <w:r>
        <w:rPr>
          <w:b/>
        </w:rPr>
        <w:br/>
      </w:r>
      <w:r w:rsidR="00277C2C" w:rsidRPr="003F4F43">
        <w:rPr>
          <w:b/>
        </w:rPr>
        <w:t xml:space="preserve">Tender must be submitted in accordance with </w:t>
      </w:r>
      <w:r w:rsidRPr="003F4F43">
        <w:rPr>
          <w:b/>
        </w:rPr>
        <w:t>the following instructions. Tenders not complying with these instructions in any particular may be rejected by the Authority whose decision in the matter shall be final.</w:t>
      </w:r>
    </w:p>
    <w:p w14:paraId="16BE5EC6" w14:textId="77777777" w:rsidR="00CC0229" w:rsidRPr="003F4F43" w:rsidRDefault="00CC0229" w:rsidP="003F4F43">
      <w:pPr>
        <w:rPr>
          <w:b/>
        </w:rPr>
      </w:pPr>
    </w:p>
    <w:p w14:paraId="2046A062" w14:textId="6C4B02BC" w:rsidR="006F3E21" w:rsidRDefault="006F3E21" w:rsidP="00DB046D">
      <w:pPr>
        <w:pStyle w:val="Level2"/>
        <w:numPr>
          <w:ilvl w:val="0"/>
          <w:numId w:val="6"/>
        </w:numPr>
      </w:pPr>
      <w:r w:rsidRPr="006F3E21">
        <w:t>Merseyside Waste Disposal Authority is inviting tenders for a suitably qualified and experienced Chartered Surveyor to undertake a capital accounting valuation</w:t>
      </w:r>
      <w:r w:rsidR="00F1077A">
        <w:t>s</w:t>
      </w:r>
      <w:r w:rsidRPr="006F3E21">
        <w:t xml:space="preserve"> of waste management facilities</w:t>
      </w:r>
      <w:r w:rsidR="00D53F6C">
        <w:t xml:space="preserve"> (including </w:t>
      </w:r>
      <w:r w:rsidR="00CA61A1">
        <w:t>energy from waste facilit</w:t>
      </w:r>
      <w:r w:rsidR="004A5A65">
        <w:t>ies</w:t>
      </w:r>
      <w:r w:rsidR="00CA61A1">
        <w:t>)</w:t>
      </w:r>
      <w:r w:rsidRPr="006F3E21">
        <w:t xml:space="preserve"> along with annual valuatio</w:t>
      </w:r>
      <w:r w:rsidR="00F1077A">
        <w:t>n updates for a period of three years.</w:t>
      </w:r>
    </w:p>
    <w:p w14:paraId="508389E5" w14:textId="77777777" w:rsidR="00922AB5" w:rsidRPr="006F3E21" w:rsidRDefault="00922AB5" w:rsidP="00DB046D">
      <w:pPr>
        <w:pStyle w:val="Level2"/>
        <w:numPr>
          <w:ilvl w:val="0"/>
          <w:numId w:val="0"/>
        </w:numPr>
        <w:ind w:left="360"/>
      </w:pPr>
    </w:p>
    <w:p w14:paraId="614DFC2B" w14:textId="77777777" w:rsidR="006F3E21" w:rsidRDefault="006F3E21" w:rsidP="00DB046D">
      <w:pPr>
        <w:pStyle w:val="Level2"/>
        <w:numPr>
          <w:ilvl w:val="0"/>
          <w:numId w:val="6"/>
        </w:numPr>
      </w:pPr>
      <w:r w:rsidRPr="00334A42">
        <w:t>The Authority does not bind itself to accept the lowest or any tender.</w:t>
      </w:r>
    </w:p>
    <w:p w14:paraId="07CFDFA2" w14:textId="77777777" w:rsidR="00922AB5" w:rsidRPr="00334A42" w:rsidRDefault="00922AB5" w:rsidP="00DB046D">
      <w:pPr>
        <w:pStyle w:val="Level2"/>
        <w:numPr>
          <w:ilvl w:val="0"/>
          <w:numId w:val="0"/>
        </w:numPr>
        <w:ind w:left="360"/>
      </w:pPr>
    </w:p>
    <w:p w14:paraId="4CC2ED71" w14:textId="77777777" w:rsidR="006F3E21" w:rsidRDefault="006F3E21" w:rsidP="00DB046D">
      <w:pPr>
        <w:pStyle w:val="Level2"/>
        <w:numPr>
          <w:ilvl w:val="0"/>
          <w:numId w:val="6"/>
        </w:numPr>
      </w:pPr>
      <w:r w:rsidRPr="00334A42">
        <w:t xml:space="preserve">The tender document must be treated as private and confidential. Tenderers should not disclose the fact that they have been invited to tender or release details of the tender document other than on an </w:t>
      </w:r>
      <w:proofErr w:type="gramStart"/>
      <w:r w:rsidRPr="00334A42">
        <w:rPr>
          <w:u w:val="single"/>
        </w:rPr>
        <w:t>In Confidence</w:t>
      </w:r>
      <w:proofErr w:type="gramEnd"/>
      <w:r w:rsidRPr="00334A42">
        <w:t xml:space="preserve"> basis to those who have a legitimate need to know or whom they need to consult for the purpose of preparing the tender.</w:t>
      </w:r>
    </w:p>
    <w:p w14:paraId="6D1BEC9A" w14:textId="77777777" w:rsidR="00922AB5" w:rsidRDefault="00922AB5" w:rsidP="00DB046D">
      <w:pPr>
        <w:pStyle w:val="Level2"/>
        <w:numPr>
          <w:ilvl w:val="0"/>
          <w:numId w:val="0"/>
        </w:numPr>
        <w:ind w:left="360"/>
      </w:pPr>
    </w:p>
    <w:p w14:paraId="6350C701" w14:textId="77777777" w:rsidR="006F3E21" w:rsidRDefault="006F3E21" w:rsidP="00DB046D">
      <w:pPr>
        <w:pStyle w:val="Level2"/>
        <w:numPr>
          <w:ilvl w:val="0"/>
          <w:numId w:val="6"/>
        </w:numPr>
      </w:pPr>
      <w:r w:rsidRPr="006F3E21">
        <w:t>The tender should be made on the ‘Form of Tender’ incorporated in this document. It should be signed by the tenderer and submitted with the ‘Schedule of Rates and Prices’, which should be fully priced in ink, and accompanied by the Conditio</w:t>
      </w:r>
      <w:r w:rsidR="00584C31">
        <w:t>ns of Contract and Scope of Works</w:t>
      </w:r>
      <w:r w:rsidRPr="006F3E21">
        <w:t xml:space="preserve"> to the address and not later than the date and time stated in paragraph 1</w:t>
      </w:r>
      <w:r>
        <w:t>3</w:t>
      </w:r>
      <w:r w:rsidRPr="006F3E21">
        <w:t xml:space="preserve"> below.</w:t>
      </w:r>
    </w:p>
    <w:p w14:paraId="2CEF6355" w14:textId="77777777" w:rsidR="00922AB5" w:rsidRDefault="00922AB5" w:rsidP="00DB046D">
      <w:pPr>
        <w:pStyle w:val="Level2"/>
        <w:numPr>
          <w:ilvl w:val="0"/>
          <w:numId w:val="0"/>
        </w:numPr>
        <w:ind w:left="360"/>
      </w:pPr>
    </w:p>
    <w:p w14:paraId="76C271EB" w14:textId="77777777" w:rsidR="006F3E21" w:rsidRDefault="006F3E21" w:rsidP="00DB046D">
      <w:pPr>
        <w:pStyle w:val="Level2"/>
        <w:numPr>
          <w:ilvl w:val="0"/>
          <w:numId w:val="6"/>
        </w:numPr>
      </w:pPr>
      <w:r w:rsidRPr="006F3E21">
        <w:t>No unauthorised alteration or addition should be made to the Form of Tender, to the Schedule of Rates and Prices or to any component of the tender document.</w:t>
      </w:r>
    </w:p>
    <w:p w14:paraId="1C992D7F" w14:textId="77777777" w:rsidR="00922AB5" w:rsidRDefault="00922AB5" w:rsidP="00DB046D">
      <w:pPr>
        <w:pStyle w:val="Level2"/>
        <w:numPr>
          <w:ilvl w:val="0"/>
          <w:numId w:val="0"/>
        </w:numPr>
        <w:ind w:left="360"/>
      </w:pPr>
    </w:p>
    <w:p w14:paraId="3B7334FB" w14:textId="77777777" w:rsidR="006F3E21" w:rsidRDefault="006F3E21" w:rsidP="00DB046D">
      <w:pPr>
        <w:pStyle w:val="Level2"/>
        <w:numPr>
          <w:ilvl w:val="0"/>
          <w:numId w:val="6"/>
        </w:numPr>
      </w:pPr>
      <w:r w:rsidRPr="006F3E21">
        <w:t>No tenders received after the fixed date shall be considered unless the Authority is satisfied that there is evidence of posting in time for delivery by the due date in the normal course of post, and the other tenders which were received by the specified ti</w:t>
      </w:r>
      <w:r>
        <w:t>me have not been opened.</w:t>
      </w:r>
    </w:p>
    <w:p w14:paraId="4DC464D6" w14:textId="77777777" w:rsidR="00922AB5" w:rsidRDefault="00922AB5" w:rsidP="00DB046D">
      <w:pPr>
        <w:pStyle w:val="Level2"/>
        <w:numPr>
          <w:ilvl w:val="0"/>
          <w:numId w:val="0"/>
        </w:numPr>
        <w:ind w:left="360"/>
      </w:pPr>
    </w:p>
    <w:p w14:paraId="025D55EA" w14:textId="77777777" w:rsidR="006F3E21" w:rsidRPr="00922AB5" w:rsidRDefault="006F3E21" w:rsidP="00DB046D">
      <w:pPr>
        <w:pStyle w:val="Level2"/>
        <w:numPr>
          <w:ilvl w:val="0"/>
          <w:numId w:val="6"/>
        </w:numPr>
      </w:pPr>
      <w:r w:rsidRPr="006F3E21">
        <w:t xml:space="preserve">Tenders must not be qualified and must be submitted </w:t>
      </w:r>
      <w:r w:rsidRPr="006F3E21">
        <w:rPr>
          <w:u w:val="single"/>
        </w:rPr>
        <w:t>strictly</w:t>
      </w:r>
      <w:r w:rsidRPr="006F3E21">
        <w:t xml:space="preserve"> in accordance with the tender documents. Tenderers must not make unauthorised changes to the tender documents. Only tenders submitted without qualification strictly in accordance with the tender documents as issued (or subsequently amended by the Authority) will be accepted for consideration. The Authority’s decision on whether or not a tender is acceptable will be final and the tenderer concerned will not be consulted. </w:t>
      </w:r>
      <w:r w:rsidRPr="006F3E21">
        <w:rPr>
          <w:u w:val="single"/>
        </w:rPr>
        <w:t>Qualified tenders will be excluded from further consideration and the tenderer notified.</w:t>
      </w:r>
    </w:p>
    <w:p w14:paraId="51B5A243" w14:textId="77777777" w:rsidR="00922AB5" w:rsidRPr="006F3E21" w:rsidRDefault="00922AB5" w:rsidP="00DB046D">
      <w:pPr>
        <w:pStyle w:val="Level2"/>
        <w:numPr>
          <w:ilvl w:val="0"/>
          <w:numId w:val="0"/>
        </w:numPr>
        <w:ind w:left="360"/>
      </w:pPr>
    </w:p>
    <w:p w14:paraId="401EBD48" w14:textId="77777777" w:rsidR="006F3E21" w:rsidRDefault="006F3E21" w:rsidP="00DB046D">
      <w:pPr>
        <w:pStyle w:val="Level2"/>
        <w:numPr>
          <w:ilvl w:val="0"/>
          <w:numId w:val="6"/>
        </w:numPr>
      </w:pPr>
      <w:r w:rsidRPr="006F3E21">
        <w:t xml:space="preserve">Any queries arising from the tender documents which may have a bearing on the offer to be made should be raised as soon as possible with Mr. </w:t>
      </w:r>
      <w:r w:rsidR="00D52DAB">
        <w:t>Tony Byers</w:t>
      </w:r>
      <w:r w:rsidRPr="006F3E21">
        <w:t xml:space="preserve"> or Mr. </w:t>
      </w:r>
      <w:r w:rsidR="00D52DAB">
        <w:t>Graeme Bell</w:t>
      </w:r>
      <w:r>
        <w:t xml:space="preserve"> tel</w:t>
      </w:r>
      <w:r w:rsidR="00283B86">
        <w:t>ephone</w:t>
      </w:r>
      <w:r>
        <w:t>: 0151 255 1444.</w:t>
      </w:r>
    </w:p>
    <w:p w14:paraId="765054EF" w14:textId="77777777" w:rsidR="00922AB5" w:rsidRDefault="00922AB5" w:rsidP="00DB046D">
      <w:pPr>
        <w:pStyle w:val="Level2"/>
        <w:numPr>
          <w:ilvl w:val="0"/>
          <w:numId w:val="0"/>
        </w:numPr>
        <w:ind w:left="360"/>
      </w:pPr>
    </w:p>
    <w:p w14:paraId="02D7569B" w14:textId="77777777" w:rsidR="006F3E21" w:rsidRDefault="006F3E21" w:rsidP="00DB046D">
      <w:pPr>
        <w:pStyle w:val="Level2"/>
        <w:numPr>
          <w:ilvl w:val="0"/>
          <w:numId w:val="6"/>
        </w:numPr>
      </w:pPr>
      <w:r w:rsidRPr="006F3E21">
        <w:t>Unit notes and prices must be quoted in pounds sterling and whole pence.</w:t>
      </w:r>
    </w:p>
    <w:p w14:paraId="1A221C80" w14:textId="77777777" w:rsidR="004469D4" w:rsidRDefault="004469D4" w:rsidP="00DB046D">
      <w:pPr>
        <w:pStyle w:val="Level2"/>
        <w:numPr>
          <w:ilvl w:val="0"/>
          <w:numId w:val="0"/>
        </w:numPr>
      </w:pPr>
    </w:p>
    <w:p w14:paraId="29AC2A14" w14:textId="77777777" w:rsidR="009C3C42" w:rsidRDefault="006F3E21" w:rsidP="00DB046D">
      <w:pPr>
        <w:pStyle w:val="Level2"/>
        <w:numPr>
          <w:ilvl w:val="0"/>
          <w:numId w:val="6"/>
        </w:numPr>
      </w:pPr>
      <w:r w:rsidRPr="003F4F43">
        <w:t>The assessment of tenders will be ba</w:t>
      </w:r>
      <w:r w:rsidR="003F4F43" w:rsidRPr="003F4F43">
        <w:t xml:space="preserve">sed on the criteria of the most </w:t>
      </w:r>
      <w:r w:rsidRPr="003F4F43">
        <w:t>economically advantageous tender. The assessment will have</w:t>
      </w:r>
      <w:r w:rsidR="003F4F43" w:rsidRPr="003F4F43">
        <w:t xml:space="preserve"> particular reference to</w:t>
      </w:r>
      <w:r w:rsidR="003F4F43">
        <w:t xml:space="preserve">; </w:t>
      </w:r>
    </w:p>
    <w:p w14:paraId="4CD707FF" w14:textId="77777777" w:rsidR="00E2688C" w:rsidRDefault="00E2688C" w:rsidP="00DB046D">
      <w:pPr>
        <w:pStyle w:val="Level2"/>
        <w:numPr>
          <w:ilvl w:val="0"/>
          <w:numId w:val="0"/>
        </w:numPr>
        <w:ind w:left="360"/>
      </w:pPr>
    </w:p>
    <w:p w14:paraId="705AAD75" w14:textId="77777777" w:rsidR="009C3C42" w:rsidRDefault="009C3C42" w:rsidP="00DB046D">
      <w:pPr>
        <w:pStyle w:val="Level2"/>
        <w:numPr>
          <w:ilvl w:val="0"/>
          <w:numId w:val="0"/>
        </w:numPr>
        <w:ind w:left="360"/>
      </w:pPr>
      <w:proofErr w:type="spellStart"/>
      <w:r>
        <w:t>i</w:t>
      </w:r>
      <w:proofErr w:type="spellEnd"/>
      <w:r>
        <w:t xml:space="preserve">) </w:t>
      </w:r>
      <w:r w:rsidR="0036439A">
        <w:t>Price</w:t>
      </w:r>
    </w:p>
    <w:p w14:paraId="61BD49F4" w14:textId="77777777" w:rsidR="0036439A" w:rsidRDefault="0036439A" w:rsidP="00DB046D">
      <w:pPr>
        <w:pStyle w:val="Level2"/>
        <w:numPr>
          <w:ilvl w:val="0"/>
          <w:numId w:val="0"/>
        </w:numPr>
        <w:ind w:left="360"/>
      </w:pPr>
      <w:r>
        <w:t>i</w:t>
      </w:r>
      <w:r w:rsidR="00584C31">
        <w:t>i) Ability to meet Scope of Works</w:t>
      </w:r>
    </w:p>
    <w:p w14:paraId="35CAF793" w14:textId="77777777" w:rsidR="0036439A" w:rsidRDefault="009C3C42" w:rsidP="00DB046D">
      <w:pPr>
        <w:pStyle w:val="Level2"/>
        <w:numPr>
          <w:ilvl w:val="0"/>
          <w:numId w:val="0"/>
        </w:numPr>
        <w:ind w:left="360"/>
      </w:pPr>
      <w:r>
        <w:t>ii</w:t>
      </w:r>
      <w:r w:rsidR="0036439A">
        <w:t>i</w:t>
      </w:r>
      <w:r w:rsidR="00863F20">
        <w:t>) Tenderers</w:t>
      </w:r>
      <w:r w:rsidR="003F4F43">
        <w:t xml:space="preserve"> experience</w:t>
      </w:r>
      <w:r w:rsidR="0036439A">
        <w:t xml:space="preserve"> and qualifications</w:t>
      </w:r>
    </w:p>
    <w:p w14:paraId="46888563" w14:textId="77777777" w:rsidR="0036439A" w:rsidRDefault="0036439A" w:rsidP="00DB046D">
      <w:pPr>
        <w:pStyle w:val="Level2"/>
        <w:numPr>
          <w:ilvl w:val="0"/>
          <w:numId w:val="0"/>
        </w:numPr>
        <w:ind w:left="360"/>
      </w:pPr>
    </w:p>
    <w:p w14:paraId="7E720FA3" w14:textId="77777777" w:rsidR="006F3E21" w:rsidRDefault="006F3E21" w:rsidP="00DB046D">
      <w:pPr>
        <w:pStyle w:val="Level2"/>
        <w:numPr>
          <w:ilvl w:val="0"/>
          <w:numId w:val="0"/>
        </w:numPr>
        <w:ind w:left="360"/>
      </w:pPr>
      <w:r w:rsidRPr="00B6278D">
        <w:t xml:space="preserve">The above factors are </w:t>
      </w:r>
      <w:r w:rsidRPr="00B6278D">
        <w:rPr>
          <w:b/>
        </w:rPr>
        <w:t>not</w:t>
      </w:r>
      <w:r w:rsidRPr="00B6278D">
        <w:t xml:space="preserve"> stated in any order of merit.</w:t>
      </w:r>
    </w:p>
    <w:p w14:paraId="78CED6E6" w14:textId="77777777" w:rsidR="00E2688C" w:rsidRDefault="00E2688C" w:rsidP="00DB046D">
      <w:pPr>
        <w:pStyle w:val="Level2"/>
        <w:numPr>
          <w:ilvl w:val="0"/>
          <w:numId w:val="0"/>
        </w:numPr>
        <w:ind w:left="360"/>
      </w:pPr>
    </w:p>
    <w:p w14:paraId="32172AF8" w14:textId="77777777" w:rsidR="006F3E21" w:rsidRDefault="006F3E21" w:rsidP="00DB046D">
      <w:pPr>
        <w:pStyle w:val="Level2"/>
        <w:numPr>
          <w:ilvl w:val="0"/>
          <w:numId w:val="6"/>
        </w:numPr>
      </w:pPr>
      <w:r w:rsidRPr="00334A42">
        <w:t>It is the respo</w:t>
      </w:r>
      <w:r w:rsidR="00A30FD9">
        <w:t>nsibility of T</w:t>
      </w:r>
      <w:r w:rsidRPr="00334A42">
        <w:t>enderers to obtain for themselves and at their own expense, any additional information necessary for the preparation of their tenders.</w:t>
      </w:r>
    </w:p>
    <w:p w14:paraId="3DD837D9" w14:textId="77777777" w:rsidR="00E2688C" w:rsidRPr="00334A42" w:rsidRDefault="00E2688C" w:rsidP="00DB046D">
      <w:pPr>
        <w:pStyle w:val="Level2"/>
        <w:numPr>
          <w:ilvl w:val="0"/>
          <w:numId w:val="0"/>
        </w:numPr>
        <w:ind w:left="360"/>
      </w:pPr>
    </w:p>
    <w:p w14:paraId="2AE34BD0" w14:textId="77777777" w:rsidR="006F3E21" w:rsidRDefault="006F3E21" w:rsidP="00DB046D">
      <w:pPr>
        <w:pStyle w:val="Level2"/>
        <w:numPr>
          <w:ilvl w:val="0"/>
          <w:numId w:val="6"/>
        </w:numPr>
      </w:pPr>
      <w:r w:rsidRPr="006F3E21">
        <w:t>All costs associated with the preparation of a response to the tender document shall be borne in full by the tenderer.</w:t>
      </w:r>
    </w:p>
    <w:p w14:paraId="6CE02514" w14:textId="77777777" w:rsidR="00E2688C" w:rsidRDefault="00E2688C" w:rsidP="00DB046D">
      <w:pPr>
        <w:pStyle w:val="Level2"/>
        <w:numPr>
          <w:ilvl w:val="0"/>
          <w:numId w:val="0"/>
        </w:numPr>
        <w:ind w:left="360"/>
      </w:pPr>
    </w:p>
    <w:p w14:paraId="6DFB6B25" w14:textId="77777777" w:rsidR="003F4F43" w:rsidRDefault="006F3E21" w:rsidP="00DB046D">
      <w:pPr>
        <w:pStyle w:val="Level2"/>
        <w:numPr>
          <w:ilvl w:val="0"/>
          <w:numId w:val="6"/>
        </w:numPr>
      </w:pPr>
      <w:r w:rsidRPr="00334A42">
        <w:t>Tenders should be sent by registered post, recorded delivery service or Data post, or delivered by hand to;</w:t>
      </w:r>
    </w:p>
    <w:p w14:paraId="614A6672" w14:textId="77777777" w:rsidR="00E2688C" w:rsidRDefault="00E2688C" w:rsidP="00DB046D">
      <w:pPr>
        <w:pStyle w:val="Level2"/>
        <w:numPr>
          <w:ilvl w:val="0"/>
          <w:numId w:val="0"/>
        </w:numPr>
        <w:ind w:left="360"/>
      </w:pPr>
    </w:p>
    <w:p w14:paraId="7E4914ED" w14:textId="77777777" w:rsidR="003F4F43" w:rsidRDefault="006F3E21" w:rsidP="00DB046D">
      <w:pPr>
        <w:pStyle w:val="Level2"/>
        <w:numPr>
          <w:ilvl w:val="0"/>
          <w:numId w:val="0"/>
        </w:numPr>
        <w:ind w:left="360"/>
      </w:pPr>
      <w:r w:rsidRPr="00334A42">
        <w:t>Chief</w:t>
      </w:r>
      <w:r w:rsidR="003F4F43">
        <w:t xml:space="preserve"> Executive,</w:t>
      </w:r>
    </w:p>
    <w:p w14:paraId="54B4CF6B" w14:textId="77777777" w:rsidR="003F4F43" w:rsidRDefault="006F3E21" w:rsidP="00DB046D">
      <w:pPr>
        <w:pStyle w:val="Level2"/>
        <w:numPr>
          <w:ilvl w:val="0"/>
          <w:numId w:val="0"/>
        </w:numPr>
        <w:ind w:left="360"/>
      </w:pPr>
      <w:r w:rsidRPr="00334A42">
        <w:t xml:space="preserve">Merseyside Waste Disposal Authority, </w:t>
      </w:r>
    </w:p>
    <w:p w14:paraId="37861782" w14:textId="77777777" w:rsidR="006F3E21" w:rsidRDefault="006F3E21" w:rsidP="00DB046D">
      <w:pPr>
        <w:pStyle w:val="Level2"/>
        <w:numPr>
          <w:ilvl w:val="0"/>
          <w:numId w:val="0"/>
        </w:numPr>
        <w:ind w:left="360"/>
      </w:pPr>
      <w:r w:rsidRPr="00334A42">
        <w:t>7</w:t>
      </w:r>
      <w:r w:rsidRPr="003F4F43">
        <w:rPr>
          <w:vertAlign w:val="superscript"/>
        </w:rPr>
        <w:t>th</w:t>
      </w:r>
      <w:r w:rsidRPr="00334A42">
        <w:t xml:space="preserve"> Floor, No.1 Mann Island,</w:t>
      </w:r>
    </w:p>
    <w:p w14:paraId="2E40B5B0" w14:textId="77777777" w:rsidR="003F4F43" w:rsidRDefault="006F3E21" w:rsidP="00DB046D">
      <w:pPr>
        <w:pStyle w:val="Level2"/>
        <w:numPr>
          <w:ilvl w:val="0"/>
          <w:numId w:val="0"/>
        </w:numPr>
        <w:ind w:left="360"/>
      </w:pPr>
      <w:r w:rsidRPr="00334A42">
        <w:t xml:space="preserve">Liverpool, </w:t>
      </w:r>
    </w:p>
    <w:p w14:paraId="0386E427" w14:textId="77777777" w:rsidR="006F3E21" w:rsidRDefault="006F3E21" w:rsidP="00DB046D">
      <w:pPr>
        <w:pStyle w:val="Level2"/>
        <w:numPr>
          <w:ilvl w:val="0"/>
          <w:numId w:val="0"/>
        </w:numPr>
        <w:ind w:left="360"/>
      </w:pPr>
      <w:r w:rsidRPr="00334A42">
        <w:t xml:space="preserve">L3 1BP </w:t>
      </w:r>
    </w:p>
    <w:p w14:paraId="68EB5D05" w14:textId="77777777" w:rsidR="00E2688C" w:rsidRDefault="00E2688C" w:rsidP="00DB046D">
      <w:pPr>
        <w:pStyle w:val="Level2"/>
        <w:numPr>
          <w:ilvl w:val="0"/>
          <w:numId w:val="0"/>
        </w:numPr>
        <w:ind w:left="360"/>
      </w:pPr>
    </w:p>
    <w:p w14:paraId="285C7324" w14:textId="77777777" w:rsidR="006F3E21" w:rsidRDefault="006F3E21" w:rsidP="00DB046D">
      <w:pPr>
        <w:pStyle w:val="Level2"/>
        <w:numPr>
          <w:ilvl w:val="0"/>
          <w:numId w:val="0"/>
        </w:numPr>
        <w:ind w:left="360"/>
      </w:pPr>
      <w:r w:rsidRPr="00A30FD9">
        <w:t xml:space="preserve">so as to arrive not later than the time and date stated in the letter accompanying this document.  </w:t>
      </w:r>
      <w:r w:rsidR="00A30FD9" w:rsidRPr="00A30FD9">
        <w:t>Tenders shall be submitted in a sealed envelope, which</w:t>
      </w:r>
      <w:r w:rsidRPr="00A30FD9">
        <w:t xml:space="preserve"> shall </w:t>
      </w:r>
      <w:r w:rsidR="00A30FD9" w:rsidRPr="00A30FD9">
        <w:t xml:space="preserve">not </w:t>
      </w:r>
      <w:r w:rsidRPr="00A30FD9">
        <w:t>bear any mark or franking indicating the identity of the tenderer.  Tenders must not be sent by any other form of postal service.</w:t>
      </w:r>
      <w:r w:rsidRPr="00E2688C">
        <w:br/>
      </w:r>
      <w:r w:rsidRPr="00E2688C">
        <w:br/>
      </w:r>
      <w:r w:rsidRPr="00E2688C">
        <w:rPr>
          <w:b/>
        </w:rPr>
        <w:t>N</w:t>
      </w:r>
      <w:r w:rsidR="00E2688C">
        <w:rPr>
          <w:b/>
        </w:rPr>
        <w:t>.</w:t>
      </w:r>
      <w:r w:rsidRPr="00E2688C">
        <w:rPr>
          <w:b/>
        </w:rPr>
        <w:t>B</w:t>
      </w:r>
      <w:r w:rsidR="00E2688C">
        <w:rPr>
          <w:b/>
        </w:rPr>
        <w:t>.</w:t>
      </w:r>
      <w:r w:rsidRPr="00E2688C">
        <w:rPr>
          <w:b/>
        </w:rPr>
        <w:t xml:space="preserve"> </w:t>
      </w:r>
      <w:r w:rsidRPr="00E2688C">
        <w:t>It is not a condition of posting required by the Post Office that the name of the sender must appear on the envelope in any of the postal services mentioned in this paragraph.</w:t>
      </w:r>
    </w:p>
    <w:p w14:paraId="7DB9FC3F" w14:textId="77777777" w:rsidR="001646D1" w:rsidRDefault="001646D1" w:rsidP="00DB046D">
      <w:pPr>
        <w:pStyle w:val="Level2"/>
        <w:numPr>
          <w:ilvl w:val="0"/>
          <w:numId w:val="0"/>
        </w:numPr>
        <w:ind w:left="360"/>
      </w:pPr>
    </w:p>
    <w:p w14:paraId="630F0AB9" w14:textId="77777777" w:rsidR="001646D1" w:rsidRDefault="00A30FD9" w:rsidP="00DB046D">
      <w:pPr>
        <w:pStyle w:val="Level2"/>
        <w:numPr>
          <w:ilvl w:val="0"/>
          <w:numId w:val="6"/>
        </w:numPr>
      </w:pPr>
      <w:r>
        <w:t>The Tenderers</w:t>
      </w:r>
      <w:r w:rsidR="001646D1">
        <w:t xml:space="preserve"> shall provide alongside their tender submission either a copy of their Company Environmental Policy or ISO14001 Certification.</w:t>
      </w:r>
    </w:p>
    <w:p w14:paraId="531B5590" w14:textId="77777777" w:rsidR="001646D1" w:rsidRPr="00E2688C" w:rsidRDefault="001646D1" w:rsidP="00DB046D">
      <w:pPr>
        <w:pStyle w:val="Level2"/>
        <w:numPr>
          <w:ilvl w:val="0"/>
          <w:numId w:val="0"/>
        </w:numPr>
        <w:ind w:left="360"/>
      </w:pPr>
    </w:p>
    <w:p w14:paraId="5AAE66E7" w14:textId="77777777" w:rsidR="00CC0229" w:rsidRDefault="00CC0229" w:rsidP="00DB046D">
      <w:pPr>
        <w:pStyle w:val="Level2"/>
        <w:numPr>
          <w:ilvl w:val="0"/>
          <w:numId w:val="0"/>
        </w:numPr>
        <w:ind w:left="720"/>
      </w:pPr>
    </w:p>
    <w:p w14:paraId="6FAE93D7" w14:textId="77777777" w:rsidR="00CC0229" w:rsidRDefault="00CC0229" w:rsidP="00DB046D">
      <w:pPr>
        <w:pStyle w:val="Level2"/>
        <w:sectPr w:rsidR="00CC0229" w:rsidSect="007E6D46">
          <w:pgSz w:w="11906" w:h="16838"/>
          <w:pgMar w:top="1440" w:right="1440" w:bottom="1134" w:left="1440" w:header="708" w:footer="708" w:gutter="0"/>
          <w:cols w:space="708"/>
          <w:docGrid w:linePitch="360"/>
        </w:sectPr>
      </w:pPr>
    </w:p>
    <w:p w14:paraId="176A9CD7" w14:textId="77777777" w:rsidR="00CC0229" w:rsidRPr="00FC77EA" w:rsidRDefault="00CC0229" w:rsidP="0072729A">
      <w:pPr>
        <w:pStyle w:val="Heading1"/>
        <w:rPr>
          <w:rStyle w:val="BookTitle"/>
          <w:rFonts w:hint="eastAsia"/>
        </w:rPr>
      </w:pPr>
      <w:bookmarkStart w:id="11" w:name="_Toc531687033"/>
      <w:r w:rsidRPr="00FC77EA">
        <w:rPr>
          <w:rStyle w:val="BookTitle"/>
        </w:rPr>
        <w:lastRenderedPageBreak/>
        <w:t>Conditions of Contract</w:t>
      </w:r>
      <w:bookmarkEnd w:id="11"/>
    </w:p>
    <w:p w14:paraId="700F8FC9" w14:textId="77777777" w:rsidR="00CC0229" w:rsidRDefault="0072729A" w:rsidP="0072729A">
      <w:pPr>
        <w:pStyle w:val="L2Heading"/>
        <w:numPr>
          <w:ilvl w:val="0"/>
          <w:numId w:val="7"/>
        </w:numPr>
        <w:rPr>
          <w:rFonts w:hint="eastAsia"/>
        </w:rPr>
      </w:pPr>
      <w:r>
        <w:t>Definitions</w:t>
      </w:r>
    </w:p>
    <w:p w14:paraId="200C0E41" w14:textId="77777777" w:rsidR="0072729A" w:rsidRDefault="0072729A" w:rsidP="00CC0229"/>
    <w:p w14:paraId="098B8D63" w14:textId="77777777" w:rsidR="00CC0229" w:rsidRPr="001646D1" w:rsidRDefault="00CC0229" w:rsidP="00DB046D">
      <w:pPr>
        <w:pStyle w:val="Level1"/>
      </w:pPr>
      <w:r w:rsidRPr="001646D1">
        <w:t xml:space="preserve">In the Contract (as </w:t>
      </w:r>
      <w:r w:rsidR="00352DF1" w:rsidRPr="001646D1">
        <w:t>herein</w:t>
      </w:r>
      <w:r w:rsidRPr="001646D1">
        <w:t xml:space="preserve"> defined) the following words and expression shall have the meaning herby assigned to them except where the context otherwise requires</w:t>
      </w:r>
      <w:r w:rsidR="00610C46" w:rsidRPr="001646D1">
        <w:t>: -</w:t>
      </w:r>
    </w:p>
    <w:p w14:paraId="49BBC42A" w14:textId="77777777" w:rsidR="00CC0229" w:rsidRDefault="00CC0229" w:rsidP="00CC0229">
      <w:pPr>
        <w:pStyle w:val="ListParagraph"/>
        <w:ind w:left="792"/>
      </w:pPr>
    </w:p>
    <w:p w14:paraId="436157C0" w14:textId="77777777" w:rsidR="00163A6F" w:rsidRDefault="00163A6F" w:rsidP="00DB046D">
      <w:pPr>
        <w:pStyle w:val="Level2"/>
      </w:pPr>
      <w:r>
        <w:t>“Audit Query” means a clarification point or question from the Authority’s auditors in relation to the Valuation</w:t>
      </w:r>
    </w:p>
    <w:p w14:paraId="08702816" w14:textId="77777777" w:rsidR="00163A6F" w:rsidRDefault="00163A6F" w:rsidP="00163A6F">
      <w:pPr>
        <w:pStyle w:val="Level2"/>
        <w:numPr>
          <w:ilvl w:val="0"/>
          <w:numId w:val="0"/>
        </w:numPr>
        <w:ind w:left="1843"/>
      </w:pPr>
    </w:p>
    <w:p w14:paraId="51BE8478" w14:textId="77777777" w:rsidR="00163A6F" w:rsidRPr="00AB06CD" w:rsidRDefault="00163A6F" w:rsidP="00DB046D">
      <w:pPr>
        <w:pStyle w:val="Level2"/>
      </w:pPr>
      <w:r w:rsidRPr="00AB06CD">
        <w:t>“Authority Property” means all items, including Confidential Information whether physical or electronic provided by the Authority to the Surveyor during the course of the Contract. For the avoidance of doubt, all information</w:t>
      </w:r>
      <w:r w:rsidR="00655464" w:rsidRPr="00AB06CD">
        <w:t xml:space="preserve"> provided by the Authority to the Surveyor during the course of the Contract shall be considered to be Confidential Information</w:t>
      </w:r>
    </w:p>
    <w:p w14:paraId="14ECDD71" w14:textId="77777777" w:rsidR="00163A6F" w:rsidRDefault="00163A6F" w:rsidP="00163A6F">
      <w:pPr>
        <w:pStyle w:val="Level2"/>
        <w:numPr>
          <w:ilvl w:val="0"/>
          <w:numId w:val="0"/>
        </w:numPr>
        <w:ind w:left="1843"/>
        <w:rPr>
          <w:highlight w:val="yellow"/>
        </w:rPr>
      </w:pPr>
    </w:p>
    <w:p w14:paraId="5DF7F677" w14:textId="77777777" w:rsidR="00163A6F" w:rsidRDefault="00163A6F" w:rsidP="00DB046D">
      <w:pPr>
        <w:pStyle w:val="Level2"/>
      </w:pPr>
      <w:r>
        <w:t xml:space="preserve">“Authority” means the Merseyside Waste Disposal Authority and includes the </w:t>
      </w:r>
      <w:r w:rsidR="00D52DAB">
        <w:t>A</w:t>
      </w:r>
      <w:r>
        <w:t xml:space="preserve">uthority’s personal </w:t>
      </w:r>
      <w:proofErr w:type="gramStart"/>
      <w:r>
        <w:t>representatives</w:t>
      </w:r>
      <w:proofErr w:type="gramEnd"/>
      <w:r>
        <w:t xml:space="preserve"> successors and permitted assigns</w:t>
      </w:r>
    </w:p>
    <w:p w14:paraId="0CB718D6" w14:textId="77777777" w:rsidR="00163A6F" w:rsidRDefault="00163A6F" w:rsidP="00163A6F">
      <w:pPr>
        <w:pStyle w:val="Level2"/>
        <w:numPr>
          <w:ilvl w:val="0"/>
          <w:numId w:val="0"/>
        </w:numPr>
        <w:ind w:left="1843"/>
      </w:pPr>
    </w:p>
    <w:p w14:paraId="674088E8" w14:textId="77777777" w:rsidR="00163A6F" w:rsidRDefault="00163A6F" w:rsidP="00DB046D">
      <w:pPr>
        <w:pStyle w:val="Level2"/>
      </w:pPr>
      <w:r>
        <w:t>“Chartered Surveyor” means an individual who is a member or fellow of RICS</w:t>
      </w:r>
    </w:p>
    <w:p w14:paraId="31D10AD8" w14:textId="77777777" w:rsidR="00163A6F" w:rsidRDefault="00163A6F" w:rsidP="00163A6F">
      <w:pPr>
        <w:pStyle w:val="Level2"/>
        <w:numPr>
          <w:ilvl w:val="0"/>
          <w:numId w:val="0"/>
        </w:numPr>
        <w:ind w:left="1843"/>
      </w:pPr>
    </w:p>
    <w:p w14:paraId="3B99BCC9" w14:textId="77777777" w:rsidR="00163A6F" w:rsidRDefault="00163A6F" w:rsidP="00DB046D">
      <w:pPr>
        <w:pStyle w:val="Level2"/>
      </w:pPr>
      <w:r>
        <w:t>“CIPFA” means the Chartered Institute of Public Finance and Accountancy</w:t>
      </w:r>
    </w:p>
    <w:p w14:paraId="13EC4D54" w14:textId="77777777" w:rsidR="00163A6F" w:rsidRDefault="00163A6F" w:rsidP="00163A6F">
      <w:pPr>
        <w:pStyle w:val="Level2"/>
        <w:numPr>
          <w:ilvl w:val="0"/>
          <w:numId w:val="0"/>
        </w:numPr>
        <w:ind w:left="1843"/>
      </w:pPr>
    </w:p>
    <w:p w14:paraId="6B5F4EFA" w14:textId="77777777" w:rsidR="00163A6F" w:rsidRPr="00AB06CD" w:rsidRDefault="00163A6F" w:rsidP="00DB046D">
      <w:pPr>
        <w:pStyle w:val="Level2"/>
      </w:pPr>
      <w:r w:rsidRPr="00AB06CD">
        <w:t xml:space="preserve">“Confidential Information” means information that ought to be considered as confidential (however it is conveyed or on whatever media it is stored) and may include information </w:t>
      </w:r>
      <w:r w:rsidR="00655464" w:rsidRPr="00AB06CD">
        <w:t>w</w:t>
      </w:r>
      <w:r w:rsidRPr="00AB06CD">
        <w:t>hose disclosure would or would be likely to prejudice the commercial interests of any person, trade secrets, intellectual property rights, know-how of either the Authority, its Contractors or the Surveyor and all personal data within the meaning of the Data Protection Act 2018</w:t>
      </w:r>
    </w:p>
    <w:p w14:paraId="4265C741" w14:textId="77777777" w:rsidR="00163A6F" w:rsidRPr="00AB06CD" w:rsidRDefault="00163A6F" w:rsidP="00163A6F">
      <w:pPr>
        <w:pStyle w:val="Level2"/>
        <w:numPr>
          <w:ilvl w:val="0"/>
          <w:numId w:val="0"/>
        </w:numPr>
        <w:ind w:left="1843"/>
      </w:pPr>
    </w:p>
    <w:p w14:paraId="5599DAF5" w14:textId="77777777" w:rsidR="00163A6F" w:rsidRPr="00AB06CD" w:rsidRDefault="00163A6F" w:rsidP="00DB046D">
      <w:pPr>
        <w:pStyle w:val="Level2"/>
      </w:pPr>
      <w:r w:rsidRPr="00AB06CD">
        <w:t>“Contract” means the Conditions of Contract</w:t>
      </w:r>
      <w:r w:rsidR="00655464" w:rsidRPr="00AB06CD">
        <w:t>,</w:t>
      </w:r>
      <w:r w:rsidRPr="00AB06CD">
        <w:t xml:space="preserve"> </w:t>
      </w:r>
      <w:r w:rsidR="00584C31" w:rsidRPr="00AB06CD">
        <w:t>Scope of Works</w:t>
      </w:r>
      <w:r w:rsidRPr="00AB06CD">
        <w:t>, the Priced Schedule of Rates, the Tender, the written acceptance thereof and the Contract Agreement (if completed)</w:t>
      </w:r>
    </w:p>
    <w:p w14:paraId="0A71DAC0" w14:textId="77777777" w:rsidR="00163A6F" w:rsidRDefault="00163A6F" w:rsidP="00163A6F">
      <w:pPr>
        <w:pStyle w:val="Level2"/>
        <w:numPr>
          <w:ilvl w:val="0"/>
          <w:numId w:val="0"/>
        </w:numPr>
        <w:ind w:left="1843"/>
      </w:pPr>
    </w:p>
    <w:p w14:paraId="4CE1A0E3" w14:textId="77777777" w:rsidR="00163A6F" w:rsidRDefault="00163A6F" w:rsidP="00DB046D">
      <w:pPr>
        <w:pStyle w:val="Level2"/>
      </w:pPr>
      <w:r>
        <w:t>“Contractors” means the Authority’s operational contractors, Suez and Veolia</w:t>
      </w:r>
    </w:p>
    <w:p w14:paraId="06E5F398" w14:textId="77777777" w:rsidR="006924F0" w:rsidRDefault="006924F0" w:rsidP="006924F0">
      <w:pPr>
        <w:pStyle w:val="ListParagraph"/>
      </w:pPr>
    </w:p>
    <w:p w14:paraId="3EBEBA80" w14:textId="77777777" w:rsidR="006924F0" w:rsidRDefault="006924F0" w:rsidP="00DB046D">
      <w:pPr>
        <w:pStyle w:val="Level2"/>
      </w:pPr>
      <w:r>
        <w:t>“Contract Manager” means the Authority’s representative for the administration of the Contract</w:t>
      </w:r>
    </w:p>
    <w:p w14:paraId="3605A7C1" w14:textId="77777777" w:rsidR="00163A6F" w:rsidRDefault="00163A6F" w:rsidP="00163A6F">
      <w:pPr>
        <w:pStyle w:val="Level2"/>
        <w:numPr>
          <w:ilvl w:val="0"/>
          <w:numId w:val="0"/>
        </w:numPr>
        <w:ind w:left="1843"/>
      </w:pPr>
    </w:p>
    <w:p w14:paraId="12015622" w14:textId="77777777" w:rsidR="00163A6F" w:rsidRDefault="00163A6F" w:rsidP="00DB046D">
      <w:pPr>
        <w:pStyle w:val="Level2"/>
      </w:pPr>
      <w:r w:rsidRPr="00F33848">
        <w:t>“Date for Co</w:t>
      </w:r>
      <w:r>
        <w:t xml:space="preserve">mmencement” means a date for </w:t>
      </w:r>
      <w:r w:rsidRPr="00F33848">
        <w:t>commencement of the Contract determined in accordance with Clause 4 of the Conditions of Contract.</w:t>
      </w:r>
    </w:p>
    <w:p w14:paraId="5852009C" w14:textId="77777777" w:rsidR="00163A6F" w:rsidRPr="00F33848" w:rsidRDefault="00163A6F" w:rsidP="00163A6F">
      <w:pPr>
        <w:pStyle w:val="Level2"/>
        <w:numPr>
          <w:ilvl w:val="0"/>
          <w:numId w:val="0"/>
        </w:numPr>
        <w:ind w:left="1843"/>
      </w:pPr>
    </w:p>
    <w:p w14:paraId="5CEE4B98" w14:textId="77777777" w:rsidR="00163A6F" w:rsidRDefault="00163A6F" w:rsidP="00DB046D">
      <w:pPr>
        <w:pStyle w:val="Level2"/>
      </w:pPr>
      <w:r w:rsidRPr="00F33848">
        <w:lastRenderedPageBreak/>
        <w:t>“Day” means one working day, Monday</w:t>
      </w:r>
      <w:r>
        <w:t xml:space="preserve"> to Friday, not including Bank </w:t>
      </w:r>
      <w:r w:rsidRPr="00F33848">
        <w:t>Holidays</w:t>
      </w:r>
    </w:p>
    <w:p w14:paraId="3CD6E7C7" w14:textId="77777777" w:rsidR="00163A6F" w:rsidRDefault="00163A6F" w:rsidP="00163A6F">
      <w:pPr>
        <w:pStyle w:val="Level2"/>
        <w:numPr>
          <w:ilvl w:val="0"/>
          <w:numId w:val="0"/>
        </w:numPr>
        <w:ind w:left="1843"/>
      </w:pPr>
    </w:p>
    <w:p w14:paraId="1B8683CE" w14:textId="5B4853EF" w:rsidR="00163A6F" w:rsidRPr="00091EF7" w:rsidRDefault="00163A6F" w:rsidP="00DB046D">
      <w:pPr>
        <w:pStyle w:val="Level2"/>
      </w:pPr>
      <w:r>
        <w:t xml:space="preserve">“Environmental Policy” means a written statement demonstrating the </w:t>
      </w:r>
      <w:r w:rsidRPr="001646D1">
        <w:rPr>
          <w:shd w:val="clear" w:color="auto" w:fill="FFFFFF"/>
          <w:lang w:eastAsia="en-US"/>
        </w:rPr>
        <w:t>commitment of an organization to the laws, regulations, and other policy mechanisms concerning environmental issues.</w:t>
      </w:r>
    </w:p>
    <w:p w14:paraId="36593350" w14:textId="77777777" w:rsidR="00091EF7" w:rsidRDefault="00091EF7" w:rsidP="00091EF7">
      <w:pPr>
        <w:pStyle w:val="ListParagraph"/>
      </w:pPr>
    </w:p>
    <w:p w14:paraId="00C8E72C" w14:textId="41E28F91" w:rsidR="00091EF7" w:rsidRPr="00163A6F" w:rsidRDefault="00091EF7" w:rsidP="00DB046D">
      <w:pPr>
        <w:pStyle w:val="Level2"/>
      </w:pPr>
      <w:bookmarkStart w:id="12" w:name="_Hlk89846875"/>
      <w:r>
        <w:t>“IFRS” means the International Financial Reporting Standards</w:t>
      </w:r>
    </w:p>
    <w:bookmarkEnd w:id="12"/>
    <w:p w14:paraId="127B2665" w14:textId="77777777" w:rsidR="00163A6F" w:rsidRDefault="00163A6F" w:rsidP="00163A6F">
      <w:pPr>
        <w:pStyle w:val="Level2"/>
        <w:numPr>
          <w:ilvl w:val="0"/>
          <w:numId w:val="0"/>
        </w:numPr>
        <w:ind w:left="1843"/>
      </w:pPr>
    </w:p>
    <w:p w14:paraId="197C98C8" w14:textId="77777777" w:rsidR="00163A6F" w:rsidRDefault="00163A6F" w:rsidP="00DB046D">
      <w:pPr>
        <w:pStyle w:val="Level2"/>
      </w:pPr>
      <w:r>
        <w:t>“ISO14001” means ISO14001: 2015 Environmental management systems – Requirements with guidance for use</w:t>
      </w:r>
    </w:p>
    <w:p w14:paraId="5BFDEAF3" w14:textId="77777777" w:rsidR="00163A6F" w:rsidRDefault="00163A6F" w:rsidP="00163A6F">
      <w:pPr>
        <w:pStyle w:val="Level2"/>
        <w:numPr>
          <w:ilvl w:val="0"/>
          <w:numId w:val="0"/>
        </w:numPr>
        <w:ind w:left="1843"/>
      </w:pPr>
    </w:p>
    <w:p w14:paraId="372B5241" w14:textId="77777777" w:rsidR="00163A6F" w:rsidRDefault="00163A6F" w:rsidP="00DB046D">
      <w:pPr>
        <w:pStyle w:val="Level2"/>
      </w:pPr>
      <w:r w:rsidRPr="00F33848">
        <w:t>“Month” means calendar month.</w:t>
      </w:r>
    </w:p>
    <w:p w14:paraId="13FF699F" w14:textId="77777777" w:rsidR="00163A6F" w:rsidRDefault="00163A6F" w:rsidP="00163A6F">
      <w:pPr>
        <w:pStyle w:val="Level2"/>
        <w:numPr>
          <w:ilvl w:val="0"/>
          <w:numId w:val="0"/>
        </w:numPr>
        <w:ind w:left="1843"/>
      </w:pPr>
    </w:p>
    <w:p w14:paraId="4883C2B7" w14:textId="676443EF" w:rsidR="00163A6F" w:rsidRDefault="00163A6F" w:rsidP="00DB046D">
      <w:pPr>
        <w:pStyle w:val="Level2"/>
      </w:pPr>
      <w:r>
        <w:t>“RICS” means the Royal Institution of Chartered Surveyors</w:t>
      </w:r>
    </w:p>
    <w:p w14:paraId="69AF1558" w14:textId="77777777" w:rsidR="00BC1012" w:rsidRDefault="00BC1012" w:rsidP="00BC1012">
      <w:pPr>
        <w:pStyle w:val="ListParagraph"/>
      </w:pPr>
    </w:p>
    <w:p w14:paraId="0C8F1F43" w14:textId="07783780" w:rsidR="00BC1012" w:rsidRDefault="00BC1012" w:rsidP="00DB046D">
      <w:pPr>
        <w:pStyle w:val="Level2"/>
      </w:pPr>
      <w:r>
        <w:t>“RRC” means the Resource and Recovery Contract</w:t>
      </w:r>
    </w:p>
    <w:p w14:paraId="01D1CB0A" w14:textId="77777777" w:rsidR="00163A6F" w:rsidRDefault="00163A6F" w:rsidP="00163A6F">
      <w:pPr>
        <w:pStyle w:val="Level2"/>
        <w:numPr>
          <w:ilvl w:val="0"/>
          <w:numId w:val="0"/>
        </w:numPr>
        <w:ind w:left="1843"/>
      </w:pPr>
    </w:p>
    <w:p w14:paraId="6866E8F7" w14:textId="77777777" w:rsidR="00163A6F" w:rsidRPr="00AB06CD" w:rsidRDefault="00163A6F" w:rsidP="00DB046D">
      <w:pPr>
        <w:pStyle w:val="Level2"/>
      </w:pPr>
      <w:r w:rsidRPr="00AB06CD">
        <w:t>“Schedule of Rates” means the priced and completed Schedule of Rates.</w:t>
      </w:r>
    </w:p>
    <w:p w14:paraId="4F043DA0" w14:textId="77777777" w:rsidR="00163A6F" w:rsidRDefault="00163A6F" w:rsidP="00163A6F">
      <w:pPr>
        <w:pStyle w:val="Level2"/>
        <w:numPr>
          <w:ilvl w:val="0"/>
          <w:numId w:val="0"/>
        </w:numPr>
        <w:ind w:left="1843"/>
      </w:pPr>
    </w:p>
    <w:p w14:paraId="70BCF133" w14:textId="77777777" w:rsidR="00163A6F" w:rsidRDefault="00584C31" w:rsidP="00DB046D">
      <w:pPr>
        <w:pStyle w:val="Level2"/>
      </w:pPr>
      <w:r>
        <w:t>“Scope of Works” means the Scope of Works</w:t>
      </w:r>
      <w:r w:rsidR="00163A6F">
        <w:t xml:space="preserve"> referred to in the </w:t>
      </w:r>
      <w:r w:rsidR="00163A6F" w:rsidRPr="00F33848">
        <w:t>Tender and any modification thereof or addition thereto as may from time to time be furnished or approved in</w:t>
      </w:r>
      <w:r w:rsidR="00163A6F">
        <w:t xml:space="preserve"> </w:t>
      </w:r>
      <w:r w:rsidR="00163A6F" w:rsidRPr="00F33848">
        <w:t>writing by the Authority.</w:t>
      </w:r>
    </w:p>
    <w:p w14:paraId="1B7E15B6" w14:textId="77777777" w:rsidR="00163A6F" w:rsidRPr="00F33848" w:rsidRDefault="00163A6F" w:rsidP="00163A6F">
      <w:pPr>
        <w:pStyle w:val="Level2"/>
        <w:numPr>
          <w:ilvl w:val="0"/>
          <w:numId w:val="0"/>
        </w:numPr>
        <w:ind w:left="1843"/>
      </w:pPr>
    </w:p>
    <w:p w14:paraId="4F13950C" w14:textId="77777777" w:rsidR="00163A6F" w:rsidRDefault="00163A6F" w:rsidP="00DB046D">
      <w:pPr>
        <w:pStyle w:val="Level2"/>
      </w:pPr>
      <w:r>
        <w:t xml:space="preserve">“Surveyor personnel” means </w:t>
      </w:r>
      <w:r w:rsidRPr="00F33848">
        <w:t xml:space="preserve">all employees, agents, </w:t>
      </w:r>
      <w:r>
        <w:t>Surveyor</w:t>
      </w:r>
      <w:r w:rsidRPr="00F33848">
        <w:t xml:space="preserve">s </w:t>
      </w:r>
      <w:r>
        <w:t>of the Surveyor</w:t>
      </w:r>
      <w:r w:rsidRPr="00F33848">
        <w:t xml:space="preserve"> and/or of any Sub-</w:t>
      </w:r>
      <w:r>
        <w:t>Surveyor</w:t>
      </w:r>
      <w:r w:rsidRPr="00F33848">
        <w:t>.</w:t>
      </w:r>
    </w:p>
    <w:p w14:paraId="3D49D476" w14:textId="77777777" w:rsidR="00163A6F" w:rsidRDefault="00163A6F" w:rsidP="00163A6F">
      <w:pPr>
        <w:pStyle w:val="Level2"/>
        <w:numPr>
          <w:ilvl w:val="0"/>
          <w:numId w:val="0"/>
        </w:numPr>
        <w:ind w:left="1843"/>
      </w:pPr>
    </w:p>
    <w:p w14:paraId="54688A4F" w14:textId="77777777" w:rsidR="00163A6F" w:rsidRDefault="00163A6F" w:rsidP="00DB046D">
      <w:pPr>
        <w:pStyle w:val="Level2"/>
      </w:pPr>
      <w:r>
        <w:t>“Surveyor” means the person or persons firm or company whose tender has been accepted by the Authority and includes the Surveyor’s personal representative’s successors and permitted assigns.</w:t>
      </w:r>
    </w:p>
    <w:p w14:paraId="498ED190" w14:textId="77777777" w:rsidR="00163A6F" w:rsidRDefault="00163A6F" w:rsidP="00163A6F">
      <w:pPr>
        <w:pStyle w:val="Level2"/>
        <w:numPr>
          <w:ilvl w:val="0"/>
          <w:numId w:val="0"/>
        </w:numPr>
        <w:ind w:left="1843"/>
      </w:pPr>
    </w:p>
    <w:p w14:paraId="070A6B7D" w14:textId="77777777" w:rsidR="00163A6F" w:rsidRDefault="00AB06CD" w:rsidP="00DB046D">
      <w:pPr>
        <w:pStyle w:val="Level2"/>
      </w:pPr>
      <w:r>
        <w:t>“Valuation” means an opinion of the value of an asset or liability on a stated basis, at a specified date.</w:t>
      </w:r>
    </w:p>
    <w:p w14:paraId="35CA5CA6" w14:textId="77777777" w:rsidR="00F33848" w:rsidRPr="00334A42" w:rsidRDefault="00F33848" w:rsidP="00F33848">
      <w:pPr>
        <w:ind w:left="642"/>
        <w:rPr>
          <w:rFonts w:cs="Arial"/>
        </w:rPr>
      </w:pPr>
    </w:p>
    <w:p w14:paraId="2F5115A9" w14:textId="1E461888" w:rsidR="00F33848" w:rsidRDefault="00B17CAD" w:rsidP="00DB046D">
      <w:pPr>
        <w:pStyle w:val="Level1"/>
      </w:pPr>
      <w:r w:rsidRPr="00B17CAD">
        <w:t>References to a person include any individual, firm, unincorporated association or body corporate.</w:t>
      </w:r>
    </w:p>
    <w:p w14:paraId="54B8C790" w14:textId="77777777" w:rsidR="00B17CAD" w:rsidRDefault="00B17CAD" w:rsidP="00DB046D">
      <w:pPr>
        <w:pStyle w:val="Level1"/>
        <w:numPr>
          <w:ilvl w:val="0"/>
          <w:numId w:val="0"/>
        </w:numPr>
        <w:ind w:left="1418"/>
      </w:pPr>
    </w:p>
    <w:p w14:paraId="4FCCD0FA" w14:textId="77777777" w:rsidR="00B17CAD" w:rsidRDefault="00B17CAD" w:rsidP="00DB046D">
      <w:pPr>
        <w:pStyle w:val="Level1"/>
      </w:pPr>
      <w:r w:rsidRPr="00B17CAD">
        <w:t xml:space="preserve">Unless the context otherwise requires, words in the singular shall include the plural </w:t>
      </w:r>
      <w:proofErr w:type="gramStart"/>
      <w:r w:rsidRPr="00B17CAD">
        <w:t>and in the plural</w:t>
      </w:r>
      <w:proofErr w:type="gramEnd"/>
      <w:r w:rsidRPr="00B17CAD">
        <w:t xml:space="preserve"> shall include the singular.</w:t>
      </w:r>
    </w:p>
    <w:p w14:paraId="7F79F5B6" w14:textId="77777777" w:rsidR="00B17CAD" w:rsidRDefault="00B17CAD" w:rsidP="00DB046D">
      <w:pPr>
        <w:pStyle w:val="Level1"/>
        <w:numPr>
          <w:ilvl w:val="0"/>
          <w:numId w:val="0"/>
        </w:numPr>
        <w:ind w:left="993"/>
      </w:pPr>
    </w:p>
    <w:p w14:paraId="04D440BB" w14:textId="77777777" w:rsidR="00B17CAD" w:rsidRDefault="00B17CAD" w:rsidP="00DB046D">
      <w:pPr>
        <w:pStyle w:val="Level1"/>
      </w:pPr>
      <w:r>
        <w:t xml:space="preserve">The </w:t>
      </w:r>
      <w:r w:rsidRPr="00B17CAD">
        <w:t>headings in these Conditions shall not be deemed to be part</w:t>
      </w:r>
      <w:r>
        <w:t xml:space="preserve"> </w:t>
      </w:r>
      <w:r w:rsidRPr="00B17CAD">
        <w:t>thereof or to be taken into consideration in the interpretation or construction thereof or of the Contract.</w:t>
      </w:r>
    </w:p>
    <w:p w14:paraId="5DC3F1EA" w14:textId="77777777" w:rsidR="00B17CAD" w:rsidRDefault="00B17CAD" w:rsidP="00DB046D">
      <w:pPr>
        <w:pStyle w:val="Level1"/>
        <w:numPr>
          <w:ilvl w:val="0"/>
          <w:numId w:val="0"/>
        </w:numPr>
        <w:ind w:left="993"/>
      </w:pPr>
    </w:p>
    <w:p w14:paraId="41248FC0" w14:textId="77777777" w:rsidR="00B17CAD" w:rsidRDefault="00B17CAD" w:rsidP="00DB046D">
      <w:pPr>
        <w:pStyle w:val="Level1"/>
      </w:pPr>
      <w:r w:rsidRPr="00B17CAD">
        <w:t>A reference to any particular legislation is a reference to it as it is in force for the time being taking account of any amendment, extension, or re-enactment and includes any subordinate legislation for the time being in force made under it.</w:t>
      </w:r>
    </w:p>
    <w:p w14:paraId="32AB8840" w14:textId="77777777" w:rsidR="00B17CAD" w:rsidRDefault="00B17CAD" w:rsidP="00DB046D">
      <w:pPr>
        <w:pStyle w:val="Level1"/>
        <w:numPr>
          <w:ilvl w:val="0"/>
          <w:numId w:val="0"/>
        </w:numPr>
        <w:ind w:left="993"/>
      </w:pPr>
    </w:p>
    <w:p w14:paraId="7996CE5F" w14:textId="77777777" w:rsidR="00B17CAD" w:rsidRDefault="00B17CAD" w:rsidP="00DB046D">
      <w:pPr>
        <w:pStyle w:val="Level1"/>
      </w:pPr>
      <w:r w:rsidRPr="00B17CAD">
        <w:t>References to “Contract” mean this contract (and include the Schedules).  References to “Clauses” and “Schedules” mean clauses of and schedules to this Contract.  The provisions of the Schedules shall be binding on the parties as if set out in full in this Contract.</w:t>
      </w:r>
    </w:p>
    <w:p w14:paraId="29780B86" w14:textId="77777777" w:rsidR="00B17CAD" w:rsidRDefault="00B17CAD" w:rsidP="00DB046D">
      <w:pPr>
        <w:pStyle w:val="Level1"/>
        <w:numPr>
          <w:ilvl w:val="0"/>
          <w:numId w:val="0"/>
        </w:numPr>
        <w:ind w:left="993"/>
      </w:pPr>
    </w:p>
    <w:p w14:paraId="7D5ED4A4" w14:textId="77777777" w:rsidR="00B17CAD" w:rsidRDefault="00B17CAD" w:rsidP="00DB046D">
      <w:pPr>
        <w:pStyle w:val="Level1"/>
      </w:pPr>
      <w:r w:rsidRPr="00B17CAD">
        <w:t>The Schedules form part of this agreement and shall have effect as if set out in full in the body of this agreement. Any reference to this agreement includes the Schedules.</w:t>
      </w:r>
    </w:p>
    <w:p w14:paraId="3A1083ED" w14:textId="77777777" w:rsidR="00B17CAD" w:rsidRDefault="00B17CAD" w:rsidP="00B17CAD">
      <w:pPr>
        <w:pStyle w:val="ListParagraph"/>
        <w:ind w:left="709"/>
      </w:pPr>
    </w:p>
    <w:p w14:paraId="26A1E7C0" w14:textId="77777777" w:rsidR="00B17CAD" w:rsidRDefault="00B17CAD" w:rsidP="00F5382A">
      <w:pPr>
        <w:pStyle w:val="L2Heading"/>
        <w:numPr>
          <w:ilvl w:val="0"/>
          <w:numId w:val="7"/>
        </w:numPr>
        <w:rPr>
          <w:rFonts w:hint="eastAsia"/>
        </w:rPr>
      </w:pPr>
      <w:r>
        <w:t>Terms of Engagement</w:t>
      </w:r>
    </w:p>
    <w:p w14:paraId="2C44839F" w14:textId="77777777" w:rsidR="00B17CAD" w:rsidRDefault="00B17CAD" w:rsidP="00B17CAD">
      <w:pPr>
        <w:pStyle w:val="L2Heading"/>
        <w:ind w:left="360"/>
        <w:rPr>
          <w:rFonts w:hint="eastAsia"/>
        </w:rPr>
      </w:pPr>
    </w:p>
    <w:p w14:paraId="5B7A408E" w14:textId="77777777" w:rsidR="00B17CAD" w:rsidRDefault="00B17CAD" w:rsidP="00DB046D">
      <w:pPr>
        <w:pStyle w:val="Level1"/>
      </w:pPr>
      <w:r>
        <w:t xml:space="preserve">The Authority </w:t>
      </w:r>
      <w:r w:rsidRPr="00B17CAD">
        <w:t xml:space="preserve">shall engage the </w:t>
      </w:r>
      <w:r w:rsidR="00ED74EF">
        <w:t xml:space="preserve">Surveyor </w:t>
      </w:r>
      <w:r w:rsidR="00ED74EF" w:rsidRPr="00B17CAD">
        <w:t>and</w:t>
      </w:r>
      <w:r w:rsidRPr="00B17CAD">
        <w:t xml:space="preserve"> the </w:t>
      </w:r>
      <w:r>
        <w:t>Surveyor</w:t>
      </w:r>
      <w:r w:rsidRPr="00B17CAD">
        <w:t xml:space="preserve"> shall provide the Services on the terms of this agreement.</w:t>
      </w:r>
    </w:p>
    <w:p w14:paraId="7C0B6099" w14:textId="77777777" w:rsidR="00ED74EF" w:rsidRDefault="00ED74EF" w:rsidP="00DB046D">
      <w:pPr>
        <w:pStyle w:val="Level1"/>
        <w:numPr>
          <w:ilvl w:val="0"/>
          <w:numId w:val="0"/>
        </w:numPr>
        <w:ind w:left="993"/>
      </w:pPr>
    </w:p>
    <w:p w14:paraId="5B85C5B1" w14:textId="77777777" w:rsidR="00B17CAD" w:rsidRPr="00584C31" w:rsidRDefault="00B17CAD" w:rsidP="00DB046D">
      <w:pPr>
        <w:pStyle w:val="Level1"/>
      </w:pPr>
      <w:r w:rsidRPr="00584C31">
        <w:t xml:space="preserve">The Surveyor shall undertake the </w:t>
      </w:r>
      <w:r w:rsidR="00584C31" w:rsidRPr="00584C31">
        <w:t>v</w:t>
      </w:r>
      <w:r w:rsidRPr="00584C31">
        <w:t>aluation</w:t>
      </w:r>
      <w:r w:rsidR="00ED74EF" w:rsidRPr="00584C31">
        <w:t xml:space="preserve"> </w:t>
      </w:r>
      <w:r w:rsidR="00ED74EF" w:rsidRPr="002D2AA8">
        <w:t>subject to Clause 2</w:t>
      </w:r>
      <w:r w:rsidR="00584C31" w:rsidRPr="002D2AA8">
        <w:t xml:space="preserve"> of the Scope of Works</w:t>
      </w:r>
    </w:p>
    <w:p w14:paraId="35FDF7BC" w14:textId="77777777" w:rsidR="00ED74EF" w:rsidRDefault="00ED74EF" w:rsidP="00ED74EF">
      <w:pPr>
        <w:pStyle w:val="ListParagraph"/>
        <w:ind w:left="709"/>
      </w:pPr>
    </w:p>
    <w:p w14:paraId="6B15B85E" w14:textId="77777777" w:rsidR="00B17CAD" w:rsidRDefault="00ED74EF" w:rsidP="00F5382A">
      <w:pPr>
        <w:pStyle w:val="L2Heading"/>
        <w:numPr>
          <w:ilvl w:val="0"/>
          <w:numId w:val="7"/>
        </w:numPr>
        <w:rPr>
          <w:rFonts w:hint="eastAsia"/>
        </w:rPr>
      </w:pPr>
      <w:r>
        <w:t>Duties and Obligations</w:t>
      </w:r>
    </w:p>
    <w:p w14:paraId="3B4EDC85" w14:textId="77777777" w:rsidR="00ED74EF" w:rsidRDefault="00ED74EF" w:rsidP="00ED74EF">
      <w:pPr>
        <w:pStyle w:val="L2Heading"/>
        <w:ind w:left="360"/>
        <w:rPr>
          <w:rFonts w:hint="eastAsia"/>
        </w:rPr>
      </w:pPr>
    </w:p>
    <w:p w14:paraId="5B6EA338" w14:textId="77777777" w:rsidR="00ED74EF" w:rsidRDefault="005E6072" w:rsidP="00DB046D">
      <w:pPr>
        <w:pStyle w:val="Level1"/>
      </w:pPr>
      <w:r>
        <w:t>During the Contract</w:t>
      </w:r>
      <w:r w:rsidR="00ED74EF">
        <w:t xml:space="preserve"> the </w:t>
      </w:r>
      <w:r w:rsidR="00B3512D">
        <w:t>Surveyor</w:t>
      </w:r>
      <w:r w:rsidR="00ED74EF">
        <w:t xml:space="preserve"> shall:</w:t>
      </w:r>
    </w:p>
    <w:p w14:paraId="3E78916E" w14:textId="77777777" w:rsidR="00ED74EF" w:rsidRDefault="00ED74EF" w:rsidP="00ED74EF">
      <w:pPr>
        <w:pStyle w:val="ListParagraph"/>
        <w:ind w:left="792"/>
      </w:pPr>
    </w:p>
    <w:p w14:paraId="32700CFE" w14:textId="77777777" w:rsidR="00ED74EF" w:rsidRPr="00584C31" w:rsidRDefault="00ED74EF" w:rsidP="00DB046D">
      <w:pPr>
        <w:pStyle w:val="Level2"/>
      </w:pPr>
      <w:r w:rsidRPr="00584C31">
        <w:t>promptly and e</w:t>
      </w:r>
      <w:r w:rsidR="00584C31" w:rsidRPr="00584C31">
        <w:t>fficiently complete the valuation</w:t>
      </w:r>
      <w:r w:rsidRPr="00584C31">
        <w:t xml:space="preserve"> in accordance with the provisions set out in </w:t>
      </w:r>
      <w:r w:rsidR="00584C31" w:rsidRPr="00584C31">
        <w:t xml:space="preserve">the </w:t>
      </w:r>
      <w:r w:rsidR="002A6953" w:rsidRPr="00584C31">
        <w:t xml:space="preserve">Scope of Works, </w:t>
      </w:r>
      <w:r w:rsidRPr="00584C31">
        <w:t xml:space="preserve">Schedule 1, and shall </w:t>
      </w:r>
      <w:r w:rsidRPr="002D2AA8">
        <w:t>comply with the accounting and information provisions of Schedule 2.</w:t>
      </w:r>
    </w:p>
    <w:p w14:paraId="0FAF328F" w14:textId="77777777" w:rsidR="00ED74EF" w:rsidRPr="00352DF1" w:rsidRDefault="00ED74EF" w:rsidP="00DB046D">
      <w:pPr>
        <w:pStyle w:val="Level2"/>
        <w:numPr>
          <w:ilvl w:val="0"/>
          <w:numId w:val="0"/>
        </w:numPr>
        <w:ind w:left="1560"/>
      </w:pPr>
    </w:p>
    <w:p w14:paraId="4F3359F6" w14:textId="77777777" w:rsidR="00ED74EF" w:rsidRPr="00352DF1" w:rsidRDefault="00ED74EF" w:rsidP="00DB046D">
      <w:pPr>
        <w:pStyle w:val="Level2"/>
      </w:pPr>
      <w:r w:rsidRPr="00352DF1">
        <w:t>comply with all statutory provisions including all prior and subsequent enactments, amendments and substitutions relating to that provision and to any regulations made under it.</w:t>
      </w:r>
    </w:p>
    <w:p w14:paraId="000F0D2F" w14:textId="77777777" w:rsidR="00ED74EF" w:rsidRPr="00352DF1" w:rsidRDefault="00ED74EF" w:rsidP="00DB046D">
      <w:pPr>
        <w:pStyle w:val="Level2"/>
        <w:numPr>
          <w:ilvl w:val="0"/>
          <w:numId w:val="0"/>
        </w:numPr>
        <w:ind w:left="1560"/>
      </w:pPr>
    </w:p>
    <w:p w14:paraId="5C797D3E" w14:textId="77777777" w:rsidR="00ED74EF" w:rsidRPr="00352DF1" w:rsidRDefault="00ED74EF" w:rsidP="00DB046D">
      <w:pPr>
        <w:pStyle w:val="Level2"/>
      </w:pPr>
      <w:r w:rsidRPr="00352DF1">
        <w:t>provide the Services with reasonable care, skill and ability and use his best endeavours to promote the interests of the Authority</w:t>
      </w:r>
    </w:p>
    <w:p w14:paraId="3BC6A411" w14:textId="77777777" w:rsidR="00ED74EF" w:rsidRPr="00352DF1" w:rsidRDefault="00ED74EF" w:rsidP="00DB046D">
      <w:pPr>
        <w:pStyle w:val="Level2"/>
        <w:numPr>
          <w:ilvl w:val="0"/>
          <w:numId w:val="0"/>
        </w:numPr>
        <w:ind w:left="1560"/>
      </w:pPr>
    </w:p>
    <w:p w14:paraId="4E9100E8" w14:textId="77777777" w:rsidR="00ED74EF" w:rsidRPr="00352DF1" w:rsidRDefault="00ED74EF" w:rsidP="00DB046D">
      <w:pPr>
        <w:pStyle w:val="Level2"/>
      </w:pPr>
      <w:r w:rsidRPr="00352DF1">
        <w:t>advise the Authority as soon as reasonably practicable if unable to provide the Services due to illness or injury.</w:t>
      </w:r>
    </w:p>
    <w:p w14:paraId="2BDCB13B" w14:textId="77777777" w:rsidR="00ED74EF" w:rsidRPr="00352DF1" w:rsidRDefault="00ED74EF" w:rsidP="00DB046D">
      <w:pPr>
        <w:pStyle w:val="Level2"/>
        <w:numPr>
          <w:ilvl w:val="0"/>
          <w:numId w:val="0"/>
        </w:numPr>
        <w:ind w:left="1560"/>
      </w:pPr>
    </w:p>
    <w:p w14:paraId="4C87DBF4" w14:textId="77777777" w:rsidR="00ED74EF" w:rsidRPr="00352DF1" w:rsidRDefault="00ED74EF" w:rsidP="00DB046D">
      <w:pPr>
        <w:pStyle w:val="Level2"/>
      </w:pPr>
      <w:r w:rsidRPr="00352DF1">
        <w:t>comply with all reasonable standards of safety and comply with the health and safety procedures in force at the premises where the Services are to be provided.</w:t>
      </w:r>
    </w:p>
    <w:p w14:paraId="130E1056" w14:textId="77777777" w:rsidR="00ED74EF" w:rsidRPr="00352DF1" w:rsidRDefault="00ED74EF" w:rsidP="00DB046D">
      <w:pPr>
        <w:pStyle w:val="Level2"/>
        <w:numPr>
          <w:ilvl w:val="0"/>
          <w:numId w:val="0"/>
        </w:numPr>
        <w:ind w:left="1560"/>
      </w:pPr>
    </w:p>
    <w:p w14:paraId="1D956DEA" w14:textId="01C5729C" w:rsidR="00ED74EF" w:rsidRDefault="00ED74EF" w:rsidP="00DB046D">
      <w:pPr>
        <w:pStyle w:val="Level1"/>
      </w:pPr>
      <w:r>
        <w:t xml:space="preserve">Unless </w:t>
      </w:r>
      <w:r w:rsidR="00091EF7">
        <w:t>t</w:t>
      </w:r>
      <w:r>
        <w:t>he</w:t>
      </w:r>
      <w:r w:rsidR="00091EF7">
        <w:t>y</w:t>
      </w:r>
      <w:r>
        <w:t xml:space="preserve"> </w:t>
      </w:r>
      <w:r w:rsidR="00091EF7">
        <w:t>have</w:t>
      </w:r>
      <w:r>
        <w:t xml:space="preserve"> been specifically authorised to do so by the</w:t>
      </w:r>
      <w:r w:rsidR="00694407">
        <w:t xml:space="preserve"> </w:t>
      </w:r>
      <w:r>
        <w:t xml:space="preserve">Authority in writing, the </w:t>
      </w:r>
      <w:r w:rsidR="006C2AFF">
        <w:t>Surveyor</w:t>
      </w:r>
      <w:r>
        <w:t xml:space="preserve"> shall not:</w:t>
      </w:r>
    </w:p>
    <w:p w14:paraId="08A6661B" w14:textId="77777777" w:rsidR="00ED74EF" w:rsidRDefault="00ED74EF" w:rsidP="00694407">
      <w:pPr>
        <w:ind w:left="360"/>
      </w:pPr>
    </w:p>
    <w:p w14:paraId="72A7C0D8" w14:textId="77777777" w:rsidR="00ED74EF" w:rsidRDefault="00ED74EF" w:rsidP="00DB046D">
      <w:pPr>
        <w:pStyle w:val="Level2"/>
      </w:pPr>
      <w:r>
        <w:t>have any authority to incur any expenditure in the name of or for the account of the Authority.</w:t>
      </w:r>
    </w:p>
    <w:p w14:paraId="289E10A9" w14:textId="77777777" w:rsidR="00ED74EF" w:rsidRDefault="00ED74EF" w:rsidP="00DB046D">
      <w:pPr>
        <w:pStyle w:val="Level2"/>
        <w:numPr>
          <w:ilvl w:val="0"/>
          <w:numId w:val="0"/>
        </w:numPr>
        <w:ind w:left="1560"/>
      </w:pPr>
    </w:p>
    <w:p w14:paraId="52F1F657" w14:textId="2184BC10" w:rsidR="00ED74EF" w:rsidRDefault="00ED74EF" w:rsidP="00DB046D">
      <w:pPr>
        <w:pStyle w:val="Level2"/>
      </w:pPr>
      <w:r>
        <w:t xml:space="preserve">hold </w:t>
      </w:r>
      <w:r w:rsidR="00091EF7">
        <w:t>themselves</w:t>
      </w:r>
      <w:r>
        <w:t xml:space="preserve"> out as having authority to bind the Authority.</w:t>
      </w:r>
    </w:p>
    <w:p w14:paraId="2784445E" w14:textId="77777777" w:rsidR="00ED74EF" w:rsidRDefault="00ED74EF" w:rsidP="00DB046D">
      <w:pPr>
        <w:pStyle w:val="Level2"/>
        <w:numPr>
          <w:ilvl w:val="0"/>
          <w:numId w:val="0"/>
        </w:numPr>
        <w:ind w:left="1560"/>
      </w:pPr>
    </w:p>
    <w:p w14:paraId="183F9F0C" w14:textId="77777777" w:rsidR="00ED74EF" w:rsidRDefault="00F443A5" w:rsidP="00DB046D">
      <w:pPr>
        <w:pStyle w:val="Level2"/>
      </w:pPr>
      <w:r>
        <w:t>sub-let or assign the contract</w:t>
      </w:r>
      <w:r w:rsidR="00ED74EF">
        <w:t xml:space="preserve"> or any part thereof.</w:t>
      </w:r>
    </w:p>
    <w:p w14:paraId="5BC53B1E" w14:textId="77777777" w:rsidR="00ED74EF" w:rsidRDefault="00ED74EF" w:rsidP="00694407">
      <w:pPr>
        <w:pStyle w:val="ListParagraph"/>
        <w:ind w:left="792"/>
      </w:pPr>
    </w:p>
    <w:p w14:paraId="3879CABC" w14:textId="77777777" w:rsidR="00ED74EF" w:rsidRDefault="00ED74EF" w:rsidP="00DB046D">
      <w:pPr>
        <w:pStyle w:val="Level1"/>
      </w:pPr>
      <w:r>
        <w:lastRenderedPageBreak/>
        <w:t>The Authority shall:</w:t>
      </w:r>
    </w:p>
    <w:p w14:paraId="33636A29" w14:textId="77777777" w:rsidR="00ED74EF" w:rsidRDefault="00ED74EF" w:rsidP="00694407">
      <w:pPr>
        <w:pStyle w:val="ListParagraph"/>
        <w:ind w:left="792"/>
      </w:pPr>
    </w:p>
    <w:p w14:paraId="07EC74E6" w14:textId="77777777" w:rsidR="00ED74EF" w:rsidRDefault="00ED74EF" w:rsidP="00DB046D">
      <w:pPr>
        <w:pStyle w:val="Level2"/>
      </w:pPr>
      <w:r>
        <w:t xml:space="preserve">comply with the </w:t>
      </w:r>
      <w:r w:rsidR="002A6953">
        <w:t xml:space="preserve">payment provisions </w:t>
      </w:r>
      <w:r w:rsidR="002A6953" w:rsidRPr="002D2AA8">
        <w:t>of Clause 10 of</w:t>
      </w:r>
      <w:r w:rsidR="002A6953">
        <w:t xml:space="preserve"> the Conditions of Contract</w:t>
      </w:r>
      <w:r>
        <w:t xml:space="preserve"> provided that the Authority has received full and accurate information and documentation as required by Schedule 2, </w:t>
      </w:r>
      <w:r w:rsidRPr="00D43097">
        <w:t>and by the Schedule of Works, to the reasonable satisfaction of the Authority.</w:t>
      </w:r>
    </w:p>
    <w:p w14:paraId="154D5268" w14:textId="77777777" w:rsidR="00ED74EF" w:rsidRDefault="00ED74EF" w:rsidP="00DB046D">
      <w:pPr>
        <w:pStyle w:val="Level2"/>
        <w:numPr>
          <w:ilvl w:val="0"/>
          <w:numId w:val="0"/>
        </w:numPr>
        <w:ind w:left="1560"/>
      </w:pPr>
    </w:p>
    <w:p w14:paraId="525F11C2" w14:textId="77777777" w:rsidR="00ED74EF" w:rsidRDefault="00ED74EF" w:rsidP="00DB046D">
      <w:pPr>
        <w:pStyle w:val="Level2"/>
      </w:pPr>
      <w:r>
        <w:t xml:space="preserve">as soon as practical provide all information available to the Authority, or that which would be available through reasonable enquiry, as required by the </w:t>
      </w:r>
      <w:r w:rsidR="00694407">
        <w:t>Surveyor</w:t>
      </w:r>
      <w:r>
        <w:t xml:space="preserve"> necessary for the provision of the </w:t>
      </w:r>
      <w:r w:rsidR="00694407">
        <w:t>Valuation</w:t>
      </w:r>
      <w:r>
        <w:t>. Provided that the information requested is not subject to any obligation of confidentiality to any third party.</w:t>
      </w:r>
    </w:p>
    <w:p w14:paraId="24391F3D" w14:textId="77777777" w:rsidR="00B17CAD" w:rsidRDefault="00B17CAD" w:rsidP="00694407">
      <w:pPr>
        <w:pStyle w:val="ListParagraph"/>
        <w:ind w:left="1418"/>
      </w:pPr>
    </w:p>
    <w:p w14:paraId="3E701FE2" w14:textId="77777777" w:rsidR="00B17CAD" w:rsidRDefault="00694407" w:rsidP="00F5382A">
      <w:pPr>
        <w:pStyle w:val="L2Heading"/>
        <w:numPr>
          <w:ilvl w:val="0"/>
          <w:numId w:val="7"/>
        </w:numPr>
        <w:rPr>
          <w:rFonts w:hint="eastAsia"/>
        </w:rPr>
      </w:pPr>
      <w:r>
        <w:t>Copyright</w:t>
      </w:r>
    </w:p>
    <w:p w14:paraId="6E83E7D5" w14:textId="77777777" w:rsidR="00694407" w:rsidRDefault="00694407" w:rsidP="00694407">
      <w:pPr>
        <w:pStyle w:val="L2Heading"/>
        <w:ind w:left="360"/>
        <w:rPr>
          <w:rFonts w:hint="eastAsia"/>
        </w:rPr>
      </w:pPr>
    </w:p>
    <w:p w14:paraId="5561C233" w14:textId="77777777" w:rsidR="00B17CAD" w:rsidRPr="00D43097" w:rsidRDefault="00694407" w:rsidP="00DB046D">
      <w:pPr>
        <w:pStyle w:val="Level1"/>
      </w:pPr>
      <w:r w:rsidRPr="00D43097">
        <w:t xml:space="preserve">Copyright in all reports and other documents and materials arising out of the </w:t>
      </w:r>
      <w:r w:rsidR="006C59D7" w:rsidRPr="00D43097">
        <w:t>Valuation</w:t>
      </w:r>
      <w:r w:rsidRPr="00D43097">
        <w:t xml:space="preserve"> provided by the Surveyor under this Contract are to be assigned to and shall vest in the Authority absolutely.  This condition shall apply during the continuance of this Contract and after its termination howsoever arising.</w:t>
      </w:r>
    </w:p>
    <w:p w14:paraId="2264070E" w14:textId="77777777" w:rsidR="00694407" w:rsidRDefault="00694407" w:rsidP="00694407">
      <w:pPr>
        <w:pStyle w:val="ListParagraph"/>
        <w:ind w:left="792"/>
      </w:pPr>
    </w:p>
    <w:p w14:paraId="726F6678" w14:textId="77777777" w:rsidR="00B17CAD" w:rsidRDefault="001F17D2" w:rsidP="00F5382A">
      <w:pPr>
        <w:pStyle w:val="L2Heading"/>
        <w:numPr>
          <w:ilvl w:val="0"/>
          <w:numId w:val="7"/>
        </w:numPr>
        <w:rPr>
          <w:rFonts w:hint="eastAsia"/>
        </w:rPr>
      </w:pPr>
      <w:r>
        <w:t>Warranty and Indemnity</w:t>
      </w:r>
    </w:p>
    <w:p w14:paraId="36BB0740" w14:textId="77777777" w:rsidR="001F17D2" w:rsidRDefault="001F17D2" w:rsidP="001F17D2">
      <w:pPr>
        <w:pStyle w:val="L2Heading"/>
        <w:ind w:left="360"/>
        <w:rPr>
          <w:rFonts w:hint="eastAsia"/>
        </w:rPr>
      </w:pPr>
    </w:p>
    <w:p w14:paraId="4011ED41" w14:textId="77777777" w:rsidR="00F770C0" w:rsidRDefault="001F17D2" w:rsidP="00DB046D">
      <w:pPr>
        <w:pStyle w:val="Level1"/>
      </w:pPr>
      <w:r w:rsidRPr="001F17D2">
        <w:t xml:space="preserve">The </w:t>
      </w:r>
      <w:r w:rsidR="00687C03">
        <w:t>Surveyor</w:t>
      </w:r>
      <w:r w:rsidRPr="001F17D2">
        <w:t xml:space="preserve"> warrants to the Author</w:t>
      </w:r>
      <w:r w:rsidR="006C59D7">
        <w:t xml:space="preserve">ity that the obligations of the </w:t>
      </w:r>
      <w:r w:rsidR="00687C03">
        <w:t>Surveyor</w:t>
      </w:r>
      <w:r w:rsidRPr="001F17D2">
        <w:t xml:space="preserve"> under this Contract will be performed by appropriately qualified</w:t>
      </w:r>
      <w:r w:rsidR="00642038">
        <w:t>,</w:t>
      </w:r>
      <w:r w:rsidRPr="001F17D2">
        <w:t xml:space="preserve"> </w:t>
      </w:r>
      <w:r w:rsidR="00B3512D">
        <w:t xml:space="preserve">experienced </w:t>
      </w:r>
      <w:r w:rsidRPr="001F17D2">
        <w:t>and trained personnel with reason</w:t>
      </w:r>
      <w:r w:rsidR="00D66444">
        <w:t>able skill, care and diligence.</w:t>
      </w:r>
      <w:r w:rsidRPr="001F17D2">
        <w:t xml:space="preserve"> </w:t>
      </w:r>
      <w:bookmarkStart w:id="13" w:name="_Hlk89762181"/>
      <w:r w:rsidR="006C59D7">
        <w:t>This shall include suitable expe</w:t>
      </w:r>
      <w:r w:rsidR="00C451EA">
        <w:t>rience and knowledge of Energy f</w:t>
      </w:r>
      <w:r w:rsidR="006C59D7">
        <w:t>rom Waste Facilities</w:t>
      </w:r>
      <w:r w:rsidRPr="001F17D2">
        <w:t xml:space="preserve"> </w:t>
      </w:r>
      <w:bookmarkEnd w:id="13"/>
    </w:p>
    <w:p w14:paraId="0AC7A9A3" w14:textId="77777777" w:rsidR="00F770C0" w:rsidRDefault="00F770C0" w:rsidP="00F770C0">
      <w:pPr>
        <w:pStyle w:val="Level1"/>
        <w:numPr>
          <w:ilvl w:val="0"/>
          <w:numId w:val="0"/>
        </w:numPr>
        <w:ind w:left="993"/>
      </w:pPr>
    </w:p>
    <w:p w14:paraId="28C38F95" w14:textId="77777777" w:rsidR="00B17CAD" w:rsidRDefault="001F17D2" w:rsidP="00DB046D">
      <w:pPr>
        <w:pStyle w:val="Level1"/>
      </w:pPr>
      <w:r w:rsidRPr="001F17D2">
        <w:t xml:space="preserve">The Authority will be relying upon the </w:t>
      </w:r>
      <w:r w:rsidR="00687C03">
        <w:t>Surveyor</w:t>
      </w:r>
      <w:r w:rsidRPr="001F17D2">
        <w:t xml:space="preserve">'s knowledge, expertise and experience in the performance of the </w:t>
      </w:r>
      <w:r w:rsidR="00283B86">
        <w:t>Valuation</w:t>
      </w:r>
      <w:r w:rsidRPr="001F17D2">
        <w:t xml:space="preserve"> and also upon the accuracy of all representations or statements made and the advice given by the </w:t>
      </w:r>
      <w:r w:rsidR="00687C03">
        <w:t>Surveyor</w:t>
      </w:r>
      <w:r w:rsidRPr="001F17D2">
        <w:t xml:space="preserve"> in connection with the performance of the </w:t>
      </w:r>
      <w:r w:rsidR="00283B86">
        <w:t>Valuation</w:t>
      </w:r>
      <w:r w:rsidRPr="001F17D2">
        <w:t xml:space="preserve"> and the accuracy of any documents conceived, originated, made or developed by the </w:t>
      </w:r>
      <w:r w:rsidR="00687C03">
        <w:t>Surveyor</w:t>
      </w:r>
      <w:r w:rsidRPr="001F17D2">
        <w:t xml:space="preserve"> as part of this Contract.  </w:t>
      </w:r>
    </w:p>
    <w:p w14:paraId="716817E6" w14:textId="77777777" w:rsidR="001F17D2" w:rsidRDefault="001F17D2" w:rsidP="00DB046D">
      <w:pPr>
        <w:pStyle w:val="Level1"/>
        <w:numPr>
          <w:ilvl w:val="0"/>
          <w:numId w:val="0"/>
        </w:numPr>
        <w:ind w:left="993"/>
      </w:pPr>
    </w:p>
    <w:p w14:paraId="4169CB6A" w14:textId="77777777" w:rsidR="001F17D2" w:rsidRDefault="001F17D2" w:rsidP="00DB046D">
      <w:pPr>
        <w:pStyle w:val="Level1"/>
      </w:pPr>
      <w:r w:rsidRPr="001F17D2">
        <w:t xml:space="preserve">Without prejudice to any other remedy, if any part of the </w:t>
      </w:r>
      <w:r w:rsidR="00283B86">
        <w:t>Valuation</w:t>
      </w:r>
      <w:r w:rsidRPr="001F17D2">
        <w:t xml:space="preserve"> is not performed in accordance with this Contract then the Authority shall be entitled, where appropriate, to require the </w:t>
      </w:r>
      <w:r w:rsidR="00687C03">
        <w:t>Surveyor</w:t>
      </w:r>
      <w:r w:rsidRPr="001F17D2">
        <w:t xml:space="preserve"> promptly to re-perform the relevant part of the </w:t>
      </w:r>
      <w:r w:rsidR="00283B86">
        <w:t>Valuation</w:t>
      </w:r>
      <w:r w:rsidRPr="001F17D2">
        <w:t xml:space="preserve"> without additional charge to the Authority.</w:t>
      </w:r>
    </w:p>
    <w:p w14:paraId="12AD7AE6" w14:textId="77777777" w:rsidR="001F17D2" w:rsidRDefault="001F17D2" w:rsidP="00DB046D">
      <w:pPr>
        <w:pStyle w:val="Level1"/>
        <w:numPr>
          <w:ilvl w:val="0"/>
          <w:numId w:val="0"/>
        </w:numPr>
        <w:ind w:left="993"/>
      </w:pPr>
    </w:p>
    <w:p w14:paraId="245097C8" w14:textId="77777777" w:rsidR="001F17D2" w:rsidRPr="001F17D2" w:rsidRDefault="001F17D2" w:rsidP="00DB046D">
      <w:pPr>
        <w:pStyle w:val="Level1"/>
      </w:pPr>
      <w:r w:rsidRPr="001F17D2">
        <w:t xml:space="preserve">The </w:t>
      </w:r>
      <w:r w:rsidR="00687C03">
        <w:t>Surveyor</w:t>
      </w:r>
      <w:r w:rsidRPr="001F17D2">
        <w:t xml:space="preserve"> shall be liable for and shall indemnify the Authority in full against any expense, liability, loss, claim or proceedings arising under statute or at common law in respect of personal injury to or death of any person whomsoever or loss of or damage to property arising out of or in the course of or caused by the </w:t>
      </w:r>
      <w:r w:rsidR="00687C03">
        <w:t>Surveyor</w:t>
      </w:r>
      <w:r w:rsidRPr="001F17D2">
        <w:t xml:space="preserve">s negligence in provision of the </w:t>
      </w:r>
      <w:r w:rsidR="00283B86">
        <w:t>Valuation</w:t>
      </w:r>
      <w:r w:rsidRPr="001F17D2">
        <w:t>.</w:t>
      </w:r>
    </w:p>
    <w:p w14:paraId="42DB9F69" w14:textId="77777777" w:rsidR="001F17D2" w:rsidRPr="001F17D2" w:rsidRDefault="001F17D2" w:rsidP="00DB046D">
      <w:pPr>
        <w:pStyle w:val="Level1"/>
        <w:numPr>
          <w:ilvl w:val="0"/>
          <w:numId w:val="0"/>
        </w:numPr>
        <w:ind w:left="993"/>
      </w:pPr>
    </w:p>
    <w:p w14:paraId="7E7F4B1E" w14:textId="77777777" w:rsidR="001F17D2" w:rsidRPr="001F17D2" w:rsidRDefault="001F17D2" w:rsidP="00DB046D">
      <w:pPr>
        <w:pStyle w:val="Level1"/>
      </w:pPr>
      <w:r w:rsidRPr="001F17D2">
        <w:t xml:space="preserve">The </w:t>
      </w:r>
      <w:r w:rsidR="00687C03">
        <w:t>Surveyor</w:t>
      </w:r>
      <w:r w:rsidRPr="001F17D2">
        <w:t xml:space="preserve"> shall be liable for and shall indemnify the Authority against any expense, liability, loss, claim or proceedings arising as a result of or in </w:t>
      </w:r>
      <w:r w:rsidRPr="001F17D2">
        <w:lastRenderedPageBreak/>
        <w:t xml:space="preserve">connection with any breach of the terms of this Contract or otherwise through the default of the </w:t>
      </w:r>
      <w:r w:rsidR="00687C03">
        <w:t>Surveyor</w:t>
      </w:r>
      <w:r w:rsidRPr="001F17D2">
        <w:t>.</w:t>
      </w:r>
    </w:p>
    <w:p w14:paraId="7471C524" w14:textId="77777777" w:rsidR="001F17D2" w:rsidRPr="001F17D2" w:rsidRDefault="001F17D2" w:rsidP="00DB046D">
      <w:pPr>
        <w:pStyle w:val="Level1"/>
        <w:numPr>
          <w:ilvl w:val="0"/>
          <w:numId w:val="0"/>
        </w:numPr>
        <w:ind w:left="993"/>
      </w:pPr>
    </w:p>
    <w:p w14:paraId="4BA4F109" w14:textId="77777777" w:rsidR="001F17D2" w:rsidRPr="001F17D2" w:rsidRDefault="001F17D2" w:rsidP="00DB046D">
      <w:pPr>
        <w:pStyle w:val="Level1"/>
      </w:pPr>
      <w:r w:rsidRPr="001F17D2">
        <w:t xml:space="preserve">All property of the </w:t>
      </w:r>
      <w:r w:rsidR="00687C03">
        <w:t>Surveyor</w:t>
      </w:r>
      <w:r w:rsidRPr="001F17D2">
        <w:t xml:space="preserve"> whilst on the Authority's premises shall be there at the risk of the </w:t>
      </w:r>
      <w:r w:rsidR="00687C03">
        <w:t>Surveyor</w:t>
      </w:r>
      <w:r w:rsidRPr="001F17D2">
        <w:t xml:space="preserve"> and the Authority shall accept no liability for any loss or damage howsoever occurring to it.</w:t>
      </w:r>
    </w:p>
    <w:p w14:paraId="11BFC2F5" w14:textId="77777777" w:rsidR="001F17D2" w:rsidRPr="001F17D2" w:rsidRDefault="001F17D2" w:rsidP="00DB046D">
      <w:pPr>
        <w:pStyle w:val="Level1"/>
        <w:numPr>
          <w:ilvl w:val="0"/>
          <w:numId w:val="0"/>
        </w:numPr>
        <w:ind w:left="993"/>
      </w:pPr>
    </w:p>
    <w:p w14:paraId="04A6FEEF" w14:textId="77777777" w:rsidR="001F17D2" w:rsidRPr="001F17D2" w:rsidRDefault="001F17D2" w:rsidP="00DB046D">
      <w:pPr>
        <w:pStyle w:val="Level1"/>
      </w:pPr>
      <w:r w:rsidRPr="001F17D2">
        <w:t xml:space="preserve">The </w:t>
      </w:r>
      <w:r w:rsidR="00687C03">
        <w:t>Surveyor</w:t>
      </w:r>
      <w:r w:rsidRPr="001F17D2">
        <w:t xml:space="preserve"> shall ensure that it has adequate insurance cover with an insurer of good repute to cover claims under this Contract or any other claims or demands which may be brought or made against it by any person suffering any injury damage or loss in connection with this Contract. </w:t>
      </w:r>
    </w:p>
    <w:p w14:paraId="158EC6B5" w14:textId="77777777" w:rsidR="001F17D2" w:rsidRPr="001F17D2" w:rsidRDefault="001F17D2" w:rsidP="00DB046D">
      <w:pPr>
        <w:pStyle w:val="Level1"/>
        <w:numPr>
          <w:ilvl w:val="0"/>
          <w:numId w:val="0"/>
        </w:numPr>
        <w:ind w:left="993"/>
      </w:pPr>
    </w:p>
    <w:p w14:paraId="2169C3DB" w14:textId="77777777" w:rsidR="001F17D2" w:rsidRPr="001F17D2" w:rsidRDefault="001F17D2" w:rsidP="00DB046D">
      <w:pPr>
        <w:pStyle w:val="Level1"/>
      </w:pPr>
      <w:r w:rsidRPr="001F17D2">
        <w:t xml:space="preserve">The </w:t>
      </w:r>
      <w:r w:rsidR="00687C03">
        <w:t>Surveyor</w:t>
      </w:r>
      <w:r w:rsidRPr="001F17D2">
        <w:t xml:space="preserve"> shall </w:t>
      </w:r>
      <w:r w:rsidR="0022120C">
        <w:t xml:space="preserve">produce copies of its insurance certificates at the commencement of the Contract, each subsequent year of the </w:t>
      </w:r>
      <w:r w:rsidR="00DB046D">
        <w:t>Contract and</w:t>
      </w:r>
      <w:r w:rsidR="0022120C">
        <w:t xml:space="preserve"> </w:t>
      </w:r>
      <w:r w:rsidRPr="001F17D2">
        <w:t xml:space="preserve">upon request </w:t>
      </w:r>
      <w:r w:rsidR="0022120C">
        <w:t>by</w:t>
      </w:r>
      <w:r w:rsidRPr="001F17D2">
        <w:t xml:space="preserve"> the Authority certificates of insurance or a </w:t>
      </w:r>
      <w:proofErr w:type="gramStart"/>
      <w:r w:rsidRPr="001F17D2">
        <w:t>brokers</w:t>
      </w:r>
      <w:proofErr w:type="gramEnd"/>
      <w:r w:rsidRPr="001F17D2">
        <w:t xml:space="preserve"> letter in respect of each policy or produce documentary evidence that the policy or policies are properly maintained.</w:t>
      </w:r>
    </w:p>
    <w:p w14:paraId="718B6194" w14:textId="77777777" w:rsidR="001F17D2" w:rsidRDefault="001F17D2" w:rsidP="001F17D2">
      <w:pPr>
        <w:pStyle w:val="ListParagraph"/>
        <w:ind w:left="792"/>
      </w:pPr>
    </w:p>
    <w:p w14:paraId="0B2B4D60" w14:textId="77777777" w:rsidR="00B17CAD" w:rsidRDefault="001F17D2" w:rsidP="00F5382A">
      <w:pPr>
        <w:pStyle w:val="L2Heading"/>
        <w:numPr>
          <w:ilvl w:val="0"/>
          <w:numId w:val="7"/>
        </w:numPr>
        <w:rPr>
          <w:rFonts w:hint="eastAsia"/>
        </w:rPr>
      </w:pPr>
      <w:r>
        <w:t>Termination</w:t>
      </w:r>
    </w:p>
    <w:p w14:paraId="174410DA" w14:textId="77777777" w:rsidR="00687C03" w:rsidRDefault="00687C03" w:rsidP="00687C03">
      <w:pPr>
        <w:pStyle w:val="L2Heading"/>
        <w:ind w:left="360"/>
        <w:rPr>
          <w:rFonts w:hint="eastAsia"/>
        </w:rPr>
      </w:pPr>
    </w:p>
    <w:p w14:paraId="29473EC8" w14:textId="77777777" w:rsidR="00B17CAD" w:rsidRDefault="00687C03" w:rsidP="00DB046D">
      <w:pPr>
        <w:pStyle w:val="Level1"/>
      </w:pPr>
      <w:r w:rsidRPr="00687C03">
        <w:t>In the event of any breach of this Contract by either party, the other party may serve a notice on the party in breach requiring the breach to be remedied within a period specified in the notice which shall be reasonable in all the circumstances.  If the breach has not been remedied by the expiry of the specified period, the party not in breach may terminate this Contract with immediate effect by notice in writing.</w:t>
      </w:r>
    </w:p>
    <w:p w14:paraId="2D40525A" w14:textId="77777777" w:rsidR="00687C03" w:rsidRDefault="00687C03" w:rsidP="00DB046D">
      <w:pPr>
        <w:pStyle w:val="Level1"/>
        <w:numPr>
          <w:ilvl w:val="0"/>
          <w:numId w:val="0"/>
        </w:numPr>
        <w:ind w:left="993"/>
      </w:pPr>
    </w:p>
    <w:p w14:paraId="17A41C6B" w14:textId="77777777" w:rsidR="00687C03" w:rsidRDefault="00687C03" w:rsidP="00DB046D">
      <w:pPr>
        <w:pStyle w:val="Level1"/>
      </w:pPr>
      <w:r w:rsidRPr="00687C03">
        <w:t>In the event of a material breach of this Contract by either party, the other party may terminate this Contract with immediate effect by notice in writing.</w:t>
      </w:r>
    </w:p>
    <w:p w14:paraId="0DE2E08F" w14:textId="77777777" w:rsidR="00687C03" w:rsidRDefault="00687C03" w:rsidP="00DB046D">
      <w:pPr>
        <w:pStyle w:val="Level1"/>
        <w:numPr>
          <w:ilvl w:val="0"/>
          <w:numId w:val="0"/>
        </w:numPr>
        <w:ind w:left="993"/>
      </w:pPr>
    </w:p>
    <w:p w14:paraId="53CD7D74" w14:textId="77777777" w:rsidR="00687C03" w:rsidRPr="00184CD7" w:rsidRDefault="00687C03" w:rsidP="00DB046D">
      <w:pPr>
        <w:pStyle w:val="Level1"/>
      </w:pPr>
      <w:r w:rsidRPr="00184CD7">
        <w:t>This Contract may be terminated by the Authority with immediate effect by notice in writing if at any time:</w:t>
      </w:r>
    </w:p>
    <w:p w14:paraId="0D52AB21" w14:textId="77777777" w:rsidR="00687C03" w:rsidRDefault="00687C03" w:rsidP="00687C03">
      <w:pPr>
        <w:pStyle w:val="ListParagraph"/>
        <w:ind w:left="792"/>
      </w:pPr>
    </w:p>
    <w:p w14:paraId="377BB840" w14:textId="77777777" w:rsidR="00687C03" w:rsidRPr="00352DF1" w:rsidRDefault="00687C03" w:rsidP="00DB046D">
      <w:pPr>
        <w:pStyle w:val="Level2"/>
      </w:pPr>
      <w:r w:rsidRPr="00352DF1">
        <w:t>the Surveyor passes a resolution that it be wound-up or that an application be made for an administration order or the Surveyor applies to enter into a voluntary arrangement with its creditors; or</w:t>
      </w:r>
    </w:p>
    <w:p w14:paraId="20584FFC" w14:textId="77777777" w:rsidR="00687C03" w:rsidRPr="00352DF1" w:rsidRDefault="00687C03" w:rsidP="00DB046D">
      <w:pPr>
        <w:pStyle w:val="Level2"/>
        <w:numPr>
          <w:ilvl w:val="0"/>
          <w:numId w:val="0"/>
        </w:numPr>
        <w:ind w:left="1560"/>
      </w:pPr>
    </w:p>
    <w:p w14:paraId="77013D20" w14:textId="77777777" w:rsidR="00687C03" w:rsidRPr="00352DF1" w:rsidRDefault="00687C03" w:rsidP="00DB046D">
      <w:pPr>
        <w:pStyle w:val="Level2"/>
      </w:pPr>
      <w:r w:rsidRPr="00352DF1">
        <w:t>a receiver, liquidator, administrator, supervisor or administrative receiver be appointed in respect of the Surveyor's property, assets or any part thereof; or</w:t>
      </w:r>
    </w:p>
    <w:p w14:paraId="0592F8E1" w14:textId="77777777" w:rsidR="00687C03" w:rsidRPr="00352DF1" w:rsidRDefault="00687C03" w:rsidP="00DB046D">
      <w:pPr>
        <w:pStyle w:val="Level2"/>
        <w:numPr>
          <w:ilvl w:val="0"/>
          <w:numId w:val="0"/>
        </w:numPr>
        <w:ind w:left="1560"/>
      </w:pPr>
    </w:p>
    <w:p w14:paraId="726273C7" w14:textId="77777777" w:rsidR="00687C03" w:rsidRPr="00352DF1" w:rsidRDefault="00687C03" w:rsidP="00DB046D">
      <w:pPr>
        <w:pStyle w:val="Level2"/>
      </w:pPr>
      <w:r w:rsidRPr="00352DF1">
        <w:t>the court orders that the Surveyor be wound-up or a receiver of all or any part of the Surveyor's assets be appointed; or</w:t>
      </w:r>
    </w:p>
    <w:p w14:paraId="4600814B" w14:textId="77777777" w:rsidR="00687C03" w:rsidRPr="00352DF1" w:rsidRDefault="00687C03" w:rsidP="00DB046D">
      <w:pPr>
        <w:pStyle w:val="Level2"/>
        <w:numPr>
          <w:ilvl w:val="0"/>
          <w:numId w:val="0"/>
        </w:numPr>
        <w:ind w:left="1560"/>
      </w:pPr>
    </w:p>
    <w:p w14:paraId="1C6CF895" w14:textId="77777777" w:rsidR="00687C03" w:rsidRPr="00352DF1" w:rsidRDefault="00687C03" w:rsidP="00DB046D">
      <w:pPr>
        <w:pStyle w:val="Level2"/>
      </w:pPr>
      <w:r w:rsidRPr="00352DF1">
        <w:t>the Surveyor is unable to pay its debts in accordance with Section 123 of the Insolvency Act 1986.</w:t>
      </w:r>
    </w:p>
    <w:p w14:paraId="1B8939E8" w14:textId="77777777" w:rsidR="00687C03" w:rsidRPr="00352DF1" w:rsidRDefault="00687C03" w:rsidP="00DB046D">
      <w:pPr>
        <w:pStyle w:val="Level2"/>
        <w:numPr>
          <w:ilvl w:val="0"/>
          <w:numId w:val="0"/>
        </w:numPr>
        <w:ind w:left="1560"/>
      </w:pPr>
    </w:p>
    <w:p w14:paraId="7A7F4195" w14:textId="77777777" w:rsidR="00687C03" w:rsidRPr="00352DF1" w:rsidRDefault="00687C03" w:rsidP="00DB046D">
      <w:pPr>
        <w:pStyle w:val="Level2"/>
      </w:pPr>
      <w:r w:rsidRPr="00352DF1">
        <w:t>the Surveyor is convicted (or being a company, any officers or representatives of the Surveyor are convicted) of a criminal offence related to the business or professional conduct.</w:t>
      </w:r>
    </w:p>
    <w:p w14:paraId="7F03FC31" w14:textId="77777777" w:rsidR="00687C03" w:rsidRPr="00352DF1" w:rsidRDefault="00687C03" w:rsidP="00DB046D">
      <w:pPr>
        <w:pStyle w:val="Level2"/>
        <w:numPr>
          <w:ilvl w:val="0"/>
          <w:numId w:val="0"/>
        </w:numPr>
        <w:ind w:left="1560"/>
      </w:pPr>
    </w:p>
    <w:p w14:paraId="56EEE8CC" w14:textId="77777777" w:rsidR="00687C03" w:rsidRPr="00352DF1" w:rsidRDefault="00687C03" w:rsidP="00DB046D">
      <w:pPr>
        <w:pStyle w:val="Level2"/>
      </w:pPr>
      <w:r w:rsidRPr="00352DF1">
        <w:lastRenderedPageBreak/>
        <w:t>the Surveyor commits (or being a company, any officers or representatives of the Surveyor commit) an act of grave misconduct in the course of the business.</w:t>
      </w:r>
    </w:p>
    <w:p w14:paraId="2665C3D6" w14:textId="77777777" w:rsidR="00687C03" w:rsidRPr="00352DF1" w:rsidRDefault="00687C03" w:rsidP="00DB046D">
      <w:pPr>
        <w:pStyle w:val="Level2"/>
        <w:numPr>
          <w:ilvl w:val="0"/>
          <w:numId w:val="0"/>
        </w:numPr>
        <w:ind w:left="1560"/>
      </w:pPr>
    </w:p>
    <w:p w14:paraId="2916A789" w14:textId="77777777" w:rsidR="00687C03" w:rsidRPr="00352DF1" w:rsidRDefault="00687C03" w:rsidP="00DB046D">
      <w:pPr>
        <w:pStyle w:val="Level2"/>
      </w:pPr>
      <w:r w:rsidRPr="00352DF1">
        <w:t>the Surveyor fails (or being a company, any officers or representatives of the Surveyor fail) to fulfil his/their obligations relating to the payment of Social Security contributions;</w:t>
      </w:r>
    </w:p>
    <w:p w14:paraId="6525EE7C" w14:textId="77777777" w:rsidR="00687C03" w:rsidRPr="00352DF1" w:rsidRDefault="00687C03" w:rsidP="00DB046D">
      <w:pPr>
        <w:pStyle w:val="Level2"/>
        <w:numPr>
          <w:ilvl w:val="0"/>
          <w:numId w:val="0"/>
        </w:numPr>
        <w:ind w:left="1560"/>
      </w:pPr>
    </w:p>
    <w:p w14:paraId="7B3B0254" w14:textId="77777777" w:rsidR="00687C03" w:rsidRPr="00352DF1" w:rsidRDefault="00687C03" w:rsidP="00DB046D">
      <w:pPr>
        <w:pStyle w:val="Level2"/>
      </w:pPr>
      <w:r w:rsidRPr="00352DF1">
        <w:t>the Surveyor fails (or being a company, any officers or representatives of the Surveyor fail) to fulfil his/their obligations relating to payment of taxes.</w:t>
      </w:r>
    </w:p>
    <w:p w14:paraId="21D55750" w14:textId="77777777" w:rsidR="00687C03" w:rsidRPr="00352DF1" w:rsidRDefault="00687C03" w:rsidP="00DB046D">
      <w:pPr>
        <w:pStyle w:val="Level2"/>
        <w:numPr>
          <w:ilvl w:val="0"/>
          <w:numId w:val="0"/>
        </w:numPr>
        <w:ind w:left="1560"/>
      </w:pPr>
    </w:p>
    <w:p w14:paraId="10836937" w14:textId="77777777" w:rsidR="00687C03" w:rsidRDefault="00687C03" w:rsidP="00DB046D">
      <w:pPr>
        <w:pStyle w:val="Level2"/>
      </w:pPr>
      <w:r w:rsidRPr="00352DF1">
        <w:t>the Surveyor fails (or being a company, any officers or representatives of the Surveyor fail) to disclose any serious misrepresentation in supplying information required by the Authority in or pursuant to this Contract.</w:t>
      </w:r>
    </w:p>
    <w:p w14:paraId="1C680B98" w14:textId="77777777" w:rsidR="00C279C7" w:rsidRDefault="00C279C7" w:rsidP="00DB046D">
      <w:pPr>
        <w:pStyle w:val="Level2"/>
        <w:numPr>
          <w:ilvl w:val="0"/>
          <w:numId w:val="0"/>
        </w:numPr>
        <w:ind w:left="2127"/>
      </w:pPr>
    </w:p>
    <w:p w14:paraId="5E918AED" w14:textId="77777777" w:rsidR="00C279C7" w:rsidRPr="00DB046D" w:rsidRDefault="00C279C7" w:rsidP="00DB046D">
      <w:pPr>
        <w:pStyle w:val="Level2"/>
      </w:pPr>
      <w:r w:rsidRPr="00DB046D">
        <w:t xml:space="preserve">If the Surveyor shall have offered or given or agreed to give any person any gift or consideration of any kind as an inducement or reward for doing or forbearing to do or having done or forborne to do any action in </w:t>
      </w:r>
      <w:r w:rsidRPr="00DB046D">
        <w:tab/>
        <w:t>relation to the obtaining of the Contract or any other contract with the Authority or for showing or forbearing to show favour or disfavour to any person in relation to the Contract or any other contract with the Authority or if the like acts shall have been done by any person employed by the Surveyor or acting on the Owner’s behalf (whether with or without the knowledge of the Surveyor) or if in relation to the Contract or any other contract with the Authority the Owner or any person employed by the Surveyor or acting on the Surveyor’s behalf shall have committed any offence under the Prevention of Corruption Acts 1889 to 1916 or any superseding legislation or shall have given any fee for reward the receipt of which is an offence under Sub-Section (2) of Section 117 of the Local Government Act 1972 the Authority shall be entitled to terminate the contract and to recover from the Surveyor the amount of any loss resulting from such termination.</w:t>
      </w:r>
    </w:p>
    <w:p w14:paraId="108B9598" w14:textId="77777777" w:rsidR="00687C03" w:rsidRPr="00D66444" w:rsidRDefault="00687C03" w:rsidP="00DB046D">
      <w:pPr>
        <w:pStyle w:val="Level2"/>
        <w:numPr>
          <w:ilvl w:val="0"/>
          <w:numId w:val="0"/>
        </w:numPr>
        <w:ind w:left="1560"/>
      </w:pPr>
    </w:p>
    <w:p w14:paraId="55F6A67C" w14:textId="77777777" w:rsidR="00687C03" w:rsidRPr="00352DF1" w:rsidRDefault="00687C03" w:rsidP="00DB046D">
      <w:pPr>
        <w:pStyle w:val="Level1"/>
      </w:pPr>
      <w:r w:rsidRPr="00352DF1">
        <w:t>Nothing in Clause 6 shall affect the coming into, or continuance in force of any provision of this Contract which is expressly or by implication intended to come into force or continue in force upon termination of this Contract.</w:t>
      </w:r>
    </w:p>
    <w:p w14:paraId="725DBAB6" w14:textId="77777777" w:rsidR="00687C03" w:rsidRDefault="00687C03" w:rsidP="00DB046D">
      <w:pPr>
        <w:pStyle w:val="Level1"/>
        <w:numPr>
          <w:ilvl w:val="0"/>
          <w:numId w:val="0"/>
        </w:numPr>
        <w:ind w:left="792"/>
      </w:pPr>
    </w:p>
    <w:p w14:paraId="10D0C5E4" w14:textId="77777777" w:rsidR="00B17CAD" w:rsidRDefault="00D66444" w:rsidP="00F5382A">
      <w:pPr>
        <w:pStyle w:val="L2Heading"/>
        <w:numPr>
          <w:ilvl w:val="0"/>
          <w:numId w:val="7"/>
        </w:numPr>
        <w:rPr>
          <w:rFonts w:hint="eastAsia"/>
        </w:rPr>
      </w:pPr>
      <w:r>
        <w:t>Status of Surveyor</w:t>
      </w:r>
    </w:p>
    <w:p w14:paraId="3444735A" w14:textId="77777777" w:rsidR="00D66444" w:rsidRDefault="00D66444" w:rsidP="00D66444">
      <w:pPr>
        <w:pStyle w:val="L2Heading"/>
        <w:ind w:left="360"/>
        <w:rPr>
          <w:rFonts w:hint="eastAsia"/>
        </w:rPr>
      </w:pPr>
    </w:p>
    <w:p w14:paraId="410A0E06" w14:textId="77777777" w:rsidR="00B17CAD" w:rsidRPr="00BD445E" w:rsidRDefault="00D66444" w:rsidP="00DB046D">
      <w:pPr>
        <w:pStyle w:val="Level1"/>
      </w:pPr>
      <w:r w:rsidRPr="00BD445E">
        <w:t xml:space="preserve">In carrying out its obligations under this Contract the </w:t>
      </w:r>
      <w:r w:rsidR="00B603A0" w:rsidRPr="00BD445E">
        <w:t xml:space="preserve">Surveyor </w:t>
      </w:r>
      <w:r w:rsidRPr="00BD445E">
        <w:t>agrees that it will be acting as principal and not as the agent of the Authority.</w:t>
      </w:r>
    </w:p>
    <w:p w14:paraId="39C8DD36" w14:textId="77777777" w:rsidR="00D66444" w:rsidRPr="00352DF1" w:rsidRDefault="00D66444" w:rsidP="00DB046D">
      <w:pPr>
        <w:pStyle w:val="Level1"/>
        <w:numPr>
          <w:ilvl w:val="0"/>
          <w:numId w:val="0"/>
        </w:numPr>
        <w:ind w:left="993"/>
      </w:pPr>
    </w:p>
    <w:p w14:paraId="69DB4312" w14:textId="77777777" w:rsidR="00D66444" w:rsidRDefault="00D66444" w:rsidP="00DB046D">
      <w:pPr>
        <w:pStyle w:val="Level1"/>
      </w:pPr>
      <w:r w:rsidRPr="00352DF1">
        <w:t xml:space="preserve">The </w:t>
      </w:r>
      <w:r w:rsidR="00352DF1">
        <w:t>Surveyor</w:t>
      </w:r>
      <w:r w:rsidRPr="00352DF1">
        <w:t xml:space="preserve"> shall not say or do anything that may lead any other person to believe that the </w:t>
      </w:r>
      <w:r w:rsidR="006C2AFF">
        <w:t>Surveyor</w:t>
      </w:r>
      <w:r w:rsidRPr="00352DF1">
        <w:t xml:space="preserve"> is acting as the agent of the Authority.</w:t>
      </w:r>
    </w:p>
    <w:p w14:paraId="1BA8FD4E" w14:textId="77777777" w:rsidR="0022120C" w:rsidRDefault="0022120C" w:rsidP="00DB046D">
      <w:pPr>
        <w:pStyle w:val="Level1"/>
        <w:numPr>
          <w:ilvl w:val="0"/>
          <w:numId w:val="0"/>
        </w:numPr>
        <w:ind w:left="792"/>
      </w:pPr>
    </w:p>
    <w:p w14:paraId="3D0A652A" w14:textId="77777777" w:rsidR="0022120C" w:rsidRDefault="0022120C" w:rsidP="0022120C">
      <w:pPr>
        <w:numPr>
          <w:ilvl w:val="0"/>
          <w:numId w:val="7"/>
        </w:numPr>
        <w:rPr>
          <w:rFonts w:cs="Arial"/>
          <w:b/>
        </w:rPr>
      </w:pPr>
      <w:r w:rsidRPr="00334A42">
        <w:rPr>
          <w:rFonts w:cs="Arial"/>
          <w:b/>
        </w:rPr>
        <w:t>Indexation</w:t>
      </w:r>
    </w:p>
    <w:p w14:paraId="52D7CF34" w14:textId="77777777" w:rsidR="0022120C" w:rsidRDefault="0022120C" w:rsidP="0022120C">
      <w:pPr>
        <w:ind w:left="360"/>
        <w:rPr>
          <w:rFonts w:cs="Arial"/>
          <w:b/>
        </w:rPr>
      </w:pPr>
    </w:p>
    <w:p w14:paraId="3C34DAA7" w14:textId="77777777" w:rsidR="00CA61A1" w:rsidRDefault="00CA61A1" w:rsidP="00CA61A1">
      <w:pPr>
        <w:pStyle w:val="Level1"/>
      </w:pPr>
      <w:r>
        <w:lastRenderedPageBreak/>
        <w:t xml:space="preserve">The </w:t>
      </w:r>
      <w:r w:rsidR="00DE16D7">
        <w:t>Schedule of Rates</w:t>
      </w:r>
      <w:r>
        <w:t xml:space="preserve"> shall not be index linked. There shall be no indexation of the prices provided within the Schedule of Rates.</w:t>
      </w:r>
    </w:p>
    <w:p w14:paraId="52B50D90" w14:textId="77777777" w:rsidR="0022120C" w:rsidRDefault="00CA61A1" w:rsidP="00CA61A1">
      <w:pPr>
        <w:pStyle w:val="Level1"/>
        <w:numPr>
          <w:ilvl w:val="0"/>
          <w:numId w:val="0"/>
        </w:numPr>
        <w:ind w:left="993"/>
      </w:pPr>
      <w:r>
        <w:t xml:space="preserve"> </w:t>
      </w:r>
    </w:p>
    <w:p w14:paraId="06D61F70" w14:textId="77777777" w:rsidR="0022120C" w:rsidRPr="00DB046D" w:rsidRDefault="0022120C" w:rsidP="0022120C">
      <w:pPr>
        <w:numPr>
          <w:ilvl w:val="0"/>
          <w:numId w:val="7"/>
        </w:numPr>
        <w:rPr>
          <w:rFonts w:cs="Arial"/>
          <w:b/>
        </w:rPr>
      </w:pPr>
      <w:r w:rsidRPr="00DB046D">
        <w:rPr>
          <w:rFonts w:cs="Arial"/>
          <w:b/>
        </w:rPr>
        <w:t>Value Added Tax</w:t>
      </w:r>
    </w:p>
    <w:p w14:paraId="5F80C229" w14:textId="77777777" w:rsidR="0022120C" w:rsidRPr="00DB046D" w:rsidRDefault="0022120C" w:rsidP="0022120C">
      <w:pPr>
        <w:rPr>
          <w:rFonts w:cs="Arial"/>
          <w:b/>
          <w:u w:val="single"/>
        </w:rPr>
      </w:pPr>
    </w:p>
    <w:p w14:paraId="69A57AC1" w14:textId="77777777" w:rsidR="0022120C" w:rsidRPr="00DB046D" w:rsidRDefault="00DE16D7" w:rsidP="00DB046D">
      <w:pPr>
        <w:pStyle w:val="Level1"/>
      </w:pPr>
      <w:r>
        <w:t xml:space="preserve">The </w:t>
      </w:r>
      <w:r w:rsidR="0022120C" w:rsidRPr="00DB046D">
        <w:t xml:space="preserve">rates entered in the Schedule of Rates shall be deemed to be exclusive of Value Added Tax. In addition to the sums certified pursuant to </w:t>
      </w:r>
      <w:r w:rsidR="0022120C" w:rsidRPr="002D2AA8">
        <w:t>Clause 10 the Authority shall pay the Surveyor such Value Added Tax as may be properly</w:t>
      </w:r>
      <w:r w:rsidR="0022120C" w:rsidRPr="00DB046D">
        <w:t xml:space="preserve"> chargeable by the Surveyor in connection with the performance of Contract. The Surveyor shall issue a tax invoice in respect thereof.</w:t>
      </w:r>
    </w:p>
    <w:p w14:paraId="0C63327B" w14:textId="77777777" w:rsidR="0022120C" w:rsidRPr="00DB046D" w:rsidRDefault="0022120C" w:rsidP="00DB046D">
      <w:pPr>
        <w:pStyle w:val="Level1"/>
        <w:numPr>
          <w:ilvl w:val="0"/>
          <w:numId w:val="0"/>
        </w:numPr>
      </w:pPr>
    </w:p>
    <w:p w14:paraId="54944F88" w14:textId="77777777" w:rsidR="009E650A" w:rsidRDefault="009E650A" w:rsidP="00C279C7">
      <w:pPr>
        <w:numPr>
          <w:ilvl w:val="0"/>
          <w:numId w:val="7"/>
        </w:numPr>
        <w:rPr>
          <w:rFonts w:cs="Arial"/>
          <w:b/>
        </w:rPr>
      </w:pPr>
      <w:r>
        <w:rPr>
          <w:rFonts w:cs="Arial"/>
          <w:b/>
        </w:rPr>
        <w:t>Payment</w:t>
      </w:r>
    </w:p>
    <w:p w14:paraId="58BBECBF" w14:textId="77777777" w:rsidR="004000A7" w:rsidRDefault="004000A7" w:rsidP="004000A7">
      <w:pPr>
        <w:ind w:left="360"/>
        <w:rPr>
          <w:rFonts w:cs="Arial"/>
          <w:b/>
        </w:rPr>
      </w:pPr>
    </w:p>
    <w:p w14:paraId="3C763B25" w14:textId="77777777" w:rsidR="009E650A" w:rsidRDefault="009E650A" w:rsidP="009E650A">
      <w:pPr>
        <w:pStyle w:val="Level1"/>
      </w:pPr>
      <w:r>
        <w:t>The Surveyor shall provide an invoice upon completion of each item specified in the Schedule of Rates.</w:t>
      </w:r>
    </w:p>
    <w:p w14:paraId="1EC7D987" w14:textId="77777777" w:rsidR="009E650A" w:rsidRDefault="009E650A" w:rsidP="009E650A">
      <w:pPr>
        <w:pStyle w:val="Level1"/>
        <w:numPr>
          <w:ilvl w:val="0"/>
          <w:numId w:val="0"/>
        </w:numPr>
        <w:ind w:left="993"/>
      </w:pPr>
    </w:p>
    <w:p w14:paraId="73F0D6C6" w14:textId="77777777" w:rsidR="009E650A" w:rsidRDefault="009E650A" w:rsidP="009E650A">
      <w:pPr>
        <w:pStyle w:val="Level1"/>
      </w:pPr>
      <w:r>
        <w:t xml:space="preserve">Within thirty days of the date of delivery to the Authority of the invoice for payment in </w:t>
      </w:r>
      <w:r w:rsidRPr="002D2AA8">
        <w:t xml:space="preserve">accordance with </w:t>
      </w:r>
      <w:r w:rsidR="00490A6E" w:rsidRPr="002D2AA8">
        <w:t>Clause</w:t>
      </w:r>
      <w:r w:rsidRPr="002D2AA8">
        <w:t xml:space="preserve"> 10.1 the</w:t>
      </w:r>
      <w:r>
        <w:t xml:space="preserve"> Authority shall certify and pay to the Surveyor the amount due to the Surveyor.</w:t>
      </w:r>
    </w:p>
    <w:p w14:paraId="796C55C0" w14:textId="77777777" w:rsidR="00490A6E" w:rsidRDefault="00490A6E" w:rsidP="00490A6E">
      <w:pPr>
        <w:pStyle w:val="Level1"/>
        <w:numPr>
          <w:ilvl w:val="0"/>
          <w:numId w:val="0"/>
        </w:numPr>
        <w:ind w:left="993"/>
      </w:pPr>
    </w:p>
    <w:p w14:paraId="4C228F46" w14:textId="77777777" w:rsidR="00490A6E" w:rsidRDefault="00490A6E" w:rsidP="00490A6E">
      <w:pPr>
        <w:pStyle w:val="Level1"/>
      </w:pPr>
      <w:r w:rsidRPr="00B21115">
        <w:t>The Authority shall not be responsible for any delay in payment caused by an incomplete or illegible invoice.</w:t>
      </w:r>
    </w:p>
    <w:p w14:paraId="64DF5941" w14:textId="77777777" w:rsidR="00490A6E" w:rsidRDefault="00490A6E" w:rsidP="00490A6E">
      <w:pPr>
        <w:pStyle w:val="Level1"/>
        <w:numPr>
          <w:ilvl w:val="0"/>
          <w:numId w:val="0"/>
        </w:numPr>
        <w:ind w:left="993"/>
      </w:pPr>
    </w:p>
    <w:p w14:paraId="676FF0DF" w14:textId="77777777" w:rsidR="00490A6E" w:rsidRDefault="00490A6E" w:rsidP="00490A6E">
      <w:pPr>
        <w:pStyle w:val="Level1"/>
      </w:pPr>
      <w:r w:rsidRPr="00B21115">
        <w:t xml:space="preserve">For the avoidance of doubt, no fee shall be payable in respect of any period during which the </w:t>
      </w:r>
      <w:r>
        <w:t>Valuation</w:t>
      </w:r>
      <w:r w:rsidRPr="00B21115">
        <w:t xml:space="preserve"> </w:t>
      </w:r>
      <w:r>
        <w:t>is</w:t>
      </w:r>
      <w:r w:rsidRPr="00B21115">
        <w:t xml:space="preserve"> not provided.</w:t>
      </w:r>
    </w:p>
    <w:p w14:paraId="4C78882F" w14:textId="77777777" w:rsidR="009E650A" w:rsidRDefault="009E650A" w:rsidP="009E650A">
      <w:pPr>
        <w:pStyle w:val="Level1"/>
        <w:numPr>
          <w:ilvl w:val="0"/>
          <w:numId w:val="0"/>
        </w:numPr>
        <w:ind w:left="993"/>
      </w:pPr>
      <w:r>
        <w:t xml:space="preserve"> </w:t>
      </w:r>
    </w:p>
    <w:p w14:paraId="470D3F80" w14:textId="77777777" w:rsidR="00C279C7" w:rsidRPr="00DB046D" w:rsidRDefault="00C279C7" w:rsidP="00C279C7">
      <w:pPr>
        <w:numPr>
          <w:ilvl w:val="0"/>
          <w:numId w:val="7"/>
        </w:numPr>
        <w:rPr>
          <w:rFonts w:cs="Arial"/>
          <w:b/>
        </w:rPr>
      </w:pPr>
      <w:r w:rsidRPr="00DB046D">
        <w:rPr>
          <w:rFonts w:cs="Arial"/>
          <w:b/>
        </w:rPr>
        <w:t>Quality Standards</w:t>
      </w:r>
    </w:p>
    <w:p w14:paraId="6249F5D4" w14:textId="77777777" w:rsidR="00C279C7" w:rsidRPr="00D27BA2" w:rsidRDefault="00C279C7" w:rsidP="00C279C7">
      <w:pPr>
        <w:rPr>
          <w:rFonts w:cs="Arial"/>
          <w:b/>
          <w:highlight w:val="yellow"/>
        </w:rPr>
      </w:pPr>
    </w:p>
    <w:p w14:paraId="4A68A82C" w14:textId="77777777" w:rsidR="00DB1584" w:rsidRPr="0022120C" w:rsidRDefault="00C279C7" w:rsidP="00DB046D">
      <w:pPr>
        <w:pStyle w:val="Level1"/>
      </w:pPr>
      <w:r w:rsidRPr="0022120C">
        <w:t>Where a</w:t>
      </w:r>
      <w:r w:rsidR="00F443A5">
        <w:t>n appropriate British Standard s</w:t>
      </w:r>
      <w:r w:rsidRPr="0022120C">
        <w:t>pecification or British Standard Code of Practice issued by the British Standards Institute is current all goods materials and services supplied used or provided shall be in accordance with that standard without prejudice to any higher standard required by the Contract.</w:t>
      </w:r>
      <w:r w:rsidR="00DB1584" w:rsidRPr="0022120C">
        <w:t xml:space="preserve"> </w:t>
      </w:r>
    </w:p>
    <w:p w14:paraId="2C0877E0" w14:textId="77777777" w:rsidR="00D66444" w:rsidRDefault="00D66444" w:rsidP="00DB046D">
      <w:pPr>
        <w:pStyle w:val="Level1"/>
        <w:numPr>
          <w:ilvl w:val="0"/>
          <w:numId w:val="0"/>
        </w:numPr>
      </w:pPr>
    </w:p>
    <w:p w14:paraId="5BEBA8AF" w14:textId="77777777" w:rsidR="00B17CAD" w:rsidRDefault="00556805" w:rsidP="00F5382A">
      <w:pPr>
        <w:pStyle w:val="L2Heading"/>
        <w:numPr>
          <w:ilvl w:val="0"/>
          <w:numId w:val="7"/>
        </w:numPr>
        <w:rPr>
          <w:rFonts w:hint="eastAsia"/>
        </w:rPr>
      </w:pPr>
      <w:r>
        <w:t>Confidential I</w:t>
      </w:r>
      <w:r w:rsidR="00D66444">
        <w:t>nformation</w:t>
      </w:r>
    </w:p>
    <w:p w14:paraId="7AB33962" w14:textId="77777777" w:rsidR="00D66444" w:rsidRDefault="00D66444" w:rsidP="00D66444">
      <w:pPr>
        <w:pStyle w:val="L2Heading"/>
        <w:ind w:left="360"/>
        <w:rPr>
          <w:rFonts w:hint="eastAsia"/>
        </w:rPr>
      </w:pPr>
    </w:p>
    <w:p w14:paraId="48AD4F73" w14:textId="2279051F" w:rsidR="00B17CAD" w:rsidRPr="00DB046D" w:rsidRDefault="00D66444" w:rsidP="00DB046D">
      <w:pPr>
        <w:pStyle w:val="Level1"/>
      </w:pPr>
      <w:r w:rsidRPr="00DB046D">
        <w:t xml:space="preserve">The </w:t>
      </w:r>
      <w:r w:rsidR="00556805" w:rsidRPr="00DB046D">
        <w:t>Surveyor</w:t>
      </w:r>
      <w:r w:rsidRPr="00DB046D">
        <w:t xml:space="preserve"> acknowledges that in the course of the Agreement </w:t>
      </w:r>
      <w:r w:rsidR="00091EF7">
        <w:t>t</w:t>
      </w:r>
      <w:r w:rsidRPr="00DB046D">
        <w:t>he</w:t>
      </w:r>
      <w:r w:rsidR="00091EF7">
        <w:t>y</w:t>
      </w:r>
      <w:r w:rsidRPr="00DB046D">
        <w:t xml:space="preserve"> will have access to Confidential Information. The </w:t>
      </w:r>
      <w:r w:rsidR="00556805" w:rsidRPr="00DB046D">
        <w:t>Surveyor</w:t>
      </w:r>
      <w:r w:rsidRPr="00DB046D">
        <w:t xml:space="preserve"> has therefore agreed to accept the following restrictions:</w:t>
      </w:r>
    </w:p>
    <w:p w14:paraId="3BCDC984" w14:textId="77777777" w:rsidR="00D66444" w:rsidRPr="00D66444" w:rsidRDefault="00D66444" w:rsidP="00DB046D">
      <w:pPr>
        <w:pStyle w:val="Level1"/>
        <w:numPr>
          <w:ilvl w:val="0"/>
          <w:numId w:val="0"/>
        </w:numPr>
        <w:ind w:left="792"/>
      </w:pPr>
    </w:p>
    <w:p w14:paraId="60B8A584" w14:textId="77777777" w:rsidR="00D66444" w:rsidRPr="00D66444" w:rsidRDefault="00D66444" w:rsidP="00DB046D">
      <w:pPr>
        <w:pStyle w:val="Level1"/>
      </w:pPr>
      <w:r w:rsidRPr="00D66444">
        <w:t xml:space="preserve">The </w:t>
      </w:r>
      <w:r w:rsidR="00556805">
        <w:t>Surveyor</w:t>
      </w:r>
      <w:r w:rsidRPr="00D66444">
        <w:t xml:space="preserve"> shall not (except in the proper course of his duties), either during the </w:t>
      </w:r>
      <w:r w:rsidR="00655464">
        <w:t>Contract</w:t>
      </w:r>
      <w:r w:rsidRPr="00D66444">
        <w:t xml:space="preserve"> or at any time after the Termination Date, use or disclose to any third party (and shall use his best endeavours to prevent the publication or disclosure of) any Confidential Information. This restriction does not apply to:</w:t>
      </w:r>
    </w:p>
    <w:p w14:paraId="26B2AD9E" w14:textId="77777777" w:rsidR="00D66444" w:rsidRPr="00D66444" w:rsidRDefault="00D66444" w:rsidP="00DB046D">
      <w:pPr>
        <w:pStyle w:val="Level1"/>
        <w:numPr>
          <w:ilvl w:val="0"/>
          <w:numId w:val="0"/>
        </w:numPr>
        <w:ind w:left="792"/>
      </w:pPr>
    </w:p>
    <w:p w14:paraId="2FBB591F" w14:textId="77777777" w:rsidR="00D66444" w:rsidRPr="00D44B12" w:rsidRDefault="00D66444" w:rsidP="00DE16D7">
      <w:pPr>
        <w:pStyle w:val="Level2"/>
      </w:pPr>
      <w:r w:rsidRPr="00D44B12">
        <w:t xml:space="preserve">any use or disclosure authorised by the </w:t>
      </w:r>
      <w:r w:rsidR="00C451EA">
        <w:t>Authority</w:t>
      </w:r>
      <w:r w:rsidRPr="00D44B12">
        <w:t xml:space="preserve"> or required by law.</w:t>
      </w:r>
    </w:p>
    <w:p w14:paraId="4156C21E" w14:textId="77777777" w:rsidR="00D66444" w:rsidRPr="00D44B12" w:rsidRDefault="00D66444" w:rsidP="00DB046D">
      <w:pPr>
        <w:pStyle w:val="Level1"/>
        <w:numPr>
          <w:ilvl w:val="0"/>
          <w:numId w:val="0"/>
        </w:numPr>
        <w:ind w:left="792"/>
      </w:pPr>
    </w:p>
    <w:p w14:paraId="3861DA28" w14:textId="77777777" w:rsidR="00D66444" w:rsidRPr="00D44B12" w:rsidRDefault="00D66444" w:rsidP="00DE16D7">
      <w:pPr>
        <w:pStyle w:val="Level2"/>
      </w:pPr>
      <w:r w:rsidRPr="00D44B12">
        <w:lastRenderedPageBreak/>
        <w:t xml:space="preserve">any information which is already in, or comes into, the public domain otherwise than through the </w:t>
      </w:r>
      <w:r w:rsidR="00556805" w:rsidRPr="00D44B12">
        <w:t>Surveyor</w:t>
      </w:r>
      <w:r w:rsidRPr="00D44B12">
        <w:t>’s unauthorised disclosure.</w:t>
      </w:r>
    </w:p>
    <w:p w14:paraId="1CFB0188" w14:textId="77777777" w:rsidR="00D66444" w:rsidRPr="00D66444" w:rsidRDefault="00D66444" w:rsidP="00DB046D">
      <w:pPr>
        <w:pStyle w:val="Level1"/>
        <w:numPr>
          <w:ilvl w:val="0"/>
          <w:numId w:val="0"/>
        </w:numPr>
        <w:ind w:left="792"/>
      </w:pPr>
    </w:p>
    <w:p w14:paraId="64767F71" w14:textId="77777777" w:rsidR="00D66444" w:rsidRPr="00D44B12" w:rsidRDefault="00D66444" w:rsidP="00DB046D">
      <w:pPr>
        <w:pStyle w:val="Level1"/>
      </w:pPr>
      <w:r w:rsidRPr="00D44B12">
        <w:t xml:space="preserve">At any stage during the Engagement, the </w:t>
      </w:r>
      <w:r w:rsidR="00556805" w:rsidRPr="00D44B12">
        <w:t>Surveyor</w:t>
      </w:r>
      <w:r w:rsidRPr="00D44B12">
        <w:t xml:space="preserve"> will promptly on request return all and any </w:t>
      </w:r>
      <w:r w:rsidR="00C451EA">
        <w:t xml:space="preserve">Authority </w:t>
      </w:r>
      <w:r w:rsidRPr="00D44B12">
        <w:t xml:space="preserve">Property in his possession to the </w:t>
      </w:r>
      <w:r w:rsidR="00C451EA">
        <w:t>Authority</w:t>
      </w:r>
      <w:r w:rsidRPr="00D44B12">
        <w:t>.</w:t>
      </w:r>
    </w:p>
    <w:p w14:paraId="3104055E" w14:textId="77777777" w:rsidR="00184CD7" w:rsidRDefault="00184CD7" w:rsidP="00DB046D">
      <w:pPr>
        <w:pStyle w:val="Level1"/>
        <w:numPr>
          <w:ilvl w:val="0"/>
          <w:numId w:val="0"/>
        </w:numPr>
        <w:ind w:left="993"/>
      </w:pPr>
    </w:p>
    <w:p w14:paraId="024EAF89" w14:textId="77777777" w:rsidR="00184CD7" w:rsidRDefault="00184CD7" w:rsidP="00F5382A">
      <w:pPr>
        <w:pStyle w:val="L2Heading"/>
        <w:numPr>
          <w:ilvl w:val="0"/>
          <w:numId w:val="7"/>
        </w:numPr>
        <w:rPr>
          <w:rFonts w:hint="eastAsia"/>
        </w:rPr>
      </w:pPr>
      <w:r>
        <w:t>Freedom of Information</w:t>
      </w:r>
    </w:p>
    <w:p w14:paraId="1FB0B9B8" w14:textId="77777777" w:rsidR="00184CD7" w:rsidRDefault="00184CD7" w:rsidP="00184CD7">
      <w:pPr>
        <w:pStyle w:val="L2Heading"/>
        <w:ind w:left="360"/>
        <w:rPr>
          <w:rFonts w:hint="eastAsia"/>
        </w:rPr>
      </w:pPr>
    </w:p>
    <w:p w14:paraId="59D17BFF" w14:textId="77777777" w:rsidR="00184CD7" w:rsidRPr="00D44B12" w:rsidRDefault="00184CD7" w:rsidP="00DB046D">
      <w:pPr>
        <w:pStyle w:val="Level1"/>
      </w:pPr>
      <w:r w:rsidRPr="00D44B12">
        <w:t>The Surveyor acknowledges that the Authority is subject to the requirements of the F</w:t>
      </w:r>
      <w:r w:rsidR="003023F8">
        <w:t xml:space="preserve">reedom of Information Act </w:t>
      </w:r>
      <w:r w:rsidRPr="00D44B12">
        <w:t>and the Environmental Information Regulations and shall assist and cooperate with the Authority to enable the Authority to comply with its information disclosure obligations.</w:t>
      </w:r>
    </w:p>
    <w:p w14:paraId="548EC04D" w14:textId="77777777" w:rsidR="00184CD7" w:rsidRPr="00D44B12" w:rsidRDefault="00184CD7" w:rsidP="00DB046D">
      <w:pPr>
        <w:pStyle w:val="Level1"/>
        <w:numPr>
          <w:ilvl w:val="0"/>
          <w:numId w:val="0"/>
        </w:numPr>
        <w:ind w:left="993"/>
      </w:pPr>
    </w:p>
    <w:p w14:paraId="03741B93" w14:textId="77777777" w:rsidR="00184CD7" w:rsidRPr="00D44B12" w:rsidRDefault="00D80B8E" w:rsidP="00DB046D">
      <w:pPr>
        <w:pStyle w:val="Level1"/>
      </w:pPr>
      <w:r>
        <w:t xml:space="preserve">The Surveyor </w:t>
      </w:r>
      <w:r w:rsidR="00184CD7" w:rsidRPr="00D44B12">
        <w:t>shall procure that</w:t>
      </w:r>
      <w:r w:rsidR="00F443A5">
        <w:t xml:space="preserve"> it and</w:t>
      </w:r>
      <w:r w:rsidR="00184CD7" w:rsidRPr="00D44B12">
        <w:t xml:space="preserve"> its Sub-Contractors shall:</w:t>
      </w:r>
    </w:p>
    <w:p w14:paraId="18528277" w14:textId="77777777" w:rsidR="00184CD7" w:rsidRDefault="00184CD7" w:rsidP="00DB046D">
      <w:pPr>
        <w:pStyle w:val="Level1"/>
        <w:numPr>
          <w:ilvl w:val="0"/>
          <w:numId w:val="0"/>
        </w:numPr>
        <w:ind w:left="993"/>
      </w:pPr>
    </w:p>
    <w:p w14:paraId="3063BB37" w14:textId="77777777" w:rsidR="00184CD7" w:rsidRPr="00BF101D" w:rsidRDefault="00184CD7" w:rsidP="00DB046D">
      <w:pPr>
        <w:pStyle w:val="Level2"/>
      </w:pPr>
      <w:r w:rsidRPr="00BF101D">
        <w:t>transfer to the Authority all Requests for Information that it receives as soon as practicable and in any event within two Working Days of receiving a Request for Information.</w:t>
      </w:r>
    </w:p>
    <w:p w14:paraId="7D11F85B" w14:textId="77777777" w:rsidR="00F5382A" w:rsidRPr="00D44B12" w:rsidRDefault="00F5382A" w:rsidP="00DB046D">
      <w:pPr>
        <w:pStyle w:val="Level2"/>
        <w:numPr>
          <w:ilvl w:val="0"/>
          <w:numId w:val="0"/>
        </w:numPr>
        <w:ind w:left="1560"/>
      </w:pPr>
    </w:p>
    <w:p w14:paraId="3571B0EC" w14:textId="77777777" w:rsidR="00F5382A" w:rsidRPr="00D44B12" w:rsidRDefault="00F5382A" w:rsidP="00DB046D">
      <w:pPr>
        <w:pStyle w:val="Level2"/>
      </w:pPr>
      <w:r w:rsidRPr="00D44B12">
        <w:t>provide the Authority with a copy of all Information in its possession, or power in the form that the Authority requires within five Working Days (or such other period as the Authority may specify) of the Authority's request.</w:t>
      </w:r>
    </w:p>
    <w:p w14:paraId="659D1CEE" w14:textId="77777777" w:rsidR="00F5382A" w:rsidRPr="00D44B12" w:rsidRDefault="00F5382A" w:rsidP="00DB046D">
      <w:pPr>
        <w:pStyle w:val="Level2"/>
        <w:numPr>
          <w:ilvl w:val="0"/>
          <w:numId w:val="0"/>
        </w:numPr>
        <w:ind w:left="1560"/>
      </w:pPr>
    </w:p>
    <w:p w14:paraId="576BD670" w14:textId="77777777" w:rsidR="00F5382A" w:rsidRPr="00D44B12" w:rsidRDefault="00D44B12" w:rsidP="00DB046D">
      <w:pPr>
        <w:pStyle w:val="Level2"/>
      </w:pPr>
      <w:r>
        <w:t>pr</w:t>
      </w:r>
      <w:r w:rsidR="00F5382A" w:rsidRPr="00D44B12">
        <w:t>ovide all necessary assistance as reasonably requested by the Authority to enable the Authority to respond to the Request for Information within the time for compliance set out in Section 10 of the FOIA or Regulation 5 of the Environmental Information Regulations.</w:t>
      </w:r>
    </w:p>
    <w:p w14:paraId="5F0E69D1" w14:textId="77777777" w:rsidR="00184CD7" w:rsidRDefault="00184CD7" w:rsidP="00DB046D">
      <w:pPr>
        <w:pStyle w:val="Level1"/>
        <w:numPr>
          <w:ilvl w:val="0"/>
          <w:numId w:val="0"/>
        </w:numPr>
        <w:ind w:left="993"/>
      </w:pPr>
    </w:p>
    <w:p w14:paraId="46FE5CAE" w14:textId="77777777" w:rsidR="00184CD7" w:rsidRPr="00F5382A" w:rsidRDefault="00F5382A" w:rsidP="00DB046D">
      <w:pPr>
        <w:pStyle w:val="Level1"/>
      </w:pPr>
      <w:r w:rsidRPr="00F5382A">
        <w:t>The Authority shall be responsible for determining in its absolute discretion and notwithstanding any other provision in this Contract or any other agreement whether any Information is exempt from disclosure in accordance with the provisions of the FOIA or the Environmental Information Regulations.</w:t>
      </w:r>
    </w:p>
    <w:p w14:paraId="27364C50" w14:textId="77777777" w:rsidR="00F5382A" w:rsidRDefault="00F5382A" w:rsidP="00DB046D">
      <w:pPr>
        <w:pStyle w:val="Level1"/>
        <w:numPr>
          <w:ilvl w:val="0"/>
          <w:numId w:val="0"/>
        </w:numPr>
        <w:ind w:left="993"/>
      </w:pPr>
    </w:p>
    <w:p w14:paraId="691A6F61" w14:textId="77777777" w:rsidR="00F5382A" w:rsidRPr="00F5382A" w:rsidRDefault="00F5382A" w:rsidP="00DB046D">
      <w:pPr>
        <w:pStyle w:val="Level1"/>
      </w:pPr>
      <w:r w:rsidRPr="00F5382A">
        <w:t>In no event shall the Surveyor respond directly to a Request for Information unless expressly authorised to do so by the Authority.</w:t>
      </w:r>
    </w:p>
    <w:p w14:paraId="362FBFAB" w14:textId="77777777" w:rsidR="00F5382A" w:rsidRPr="00F5382A" w:rsidRDefault="00F5382A" w:rsidP="00DB046D">
      <w:pPr>
        <w:pStyle w:val="Level1"/>
        <w:numPr>
          <w:ilvl w:val="0"/>
          <w:numId w:val="0"/>
        </w:numPr>
        <w:ind w:left="993"/>
      </w:pPr>
    </w:p>
    <w:p w14:paraId="60D8DE62" w14:textId="135E8ADB" w:rsidR="00F5382A" w:rsidRDefault="00F5382A" w:rsidP="00DB046D">
      <w:pPr>
        <w:pStyle w:val="Level1"/>
      </w:pPr>
      <w:r w:rsidRPr="00F5382A">
        <w:t>The Surveyor acknowledges that</w:t>
      </w:r>
      <w:r w:rsidR="00BE0A26">
        <w:t xml:space="preserve"> </w:t>
      </w:r>
      <w:r w:rsidRPr="00F5382A">
        <w:t>the Authority may, acting in accordance with the Ministry of Justice’s Code of Practice on the Discharge of the Functions of Public Authorities under Part 1 of the Freedom of Information Act 2000 (“the Code”), be obliged under the FOIA, or the Environmental Information Regulations to disclose information concerning the Surveyor or the Agreement:</w:t>
      </w:r>
    </w:p>
    <w:p w14:paraId="7AD83894" w14:textId="77777777" w:rsidR="00F5382A" w:rsidRDefault="00F5382A" w:rsidP="00DB046D">
      <w:pPr>
        <w:pStyle w:val="Level1"/>
        <w:numPr>
          <w:ilvl w:val="0"/>
          <w:numId w:val="0"/>
        </w:numPr>
        <w:ind w:left="993"/>
      </w:pPr>
    </w:p>
    <w:p w14:paraId="53FF83F2" w14:textId="77777777" w:rsidR="00F5382A" w:rsidRPr="00BF101D" w:rsidRDefault="00F5382A" w:rsidP="00DB046D">
      <w:pPr>
        <w:pStyle w:val="Level2"/>
      </w:pPr>
      <w:r w:rsidRPr="00BF101D">
        <w:t>in certain circumstances without consulting the Surveyor.</w:t>
      </w:r>
    </w:p>
    <w:p w14:paraId="0C75B043" w14:textId="77777777" w:rsidR="00F5382A" w:rsidRDefault="00F5382A" w:rsidP="00DB046D">
      <w:pPr>
        <w:pStyle w:val="Level2"/>
        <w:numPr>
          <w:ilvl w:val="0"/>
          <w:numId w:val="0"/>
        </w:numPr>
        <w:ind w:left="1560"/>
      </w:pPr>
    </w:p>
    <w:p w14:paraId="19F7A98C" w14:textId="77777777" w:rsidR="00F5382A" w:rsidRDefault="00F5382A" w:rsidP="00DB046D">
      <w:pPr>
        <w:pStyle w:val="Level2"/>
      </w:pPr>
      <w:r>
        <w:t xml:space="preserve">following consultation with the </w:t>
      </w:r>
      <w:r w:rsidR="00BF101D">
        <w:t xml:space="preserve">Surveyor and having taken their </w:t>
      </w:r>
      <w:r w:rsidR="00BF101D">
        <w:tab/>
      </w:r>
      <w:r>
        <w:t>views into account.</w:t>
      </w:r>
    </w:p>
    <w:p w14:paraId="4D3023F8" w14:textId="77777777" w:rsidR="00F5382A" w:rsidRDefault="00F5382A" w:rsidP="00DB046D">
      <w:pPr>
        <w:pStyle w:val="Level2"/>
        <w:numPr>
          <w:ilvl w:val="0"/>
          <w:numId w:val="0"/>
        </w:numPr>
        <w:ind w:left="1560"/>
      </w:pPr>
    </w:p>
    <w:p w14:paraId="4AE0BF34" w14:textId="601AC8DB" w:rsidR="00F5382A" w:rsidRDefault="00F5382A" w:rsidP="00DB046D">
      <w:pPr>
        <w:pStyle w:val="Level1"/>
      </w:pPr>
      <w:r w:rsidRPr="00F5382A">
        <w:t>Wh</w:t>
      </w:r>
      <w:r w:rsidRPr="00EE5788">
        <w:t>ere Clause 1</w:t>
      </w:r>
      <w:r w:rsidR="00EE5788" w:rsidRPr="00EE5788">
        <w:t>3</w:t>
      </w:r>
      <w:r w:rsidRPr="00EE5788">
        <w:t>.5.1 applies</w:t>
      </w:r>
      <w:r w:rsidRPr="00F5382A">
        <w:t xml:space="preserve"> the Authority shall, in accordance with any recommendations of the Code, take reasonable steps, where appropriate, to give the Surveyor advanced notice, or failing that, to draw the disclosure to the Surveyor’s attention after any such disclosure.</w:t>
      </w:r>
    </w:p>
    <w:p w14:paraId="2B140D20" w14:textId="77777777" w:rsidR="008C7FAB" w:rsidRDefault="008C7FAB" w:rsidP="00DB046D">
      <w:pPr>
        <w:pStyle w:val="Level1"/>
        <w:numPr>
          <w:ilvl w:val="0"/>
          <w:numId w:val="0"/>
        </w:numPr>
        <w:ind w:left="993"/>
      </w:pPr>
    </w:p>
    <w:p w14:paraId="3B48594B" w14:textId="77777777" w:rsidR="00DB560E" w:rsidRDefault="008C7FAB" w:rsidP="00DB046D">
      <w:pPr>
        <w:pStyle w:val="Level1"/>
      </w:pPr>
      <w:r w:rsidRPr="008C7FAB">
        <w:t>The Surveyor shall ensure that all Information is retained for disclosure and shall permit the Authority to inspect such records as requested from time to time.</w:t>
      </w:r>
    </w:p>
    <w:p w14:paraId="619675D3" w14:textId="77777777" w:rsidR="00184CD7" w:rsidRPr="00D66444" w:rsidRDefault="00184CD7" w:rsidP="00DB046D">
      <w:pPr>
        <w:pStyle w:val="Level1"/>
        <w:numPr>
          <w:ilvl w:val="0"/>
          <w:numId w:val="0"/>
        </w:numPr>
        <w:ind w:left="993"/>
      </w:pPr>
    </w:p>
    <w:p w14:paraId="643308DA" w14:textId="77777777" w:rsidR="00184CD7" w:rsidRDefault="008C7FAB" w:rsidP="00F5382A">
      <w:pPr>
        <w:pStyle w:val="L2Heading"/>
        <w:numPr>
          <w:ilvl w:val="0"/>
          <w:numId w:val="7"/>
        </w:numPr>
        <w:rPr>
          <w:rFonts w:hint="eastAsia"/>
        </w:rPr>
      </w:pPr>
      <w:r>
        <w:t>Data Protection</w:t>
      </w:r>
    </w:p>
    <w:p w14:paraId="14E76DF0" w14:textId="77777777" w:rsidR="00184CD7" w:rsidRDefault="00184CD7" w:rsidP="00184CD7">
      <w:pPr>
        <w:pStyle w:val="L2Heading"/>
        <w:ind w:left="360"/>
        <w:rPr>
          <w:rFonts w:hint="eastAsia"/>
        </w:rPr>
      </w:pPr>
    </w:p>
    <w:p w14:paraId="0D714265" w14:textId="7934EB24" w:rsidR="008C7FAB" w:rsidRPr="00283B86" w:rsidRDefault="008C7FAB" w:rsidP="00DB046D">
      <w:pPr>
        <w:pStyle w:val="Level1"/>
      </w:pPr>
      <w:r w:rsidRPr="008C7FAB">
        <w:t>The</w:t>
      </w:r>
      <w:r w:rsidR="00D80B8E">
        <w:t xml:space="preserve"> Surveyor consents to the Authority</w:t>
      </w:r>
      <w:r w:rsidRPr="008C7FAB">
        <w:t xml:space="preserve"> holding and processing data relating to </w:t>
      </w:r>
      <w:r w:rsidR="00091EF7">
        <w:t>them</w:t>
      </w:r>
      <w:r w:rsidRPr="008C7FAB">
        <w:t xml:space="preserve"> for legal, personnel, administrative and management purposes and in particular to the processing of any “sensitive personal data” (as defined in the Data Protection Act </w:t>
      </w:r>
      <w:r w:rsidR="00283B86">
        <w:t>2018</w:t>
      </w:r>
      <w:r w:rsidRPr="00283B86">
        <w:t>) relating to the Surveyor.</w:t>
      </w:r>
    </w:p>
    <w:p w14:paraId="4D0CC4A1" w14:textId="77777777" w:rsidR="008C7FAB" w:rsidRDefault="008C7FAB" w:rsidP="00DB046D">
      <w:pPr>
        <w:pStyle w:val="Level1"/>
        <w:numPr>
          <w:ilvl w:val="0"/>
          <w:numId w:val="0"/>
        </w:numPr>
        <w:ind w:left="993"/>
      </w:pPr>
    </w:p>
    <w:p w14:paraId="7DE02735" w14:textId="77777777" w:rsidR="00706DAE" w:rsidRDefault="00706DAE" w:rsidP="00DB046D">
      <w:pPr>
        <w:pStyle w:val="Level1"/>
      </w:pPr>
      <w:r>
        <w:t>The Surveyor shall ensure adequate protection is afforded to personal information under the control of the Authority as Data Controller to which a contractor may have access in the course of fulfilling the terms of the contract and specifically that the Surveyor must agree to abide by specific terms in relation to its handling of such personal information in performance of the contract.</w:t>
      </w:r>
    </w:p>
    <w:p w14:paraId="1B4D0A7A" w14:textId="77777777" w:rsidR="004E1336" w:rsidRDefault="004E1336" w:rsidP="00DB046D">
      <w:pPr>
        <w:pStyle w:val="Level1"/>
        <w:numPr>
          <w:ilvl w:val="0"/>
          <w:numId w:val="0"/>
        </w:numPr>
        <w:ind w:left="993"/>
      </w:pPr>
    </w:p>
    <w:p w14:paraId="7597A549" w14:textId="77777777" w:rsidR="008C7FAB" w:rsidRDefault="004E1336" w:rsidP="008C7FAB">
      <w:pPr>
        <w:pStyle w:val="L2Heading"/>
        <w:numPr>
          <w:ilvl w:val="0"/>
          <w:numId w:val="7"/>
        </w:numPr>
        <w:rPr>
          <w:rFonts w:hint="eastAsia"/>
        </w:rPr>
      </w:pPr>
      <w:r>
        <w:t xml:space="preserve">Amendment and </w:t>
      </w:r>
      <w:r w:rsidR="00AF11AB">
        <w:t>Variation</w:t>
      </w:r>
    </w:p>
    <w:p w14:paraId="55ACDFD9" w14:textId="77777777" w:rsidR="008C7FAB" w:rsidRDefault="008C7FAB" w:rsidP="008C7FAB">
      <w:pPr>
        <w:pStyle w:val="L2Heading"/>
        <w:ind w:left="360"/>
        <w:rPr>
          <w:rFonts w:hint="eastAsia"/>
        </w:rPr>
      </w:pPr>
    </w:p>
    <w:p w14:paraId="64146B43" w14:textId="77777777" w:rsidR="008C7FAB" w:rsidRDefault="004E1336" w:rsidP="00DB046D">
      <w:pPr>
        <w:pStyle w:val="Level1"/>
      </w:pPr>
      <w:r>
        <w:t xml:space="preserve">No </w:t>
      </w:r>
      <w:r w:rsidRPr="004E1336">
        <w:t>amendment or variation to this Contract shall be effective unless it is in writing and signed by or on behalf of each of the parties hereto.</w:t>
      </w:r>
    </w:p>
    <w:p w14:paraId="7E63C499" w14:textId="77777777" w:rsidR="008C7FAB" w:rsidRDefault="008C7FAB" w:rsidP="00DB046D">
      <w:pPr>
        <w:pStyle w:val="Level1"/>
        <w:numPr>
          <w:ilvl w:val="0"/>
          <w:numId w:val="0"/>
        </w:numPr>
        <w:ind w:left="993"/>
      </w:pPr>
    </w:p>
    <w:p w14:paraId="547A2AED" w14:textId="77777777" w:rsidR="008C7FAB" w:rsidRDefault="008C7FAB" w:rsidP="00DB046D">
      <w:pPr>
        <w:pStyle w:val="Level1"/>
      </w:pPr>
      <w:r>
        <w:t>T</w:t>
      </w:r>
      <w:r w:rsidR="004E1336">
        <w:t xml:space="preserve">he </w:t>
      </w:r>
      <w:r w:rsidR="004E1336" w:rsidRPr="004E1336">
        <w:t>Surveyor shall comply with any formal procedures for amending or varying contracts which the Authority may have in place from time to time.</w:t>
      </w:r>
    </w:p>
    <w:p w14:paraId="6DCD9DFC" w14:textId="77777777" w:rsidR="004E1336" w:rsidRPr="00D66444" w:rsidRDefault="004E1336" w:rsidP="00DB046D">
      <w:pPr>
        <w:pStyle w:val="Level1"/>
        <w:numPr>
          <w:ilvl w:val="0"/>
          <w:numId w:val="0"/>
        </w:numPr>
        <w:ind w:left="993"/>
      </w:pPr>
    </w:p>
    <w:p w14:paraId="0432CF3A" w14:textId="77777777" w:rsidR="008C7FAB" w:rsidRDefault="00AF11AB" w:rsidP="008C7FAB">
      <w:pPr>
        <w:pStyle w:val="L2Heading"/>
        <w:numPr>
          <w:ilvl w:val="0"/>
          <w:numId w:val="7"/>
        </w:numPr>
        <w:rPr>
          <w:rFonts w:hint="eastAsia"/>
        </w:rPr>
      </w:pPr>
      <w:r>
        <w:t xml:space="preserve">The Contract (Rights </w:t>
      </w:r>
      <w:r w:rsidR="004E1336">
        <w:t>of Third Parties) Act 1999</w:t>
      </w:r>
    </w:p>
    <w:p w14:paraId="2C448F28" w14:textId="77777777" w:rsidR="008C7FAB" w:rsidRDefault="008C7FAB" w:rsidP="008C7FAB">
      <w:pPr>
        <w:pStyle w:val="L2Heading"/>
        <w:ind w:left="360"/>
        <w:rPr>
          <w:rFonts w:hint="eastAsia"/>
        </w:rPr>
      </w:pPr>
    </w:p>
    <w:p w14:paraId="5D34B604" w14:textId="77777777" w:rsidR="008C7FAB" w:rsidRDefault="008C7FAB" w:rsidP="00DB046D">
      <w:pPr>
        <w:pStyle w:val="Level1"/>
      </w:pPr>
      <w:r>
        <w:t>T</w:t>
      </w:r>
      <w:r w:rsidR="004E1336">
        <w:t>his</w:t>
      </w:r>
      <w:r w:rsidR="004E1336" w:rsidRPr="004E1336">
        <w:t xml:space="preserve"> Contract is not intended to create any benefit, claim or rights of any kind whatsoever enforceable by any person not a party to the Contract.</w:t>
      </w:r>
    </w:p>
    <w:p w14:paraId="4A37920B" w14:textId="77777777" w:rsidR="004E1336" w:rsidRDefault="004E1336" w:rsidP="00DB046D">
      <w:pPr>
        <w:pStyle w:val="Level1"/>
        <w:numPr>
          <w:ilvl w:val="0"/>
          <w:numId w:val="0"/>
        </w:numPr>
        <w:ind w:left="993"/>
      </w:pPr>
    </w:p>
    <w:p w14:paraId="50EA7AA0" w14:textId="77777777" w:rsidR="008C7FAB" w:rsidRDefault="004E1336" w:rsidP="008C7FAB">
      <w:pPr>
        <w:pStyle w:val="L2Heading"/>
        <w:numPr>
          <w:ilvl w:val="0"/>
          <w:numId w:val="7"/>
        </w:numPr>
        <w:rPr>
          <w:rFonts w:hint="eastAsia"/>
        </w:rPr>
      </w:pPr>
      <w:r>
        <w:t>Waiver</w:t>
      </w:r>
    </w:p>
    <w:p w14:paraId="4E6F22AB" w14:textId="77777777" w:rsidR="008C7FAB" w:rsidRDefault="008C7FAB" w:rsidP="008C7FAB">
      <w:pPr>
        <w:pStyle w:val="L2Heading"/>
        <w:ind w:left="360"/>
        <w:rPr>
          <w:rFonts w:hint="eastAsia"/>
        </w:rPr>
      </w:pPr>
    </w:p>
    <w:p w14:paraId="1891CC18" w14:textId="77777777" w:rsidR="008C7FAB" w:rsidRDefault="004E1336" w:rsidP="00DB046D">
      <w:pPr>
        <w:pStyle w:val="Level1"/>
      </w:pPr>
      <w:r>
        <w:t xml:space="preserve">No </w:t>
      </w:r>
      <w:r w:rsidRPr="004E1336">
        <w:t xml:space="preserve">delay by or omission by either Party in exercising any right, power, privilege or remedy under this Contract shall operate to impair such right, power, privilege or remedy or be construed as a waiver thereof.  </w:t>
      </w:r>
    </w:p>
    <w:p w14:paraId="2C4F839F" w14:textId="77777777" w:rsidR="008C7FAB" w:rsidRDefault="008C7FAB" w:rsidP="00DB046D">
      <w:pPr>
        <w:pStyle w:val="Level1"/>
        <w:numPr>
          <w:ilvl w:val="0"/>
          <w:numId w:val="0"/>
        </w:numPr>
        <w:ind w:left="993"/>
      </w:pPr>
    </w:p>
    <w:p w14:paraId="01792882" w14:textId="77777777" w:rsidR="008C7FAB" w:rsidRDefault="004E1336" w:rsidP="00DB046D">
      <w:pPr>
        <w:pStyle w:val="Level1"/>
      </w:pPr>
      <w:r>
        <w:t xml:space="preserve">Any </w:t>
      </w:r>
      <w:r w:rsidRPr="004E1336">
        <w:t>single or partial exercise of any such right, power, privilege or remedy shall not preclude any other or further exercise thereof or the exercise of any other right, power, privilege or remedy</w:t>
      </w:r>
    </w:p>
    <w:p w14:paraId="2013AA1E" w14:textId="77777777" w:rsidR="004E1336" w:rsidRPr="00D66444" w:rsidRDefault="004E1336" w:rsidP="00DB046D">
      <w:pPr>
        <w:pStyle w:val="Level1"/>
        <w:numPr>
          <w:ilvl w:val="0"/>
          <w:numId w:val="0"/>
        </w:numPr>
        <w:ind w:left="993"/>
      </w:pPr>
    </w:p>
    <w:p w14:paraId="2D71FECB" w14:textId="77777777" w:rsidR="008C7FAB" w:rsidRDefault="004E1336" w:rsidP="008C7FAB">
      <w:pPr>
        <w:pStyle w:val="L2Heading"/>
        <w:numPr>
          <w:ilvl w:val="0"/>
          <w:numId w:val="7"/>
        </w:numPr>
        <w:rPr>
          <w:rFonts w:hint="eastAsia"/>
        </w:rPr>
      </w:pPr>
      <w:r>
        <w:t>Notices</w:t>
      </w:r>
    </w:p>
    <w:p w14:paraId="09487213" w14:textId="77777777" w:rsidR="008C7FAB" w:rsidRDefault="008C7FAB" w:rsidP="008C7FAB">
      <w:pPr>
        <w:pStyle w:val="L2Heading"/>
        <w:ind w:left="360"/>
        <w:rPr>
          <w:rFonts w:hint="eastAsia"/>
        </w:rPr>
      </w:pPr>
    </w:p>
    <w:p w14:paraId="3B4D0733" w14:textId="77777777" w:rsidR="008C7FAB" w:rsidRDefault="004E1336" w:rsidP="00DB046D">
      <w:pPr>
        <w:pStyle w:val="Level1"/>
      </w:pPr>
      <w:r w:rsidRPr="004E1336">
        <w:lastRenderedPageBreak/>
        <w:t>Any notices to be given under this Contract shall be delivered personally or sent by post</w:t>
      </w:r>
      <w:r w:rsidR="00D43B81">
        <w:t xml:space="preserve"> or email</w:t>
      </w:r>
      <w:r w:rsidRPr="004E1336">
        <w:t xml:space="preserve"> to the Contract Manager (in the case of the Authority) or to the address set out in this Contract (in the case of the Surveyor).  </w:t>
      </w:r>
    </w:p>
    <w:p w14:paraId="151A0BE1" w14:textId="77777777" w:rsidR="008C7FAB" w:rsidRDefault="008C7FAB" w:rsidP="00DB046D">
      <w:pPr>
        <w:pStyle w:val="Level1"/>
        <w:numPr>
          <w:ilvl w:val="0"/>
          <w:numId w:val="0"/>
        </w:numPr>
        <w:ind w:left="993"/>
      </w:pPr>
    </w:p>
    <w:p w14:paraId="23467887" w14:textId="77777777" w:rsidR="008C7FAB" w:rsidRDefault="004E1336" w:rsidP="00DB046D">
      <w:pPr>
        <w:pStyle w:val="Level1"/>
      </w:pPr>
      <w:r w:rsidRPr="004E1336">
        <w:t>Any such notice shall be deemed to be served at the time of delivery (if delivered personally</w:t>
      </w:r>
      <w:r w:rsidR="00D43B81">
        <w:t xml:space="preserve"> or via email</w:t>
      </w:r>
      <w:r w:rsidRPr="004E1336">
        <w:t>), or 48 hours after posting (if sent by post).</w:t>
      </w:r>
    </w:p>
    <w:p w14:paraId="618A98F3" w14:textId="77777777" w:rsidR="004E1336" w:rsidRPr="00D66444" w:rsidRDefault="004E1336" w:rsidP="00DB046D">
      <w:pPr>
        <w:pStyle w:val="Level1"/>
        <w:numPr>
          <w:ilvl w:val="0"/>
          <w:numId w:val="0"/>
        </w:numPr>
        <w:ind w:left="993"/>
      </w:pPr>
    </w:p>
    <w:p w14:paraId="1D1A8E2D" w14:textId="77777777" w:rsidR="004E1336" w:rsidRDefault="004E1336" w:rsidP="004E1336">
      <w:pPr>
        <w:pStyle w:val="L2Heading"/>
        <w:numPr>
          <w:ilvl w:val="0"/>
          <w:numId w:val="7"/>
        </w:numPr>
        <w:rPr>
          <w:rFonts w:hint="eastAsia"/>
        </w:rPr>
      </w:pPr>
      <w:r>
        <w:t>Dispute Resolution</w:t>
      </w:r>
    </w:p>
    <w:p w14:paraId="1ECD1D68" w14:textId="77777777" w:rsidR="004E1336" w:rsidRDefault="004E1336" w:rsidP="004E1336">
      <w:pPr>
        <w:pStyle w:val="L2Heading"/>
        <w:ind w:left="360"/>
        <w:rPr>
          <w:rFonts w:hint="eastAsia"/>
        </w:rPr>
      </w:pPr>
    </w:p>
    <w:p w14:paraId="3DEDD614" w14:textId="77777777" w:rsidR="004E1336" w:rsidRDefault="004E1336" w:rsidP="00DB046D">
      <w:pPr>
        <w:pStyle w:val="Level1"/>
      </w:pPr>
      <w:r w:rsidRPr="004E1336">
        <w:t>The Parties shall use all reasonable endeavours to negotiate in good faith and settle amicably any dispute that arises during the continuance of this Contract.</w:t>
      </w:r>
    </w:p>
    <w:p w14:paraId="683A990D" w14:textId="77777777" w:rsidR="004E1336" w:rsidRDefault="004E1336" w:rsidP="00DB046D">
      <w:pPr>
        <w:pStyle w:val="Level1"/>
        <w:numPr>
          <w:ilvl w:val="0"/>
          <w:numId w:val="0"/>
        </w:numPr>
        <w:ind w:left="993"/>
      </w:pPr>
    </w:p>
    <w:p w14:paraId="2B0E751F" w14:textId="490A1818" w:rsidR="004E1336" w:rsidRDefault="004E1336" w:rsidP="00DB046D">
      <w:pPr>
        <w:pStyle w:val="Level1"/>
      </w:pPr>
      <w:r w:rsidRPr="004E1336">
        <w:t xml:space="preserve">Any dispute not capable of resolution by the parties in accordance with the terms of </w:t>
      </w:r>
      <w:r w:rsidRPr="00D6620D">
        <w:t xml:space="preserve">Clause </w:t>
      </w:r>
      <w:r w:rsidR="00EE5788" w:rsidRPr="00D6620D">
        <w:t>19.1</w:t>
      </w:r>
      <w:r w:rsidRPr="00D6620D">
        <w:t xml:space="preserve"> shall be settled as far as possible by mediation in accordance with the Centre</w:t>
      </w:r>
      <w:r w:rsidRPr="004E1336">
        <w:t xml:space="preserve"> for Dispute Resolution (CEDR) Model Mediation Procedure.</w:t>
      </w:r>
    </w:p>
    <w:p w14:paraId="64AFE13A" w14:textId="77777777" w:rsidR="004E1336" w:rsidRDefault="004E1336" w:rsidP="00DB046D">
      <w:pPr>
        <w:pStyle w:val="Level1"/>
        <w:numPr>
          <w:ilvl w:val="0"/>
          <w:numId w:val="0"/>
        </w:numPr>
        <w:ind w:left="993"/>
      </w:pPr>
    </w:p>
    <w:p w14:paraId="4A606C66" w14:textId="77777777" w:rsidR="004E1336" w:rsidRDefault="004E1336" w:rsidP="00DB046D">
      <w:pPr>
        <w:pStyle w:val="Level1"/>
      </w:pPr>
      <w:r w:rsidRPr="004E1336">
        <w:t>No party may commence any court proceedings/arbitration in relation to any dispute arising out of this Contract until they have attempted to settle it by mediation, but any such mediation may be terminated by either party at any time of such party wishing to commence court proceedings/arbitration.</w:t>
      </w:r>
    </w:p>
    <w:p w14:paraId="702B6855" w14:textId="77777777" w:rsidR="004E1336" w:rsidRPr="00D66444" w:rsidRDefault="004E1336" w:rsidP="00DB046D">
      <w:pPr>
        <w:pStyle w:val="Level1"/>
        <w:numPr>
          <w:ilvl w:val="0"/>
          <w:numId w:val="0"/>
        </w:numPr>
        <w:ind w:left="993"/>
      </w:pPr>
    </w:p>
    <w:p w14:paraId="4C4E7891" w14:textId="77777777" w:rsidR="004E1336" w:rsidRDefault="001B6E14" w:rsidP="004E1336">
      <w:pPr>
        <w:pStyle w:val="L2Heading"/>
        <w:numPr>
          <w:ilvl w:val="0"/>
          <w:numId w:val="7"/>
        </w:numPr>
        <w:rPr>
          <w:rFonts w:hint="eastAsia"/>
        </w:rPr>
      </w:pPr>
      <w:r>
        <w:t>Discrimination</w:t>
      </w:r>
    </w:p>
    <w:p w14:paraId="79743DE5" w14:textId="77777777" w:rsidR="004E1336" w:rsidRDefault="004E1336" w:rsidP="004E1336">
      <w:pPr>
        <w:pStyle w:val="L2Heading"/>
        <w:ind w:left="360"/>
        <w:rPr>
          <w:rFonts w:hint="eastAsia"/>
        </w:rPr>
      </w:pPr>
    </w:p>
    <w:p w14:paraId="7B77779E" w14:textId="77777777" w:rsidR="004E1336" w:rsidRDefault="004E1336" w:rsidP="00DB046D">
      <w:pPr>
        <w:pStyle w:val="Level1"/>
      </w:pPr>
      <w:r>
        <w:t>T</w:t>
      </w:r>
      <w:r w:rsidR="001B6E14">
        <w:t xml:space="preserve">he </w:t>
      </w:r>
      <w:r w:rsidR="001B6E14" w:rsidRPr="001B6E14">
        <w:t>Surveyor shall not unlawfully discriminate within the meaning and scope of any law, enactment, order, or regulation relating to discrimination (whether in race, gender, religion, disability, sexual orientation or otherwise) in employment.</w:t>
      </w:r>
    </w:p>
    <w:p w14:paraId="3134EB4D" w14:textId="77777777" w:rsidR="004E1336" w:rsidRDefault="004E1336" w:rsidP="00DB046D">
      <w:pPr>
        <w:pStyle w:val="Level1"/>
        <w:numPr>
          <w:ilvl w:val="0"/>
          <w:numId w:val="0"/>
        </w:numPr>
        <w:ind w:left="993"/>
      </w:pPr>
    </w:p>
    <w:p w14:paraId="5633A909" w14:textId="77777777" w:rsidR="004E1336" w:rsidRDefault="002C0A5E" w:rsidP="004E1336">
      <w:pPr>
        <w:pStyle w:val="L2Heading"/>
        <w:numPr>
          <w:ilvl w:val="0"/>
          <w:numId w:val="7"/>
        </w:numPr>
        <w:rPr>
          <w:rFonts w:hint="eastAsia"/>
        </w:rPr>
      </w:pPr>
      <w:r>
        <w:t>Law and Jurisdiction</w:t>
      </w:r>
    </w:p>
    <w:p w14:paraId="16E8A3BA" w14:textId="77777777" w:rsidR="004E1336" w:rsidRDefault="004E1336" w:rsidP="004E1336">
      <w:pPr>
        <w:pStyle w:val="L2Heading"/>
        <w:ind w:left="360"/>
        <w:rPr>
          <w:rFonts w:hint="eastAsia"/>
        </w:rPr>
      </w:pPr>
    </w:p>
    <w:p w14:paraId="75DDC7CC" w14:textId="77777777" w:rsidR="004E1336" w:rsidRDefault="002C0A5E" w:rsidP="00DB046D">
      <w:pPr>
        <w:pStyle w:val="Level1"/>
      </w:pPr>
      <w:r>
        <w:t>This</w:t>
      </w:r>
      <w:r w:rsidRPr="002C0A5E">
        <w:t xml:space="preserve"> Contract shall be governed by and interpreted in accordance with English Law and the parties submit to the jurisdiction of the English courts.</w:t>
      </w:r>
    </w:p>
    <w:p w14:paraId="5846C3E9" w14:textId="77777777" w:rsidR="00B21115" w:rsidRDefault="00B21115" w:rsidP="00DB046D">
      <w:pPr>
        <w:pStyle w:val="Level1"/>
        <w:numPr>
          <w:ilvl w:val="0"/>
          <w:numId w:val="0"/>
        </w:numPr>
        <w:ind w:left="993"/>
      </w:pPr>
    </w:p>
    <w:p w14:paraId="2DD6A394" w14:textId="77777777" w:rsidR="00B21115" w:rsidRDefault="00B21115" w:rsidP="00B21115">
      <w:pPr>
        <w:pStyle w:val="L2Heading"/>
        <w:numPr>
          <w:ilvl w:val="0"/>
          <w:numId w:val="7"/>
        </w:numPr>
        <w:rPr>
          <w:rFonts w:hint="eastAsia"/>
        </w:rPr>
      </w:pPr>
      <w:r>
        <w:t>Surveyor’s Liability</w:t>
      </w:r>
    </w:p>
    <w:p w14:paraId="1E4E27C1" w14:textId="77777777" w:rsidR="00B21115" w:rsidRDefault="00B21115" w:rsidP="00B21115">
      <w:pPr>
        <w:pStyle w:val="L2Heading"/>
        <w:ind w:left="360"/>
        <w:rPr>
          <w:rFonts w:hint="eastAsia"/>
        </w:rPr>
      </w:pPr>
    </w:p>
    <w:p w14:paraId="3757D96D" w14:textId="77777777" w:rsidR="00203EEA" w:rsidRPr="004C64DF" w:rsidRDefault="00B21115" w:rsidP="00DB046D">
      <w:pPr>
        <w:pStyle w:val="Level1"/>
      </w:pPr>
      <w:r w:rsidRPr="004C64DF">
        <w:t xml:space="preserve">The Surveyor’s liability in respect of death or personal injury caused by its negligence shall be unlimited. Subject to this the Surveyor’s total aggregate liability in respect of the performance or non-performance of the Contract whether in contract, tort, in negligence, under indemnity, for breach of statutory duty or otherwise shall be limited to a sum equal to two times the fee payable under this Contract. </w:t>
      </w:r>
    </w:p>
    <w:p w14:paraId="403CFAEC" w14:textId="77777777" w:rsidR="00203EEA" w:rsidRDefault="00203EEA" w:rsidP="00DB046D">
      <w:pPr>
        <w:pStyle w:val="Level1"/>
        <w:numPr>
          <w:ilvl w:val="0"/>
          <w:numId w:val="0"/>
        </w:numPr>
        <w:ind w:left="993"/>
      </w:pPr>
    </w:p>
    <w:p w14:paraId="7E72FEC8" w14:textId="77777777" w:rsidR="00B21115" w:rsidRPr="00813EA8" w:rsidRDefault="00B21115" w:rsidP="00DB046D">
      <w:pPr>
        <w:pStyle w:val="Level1"/>
      </w:pPr>
      <w:r w:rsidRPr="00813EA8">
        <w:t>The Surveyor shall  not be liable whether in contract, in tort (including negligence), under any indemnity, for breach of statutory duty or otherwise, irrespective of cause and notwithstanding its negligence or breach of duty (statutory or otherwise) for (</w:t>
      </w:r>
      <w:proofErr w:type="spellStart"/>
      <w:r w:rsidRPr="00813EA8">
        <w:t>i</w:t>
      </w:r>
      <w:proofErr w:type="spellEnd"/>
      <w:r w:rsidRPr="00813EA8">
        <w:t xml:space="preserve">) any indirect or consequential loss; (ii) any loss of profit (including anticipated profit), business or production loss of revenue, loss of or damage to goodwill, loss of contracts, money payable to </w:t>
      </w:r>
      <w:r w:rsidRPr="00813EA8">
        <w:lastRenderedPageBreak/>
        <w:t>third parties on account of delay or loss of savings (whether anticipated or otherwise) in each case whether direct or indirect.”</w:t>
      </w:r>
    </w:p>
    <w:p w14:paraId="1CA530B3" w14:textId="77777777" w:rsidR="00AF11AB" w:rsidRDefault="00AF11AB" w:rsidP="00DB046D">
      <w:pPr>
        <w:pStyle w:val="Level1"/>
        <w:numPr>
          <w:ilvl w:val="0"/>
          <w:numId w:val="0"/>
        </w:numPr>
        <w:ind w:left="792"/>
      </w:pPr>
    </w:p>
    <w:p w14:paraId="084A0831" w14:textId="77777777" w:rsidR="00AF11AB" w:rsidRDefault="00AF11AB" w:rsidP="00AF11AB">
      <w:pPr>
        <w:pStyle w:val="L2Heading"/>
        <w:numPr>
          <w:ilvl w:val="0"/>
          <w:numId w:val="7"/>
        </w:numPr>
        <w:rPr>
          <w:rFonts w:hint="eastAsia"/>
        </w:rPr>
      </w:pPr>
      <w:r>
        <w:t>Health and Safety</w:t>
      </w:r>
    </w:p>
    <w:p w14:paraId="1B28E604" w14:textId="77777777" w:rsidR="00AF11AB" w:rsidRDefault="00AF11AB" w:rsidP="00AF11AB">
      <w:pPr>
        <w:pStyle w:val="L2Heading"/>
        <w:ind w:left="360"/>
        <w:rPr>
          <w:rFonts w:hint="eastAsia"/>
        </w:rPr>
      </w:pPr>
    </w:p>
    <w:p w14:paraId="0B0CF35C" w14:textId="5B21E9E5" w:rsidR="00584E08" w:rsidRDefault="00584E08" w:rsidP="00DB046D">
      <w:pPr>
        <w:pStyle w:val="Level1"/>
      </w:pPr>
      <w:r>
        <w:t>The Surveyor shall take all such precautions as are necessary to protect health and safety of all persons employed by it and others to comply with the requirements of all Health and Safety Legislation and of any other Acts, Regulations, Orders or Codes of Guidance pertaining to the health and safety of employed persons or members of the public who may be affected by the con</w:t>
      </w:r>
      <w:r w:rsidRPr="00D6620D">
        <w:t>tract.</w:t>
      </w:r>
      <w:r w:rsidR="000D445E" w:rsidRPr="00D6620D">
        <w:t xml:space="preserve"> </w:t>
      </w:r>
      <w:bookmarkStart w:id="14" w:name="_Hlk89763464"/>
      <w:r w:rsidR="000D445E" w:rsidRPr="00D6620D">
        <w:t>This shall include provisions in place to guard against Covid 19 as dictated by the UK Government and/or the site operator.</w:t>
      </w:r>
      <w:bookmarkEnd w:id="14"/>
    </w:p>
    <w:p w14:paraId="0AE0C3FA" w14:textId="77777777" w:rsidR="00584E08" w:rsidRDefault="00584E08" w:rsidP="00DB046D">
      <w:pPr>
        <w:pStyle w:val="Level1"/>
        <w:numPr>
          <w:ilvl w:val="0"/>
          <w:numId w:val="0"/>
        </w:numPr>
        <w:ind w:left="1418"/>
      </w:pPr>
    </w:p>
    <w:p w14:paraId="6BCB0018" w14:textId="77777777" w:rsidR="00AF11AB" w:rsidRDefault="004045BC" w:rsidP="00DB046D">
      <w:pPr>
        <w:pStyle w:val="Level1"/>
      </w:pPr>
      <w:r>
        <w:t>P</w:t>
      </w:r>
      <w:r w:rsidR="00AF11AB">
        <w:t xml:space="preserve">rior arrangement shall </w:t>
      </w:r>
      <w:r w:rsidR="00813EA8">
        <w:t>be</w:t>
      </w:r>
      <w:r w:rsidR="00AF11AB">
        <w:t xml:space="preserve"> made by the Surveyor</w:t>
      </w:r>
      <w:r w:rsidR="00813EA8">
        <w:t xml:space="preserve"> </w:t>
      </w:r>
      <w:r>
        <w:t xml:space="preserve">with the Authority </w:t>
      </w:r>
      <w:r w:rsidR="00813EA8">
        <w:t>before undertaking site visits</w:t>
      </w:r>
      <w:r>
        <w:t>.</w:t>
      </w:r>
    </w:p>
    <w:p w14:paraId="65CF9459" w14:textId="77777777" w:rsidR="00813EA8" w:rsidRDefault="00813EA8" w:rsidP="00DB046D">
      <w:pPr>
        <w:pStyle w:val="Level1"/>
        <w:numPr>
          <w:ilvl w:val="0"/>
          <w:numId w:val="0"/>
        </w:numPr>
        <w:ind w:left="993"/>
      </w:pPr>
    </w:p>
    <w:p w14:paraId="677B0F71" w14:textId="77777777" w:rsidR="007F2626" w:rsidRDefault="007F2626" w:rsidP="00DB046D">
      <w:pPr>
        <w:pStyle w:val="Level1"/>
      </w:pPr>
      <w:r>
        <w:t xml:space="preserve">The facilities to be valued under this Contract are operational waste facilities operated by </w:t>
      </w:r>
      <w:r w:rsidR="00F66716">
        <w:t>the Authority’s Contractors</w:t>
      </w:r>
      <w:r>
        <w:t>. Each facility has its own site rules that shall be obeyed with at all times by the Surveyor.</w:t>
      </w:r>
    </w:p>
    <w:p w14:paraId="770C5E94" w14:textId="77777777" w:rsidR="007F2626" w:rsidRDefault="007F2626" w:rsidP="007F2626">
      <w:pPr>
        <w:pStyle w:val="Level1"/>
        <w:numPr>
          <w:ilvl w:val="0"/>
          <w:numId w:val="0"/>
        </w:numPr>
        <w:ind w:left="993"/>
      </w:pPr>
    </w:p>
    <w:p w14:paraId="30954FA0" w14:textId="77777777" w:rsidR="004C1B2A" w:rsidRDefault="00AF11AB" w:rsidP="00DB046D">
      <w:pPr>
        <w:pStyle w:val="Level1"/>
      </w:pPr>
      <w:r>
        <w:t xml:space="preserve">Upon appointment, the Surveyor shall provide </w:t>
      </w:r>
      <w:r w:rsidR="004C1B2A">
        <w:t>the Authority</w:t>
      </w:r>
      <w:r>
        <w:t xml:space="preserve"> with a schedule </w:t>
      </w:r>
      <w:r w:rsidR="00863F20">
        <w:t>of</w:t>
      </w:r>
      <w:r w:rsidR="004C1B2A">
        <w:t xml:space="preserve"> visits. The Authority shall provide contact details for each facility listed at Schedule One upon appointment.</w:t>
      </w:r>
    </w:p>
    <w:p w14:paraId="6B1C6A57" w14:textId="77777777" w:rsidR="004C1B2A" w:rsidRDefault="004C1B2A" w:rsidP="004C1B2A">
      <w:pPr>
        <w:pStyle w:val="Level1"/>
        <w:numPr>
          <w:ilvl w:val="0"/>
          <w:numId w:val="0"/>
        </w:numPr>
        <w:ind w:left="993"/>
      </w:pPr>
    </w:p>
    <w:p w14:paraId="3C2874CE" w14:textId="77777777" w:rsidR="00863F20" w:rsidRDefault="004C1B2A" w:rsidP="00DB046D">
      <w:pPr>
        <w:pStyle w:val="Level1"/>
      </w:pPr>
      <w:r>
        <w:t>The Surveyor shall</w:t>
      </w:r>
      <w:r w:rsidR="00AF11AB">
        <w:t xml:space="preserve"> confirm </w:t>
      </w:r>
      <w:r w:rsidR="00813EA8">
        <w:t xml:space="preserve">each </w:t>
      </w:r>
      <w:r w:rsidR="00AF11AB">
        <w:t>visit not less than 48 hours prior</w:t>
      </w:r>
      <w:r>
        <w:t xml:space="preserve"> to the visit being undertaken</w:t>
      </w:r>
      <w:r w:rsidR="00863F20">
        <w:t xml:space="preserve">. </w:t>
      </w:r>
    </w:p>
    <w:p w14:paraId="7715DD92" w14:textId="77777777" w:rsidR="00863F20" w:rsidRDefault="00863F20" w:rsidP="00D43B81">
      <w:pPr>
        <w:pStyle w:val="Level1"/>
        <w:numPr>
          <w:ilvl w:val="0"/>
          <w:numId w:val="0"/>
        </w:numPr>
      </w:pPr>
    </w:p>
    <w:p w14:paraId="1CE228F8" w14:textId="77777777" w:rsidR="00AF11AB" w:rsidRDefault="00863F20" w:rsidP="00DB046D">
      <w:pPr>
        <w:pStyle w:val="Level1"/>
      </w:pPr>
      <w:r w:rsidRPr="00863F20">
        <w:t>The Surveyor shall be expected</w:t>
      </w:r>
      <w:r w:rsidR="00D43B81">
        <w:t xml:space="preserve"> to provide their own Personal P</w:t>
      </w:r>
      <w:r w:rsidRPr="00863F20">
        <w:t>rotective Equipment and comply with all site rules</w:t>
      </w:r>
      <w:r w:rsidR="00D43B81">
        <w:t>.</w:t>
      </w:r>
    </w:p>
    <w:p w14:paraId="2B4A808C" w14:textId="77777777" w:rsidR="00560A09" w:rsidRDefault="00560A09" w:rsidP="00560A09">
      <w:pPr>
        <w:pStyle w:val="ListParagraph"/>
      </w:pPr>
    </w:p>
    <w:p w14:paraId="64323527" w14:textId="77777777" w:rsidR="00560A09" w:rsidRDefault="00560A09" w:rsidP="00DB046D">
      <w:pPr>
        <w:pStyle w:val="Level1"/>
      </w:pPr>
      <w:r>
        <w:t>The Surveyor shall undertake site inductions as required by the Operator of each site in turn.</w:t>
      </w:r>
    </w:p>
    <w:p w14:paraId="752DFF24" w14:textId="77777777" w:rsidR="001646D1" w:rsidRDefault="001646D1" w:rsidP="00DB046D">
      <w:pPr>
        <w:pStyle w:val="Level1"/>
        <w:numPr>
          <w:ilvl w:val="0"/>
          <w:numId w:val="0"/>
        </w:numPr>
      </w:pPr>
    </w:p>
    <w:p w14:paraId="00A21074" w14:textId="77777777" w:rsidR="001646D1" w:rsidRDefault="001646D1" w:rsidP="001646D1">
      <w:pPr>
        <w:pStyle w:val="L2Heading"/>
        <w:numPr>
          <w:ilvl w:val="0"/>
          <w:numId w:val="7"/>
        </w:numPr>
        <w:rPr>
          <w:rFonts w:hint="eastAsia"/>
        </w:rPr>
      </w:pPr>
      <w:r>
        <w:t>Environmental Considerations</w:t>
      </w:r>
    </w:p>
    <w:p w14:paraId="645DD5BB" w14:textId="77777777" w:rsidR="001646D1" w:rsidRDefault="001646D1" w:rsidP="00DB046D">
      <w:pPr>
        <w:pStyle w:val="Level1"/>
        <w:numPr>
          <w:ilvl w:val="0"/>
          <w:numId w:val="0"/>
        </w:numPr>
      </w:pPr>
    </w:p>
    <w:p w14:paraId="7EDD4B7C" w14:textId="77777777" w:rsidR="00EC444B" w:rsidRDefault="001646D1" w:rsidP="00DB046D">
      <w:pPr>
        <w:pStyle w:val="Level1"/>
        <w:sectPr w:rsidR="00EC444B" w:rsidSect="007E6D46">
          <w:pgSz w:w="11906" w:h="16838"/>
          <w:pgMar w:top="1440" w:right="1440" w:bottom="1134" w:left="1440" w:header="708" w:footer="708" w:gutter="0"/>
          <w:cols w:space="708"/>
          <w:docGrid w:linePitch="360"/>
        </w:sectPr>
      </w:pPr>
      <w:r>
        <w:t>The Surveyor shall take all due consideration of environmental impacts associated with</w:t>
      </w:r>
      <w:r w:rsidR="001B0EB0">
        <w:t xml:space="preserve"> the fulfilment of the Scope of Works</w:t>
      </w:r>
      <w:r w:rsidR="00D27BA2">
        <w:t>.</w:t>
      </w:r>
    </w:p>
    <w:p w14:paraId="0AA5D693" w14:textId="77777777" w:rsidR="00167952" w:rsidRDefault="00913B08" w:rsidP="003F4F43">
      <w:pPr>
        <w:pStyle w:val="Heading1"/>
        <w:rPr>
          <w:rStyle w:val="BookTitle"/>
          <w:rFonts w:hint="eastAsia"/>
        </w:rPr>
      </w:pPr>
      <w:r w:rsidRPr="009C3C42">
        <w:rPr>
          <w:rStyle w:val="BookTitle"/>
        </w:rPr>
        <w:lastRenderedPageBreak/>
        <w:t xml:space="preserve"> </w:t>
      </w:r>
      <w:bookmarkStart w:id="15" w:name="_Toc531687034"/>
      <w:r w:rsidR="00732A3A" w:rsidRPr="009C3C42">
        <w:rPr>
          <w:rStyle w:val="BookTitle"/>
        </w:rPr>
        <w:t>F</w:t>
      </w:r>
      <w:r w:rsidR="009C3C42">
        <w:rPr>
          <w:rStyle w:val="BookTitle"/>
        </w:rPr>
        <w:t>orm of Agreement</w:t>
      </w:r>
      <w:r w:rsidR="001026FA" w:rsidRPr="009C3C42">
        <w:rPr>
          <w:rStyle w:val="BookTitle"/>
        </w:rPr>
        <w:t xml:space="preserve"> Incorporating Collusive Tendering Certificate</w:t>
      </w:r>
      <w:bookmarkEnd w:id="15"/>
    </w:p>
    <w:p w14:paraId="17258911" w14:textId="77777777" w:rsidR="00D27BA2" w:rsidRPr="00D27BA2" w:rsidRDefault="00D27BA2" w:rsidP="00D27BA2"/>
    <w:p w14:paraId="1608057B" w14:textId="77777777" w:rsidR="00167952" w:rsidRPr="00C37A0B" w:rsidRDefault="00167952" w:rsidP="00D30EE6">
      <w:r w:rsidRPr="00C37A0B">
        <w:rPr>
          <w:b/>
        </w:rPr>
        <w:t xml:space="preserve">THIS AGREEMENT </w:t>
      </w:r>
      <w:r w:rsidRPr="00C37A0B">
        <w:t>made the _________________day of ________________20</w:t>
      </w:r>
      <w:r w:rsidR="006924F0">
        <w:t>22</w:t>
      </w:r>
      <w:r w:rsidR="00D30EE6">
        <w:t xml:space="preserve"> </w:t>
      </w:r>
      <w:r w:rsidR="008F4D96">
        <w:rPr>
          <w:b/>
        </w:rPr>
        <w:t>BETWEEN</w:t>
      </w:r>
      <w:r w:rsidR="00D30EE6">
        <w:rPr>
          <w:b/>
        </w:rPr>
        <w:t xml:space="preserve"> </w:t>
      </w:r>
      <w:r w:rsidRPr="00C37A0B">
        <w:rPr>
          <w:b/>
        </w:rPr>
        <w:t>MERSEYSIDE WASTE DISPOSAL AUTHORITY</w:t>
      </w:r>
      <w:r w:rsidR="00D30EE6">
        <w:rPr>
          <w:b/>
        </w:rPr>
        <w:t xml:space="preserve"> of </w:t>
      </w:r>
      <w:r w:rsidRPr="00C37A0B">
        <w:t>7</w:t>
      </w:r>
      <w:r w:rsidRPr="00C37A0B">
        <w:rPr>
          <w:vertAlign w:val="superscript"/>
        </w:rPr>
        <w:t>th</w:t>
      </w:r>
      <w:r w:rsidRPr="00C37A0B">
        <w:t xml:space="preserve"> Floor, No. 1 Mann Island, Mann Island, Liverpool, L3 1BP</w:t>
      </w:r>
      <w:r w:rsidR="00D30EE6">
        <w:t xml:space="preserve"> </w:t>
      </w:r>
      <w:r w:rsidRPr="00C37A0B">
        <w:t>(hereinafter called “the Authority”)</w:t>
      </w:r>
      <w:r w:rsidR="00D30EE6">
        <w:t xml:space="preserve"> </w:t>
      </w:r>
      <w:r w:rsidR="008F4D96">
        <w:t>AND</w:t>
      </w:r>
      <w:r w:rsidR="00D30EE6">
        <w:t xml:space="preserve"> </w:t>
      </w:r>
      <w:r w:rsidR="00732A3A">
        <w:t>__________________________________________________</w:t>
      </w:r>
      <w:r w:rsidR="00D30EE6">
        <w:t xml:space="preserve"> </w:t>
      </w:r>
      <w:r w:rsidRPr="00C37A0B">
        <w:t>whose registered office is situated at</w:t>
      </w:r>
      <w:r w:rsidR="00D30EE6">
        <w:t xml:space="preserve"> </w:t>
      </w:r>
      <w:r w:rsidR="00732A3A">
        <w:t>________________________________________________</w:t>
      </w:r>
      <w:r w:rsidR="00322BDF">
        <w:t>____</w:t>
      </w:r>
      <w:r w:rsidR="00D30EE6">
        <w:t xml:space="preserve"> </w:t>
      </w:r>
      <w:r w:rsidRPr="00C37A0B">
        <w:t>(her</w:t>
      </w:r>
      <w:r w:rsidR="008F4D96">
        <w:t xml:space="preserve">einafter called “the </w:t>
      </w:r>
      <w:r w:rsidR="00D30EE6">
        <w:t>Surveyor</w:t>
      </w:r>
      <w:r w:rsidR="008F4D96">
        <w:t>”)</w:t>
      </w:r>
    </w:p>
    <w:p w14:paraId="4CC6EAEB" w14:textId="77777777" w:rsidR="009C3C42" w:rsidRDefault="009C3C42" w:rsidP="00E92C0B">
      <w:pPr>
        <w:rPr>
          <w:b/>
        </w:rPr>
      </w:pPr>
    </w:p>
    <w:p w14:paraId="062F0BCC" w14:textId="77777777" w:rsidR="00167952" w:rsidRDefault="00167952" w:rsidP="00E92C0B">
      <w:pPr>
        <w:rPr>
          <w:b/>
        </w:rPr>
      </w:pPr>
      <w:r w:rsidRPr="00C37A0B">
        <w:rPr>
          <w:b/>
        </w:rPr>
        <w:t>WHEREAS</w:t>
      </w:r>
    </w:p>
    <w:p w14:paraId="55E43D17" w14:textId="77777777" w:rsidR="009C3C42" w:rsidRPr="00C37A0B" w:rsidRDefault="009C3C42" w:rsidP="00E92C0B">
      <w:pPr>
        <w:rPr>
          <w:b/>
        </w:rPr>
      </w:pPr>
    </w:p>
    <w:p w14:paraId="30088D19" w14:textId="77777777" w:rsidR="001B0EB0" w:rsidRDefault="00167952" w:rsidP="00E92C0B">
      <w:r w:rsidRPr="00513CED">
        <w:t xml:space="preserve">The Authority wishes </w:t>
      </w:r>
      <w:r w:rsidR="00283B86">
        <w:t xml:space="preserve">for </w:t>
      </w:r>
      <w:r w:rsidR="001026FA" w:rsidRPr="006F3E21">
        <w:rPr>
          <w:rFonts w:cs="Arial"/>
        </w:rPr>
        <w:t>a capital accounting valuation of waste management facilities along with annual valuation updates</w:t>
      </w:r>
      <w:r w:rsidR="00283B86">
        <w:rPr>
          <w:rFonts w:cs="Arial"/>
        </w:rPr>
        <w:t xml:space="preserve"> to be undertaken</w:t>
      </w:r>
      <w:r w:rsidR="002B1E68" w:rsidRPr="00513CED">
        <w:t xml:space="preserve">, </w:t>
      </w:r>
      <w:r w:rsidRPr="00513CED">
        <w:t xml:space="preserve">and has prepared the following </w:t>
      </w:r>
      <w:r w:rsidR="00610C46" w:rsidRPr="00513CED">
        <w:t>documents that</w:t>
      </w:r>
      <w:r w:rsidRPr="00513CED">
        <w:t xml:space="preserve"> deal with the Authority’s specific requirements in t</w:t>
      </w:r>
      <w:r w:rsidR="002B1E68" w:rsidRPr="00513CED">
        <w:t>hat regard</w:t>
      </w:r>
      <w:r w:rsidR="002B1E68">
        <w:br/>
      </w:r>
      <w:r w:rsidR="002B1E68">
        <w:br/>
        <w:t>a)</w:t>
      </w:r>
      <w:r w:rsidR="002B1E68">
        <w:tab/>
        <w:t>The Conditions of Contract</w:t>
      </w:r>
    </w:p>
    <w:p w14:paraId="5319C795" w14:textId="77777777" w:rsidR="009C3C42" w:rsidRDefault="001B0EB0" w:rsidP="00E92C0B">
      <w:r>
        <w:t>b)</w:t>
      </w:r>
      <w:r>
        <w:tab/>
        <w:t>The Scope of Works</w:t>
      </w:r>
      <w:r>
        <w:br/>
        <w:t>c</w:t>
      </w:r>
      <w:r w:rsidR="00167952" w:rsidRPr="00C37A0B">
        <w:t>)</w:t>
      </w:r>
      <w:r w:rsidR="00167952" w:rsidRPr="00C37A0B">
        <w:tab/>
        <w:t xml:space="preserve">The </w:t>
      </w:r>
      <w:r w:rsidR="002B1E68">
        <w:t>Schedules</w:t>
      </w:r>
      <w:r w:rsidR="002B1E68">
        <w:br/>
      </w:r>
    </w:p>
    <w:p w14:paraId="1F0A6E41" w14:textId="77777777" w:rsidR="00A216DD" w:rsidRDefault="00D30EE6" w:rsidP="00E92C0B">
      <w:r>
        <w:t>T</w:t>
      </w:r>
      <w:r w:rsidR="00167952" w:rsidRPr="00C37A0B">
        <w:t xml:space="preserve">he </w:t>
      </w:r>
      <w:r>
        <w:t>Surveyor</w:t>
      </w:r>
      <w:r w:rsidR="00167952" w:rsidRPr="00C37A0B">
        <w:t xml:space="preserve"> has submitted a Tender in the form required by the Authority offering to perform the services</w:t>
      </w:r>
      <w:r w:rsidR="002B1E68">
        <w:t>,</w:t>
      </w:r>
      <w:r w:rsidR="00167952" w:rsidRPr="00C37A0B">
        <w:t xml:space="preserve"> and the Tender has been accepted by the Authority by a letter dated </w:t>
      </w:r>
      <w:r w:rsidR="00322BDF">
        <w:t>_</w:t>
      </w:r>
      <w:r>
        <w:t>_</w:t>
      </w:r>
      <w:r w:rsidR="00322BDF">
        <w:t>_</w:t>
      </w:r>
      <w:r>
        <w:t xml:space="preserve"> / </w:t>
      </w:r>
      <w:r w:rsidR="00322BDF">
        <w:t>_</w:t>
      </w:r>
      <w:r>
        <w:t xml:space="preserve">__ / </w:t>
      </w:r>
      <w:r w:rsidR="00322BDF">
        <w:t>__</w:t>
      </w:r>
      <w:r>
        <w:t>____</w:t>
      </w:r>
      <w:r w:rsidR="00167952" w:rsidRPr="00C37A0B">
        <w:t xml:space="preserve"> (“the letter of acceptance”)</w:t>
      </w:r>
      <w:r w:rsidR="00A216DD">
        <w:t>.</w:t>
      </w:r>
    </w:p>
    <w:p w14:paraId="6E348642" w14:textId="77777777" w:rsidR="009C3C42" w:rsidRDefault="009C3C42" w:rsidP="00E92C0B"/>
    <w:p w14:paraId="700F793A" w14:textId="77777777" w:rsidR="00167952" w:rsidRDefault="00167952" w:rsidP="00E92C0B">
      <w:r w:rsidRPr="00C37A0B">
        <w:rPr>
          <w:b/>
        </w:rPr>
        <w:t>NOW IT IS HEREBY AGREED</w:t>
      </w:r>
      <w:r w:rsidRPr="00C37A0B">
        <w:t xml:space="preserve"> as follows</w:t>
      </w:r>
    </w:p>
    <w:p w14:paraId="1CAA8B9A" w14:textId="77777777" w:rsidR="009C3C42" w:rsidRPr="00C37A0B" w:rsidRDefault="009C3C42" w:rsidP="00E92C0B"/>
    <w:p w14:paraId="55BA4B37" w14:textId="77777777" w:rsidR="00167952" w:rsidRPr="00C37A0B" w:rsidRDefault="00167952" w:rsidP="0072729A">
      <w:r w:rsidRPr="00C37A0B">
        <w:t>(1)</w:t>
      </w:r>
      <w:r w:rsidR="009C3C42">
        <w:t xml:space="preserve"> </w:t>
      </w:r>
      <w:r w:rsidRPr="00C37A0B">
        <w:t>The following documents shall be deemed to form and be construed as part of this Agreement and shall be hereinafter collectively referred to as “the Contr</w:t>
      </w:r>
      <w:r w:rsidR="002B1E68">
        <w:t>act Documents”</w:t>
      </w:r>
      <w:r w:rsidR="002B1E68">
        <w:br/>
      </w:r>
      <w:r w:rsidR="002B1E68">
        <w:br/>
      </w:r>
      <w:r w:rsidR="002B1E68" w:rsidRPr="002D2AA8">
        <w:t>a)</w:t>
      </w:r>
      <w:r w:rsidR="002B1E68" w:rsidRPr="002D2AA8">
        <w:tab/>
        <w:t>The Conditions of Contract</w:t>
      </w:r>
      <w:r w:rsidR="002B1E68" w:rsidRPr="002D2AA8">
        <w:br/>
        <w:t>b)</w:t>
      </w:r>
      <w:r w:rsidR="002B1E68" w:rsidRPr="002D2AA8">
        <w:tab/>
        <w:t>The Schedules</w:t>
      </w:r>
      <w:r w:rsidRPr="002D2AA8">
        <w:br/>
        <w:t>c)</w:t>
      </w:r>
      <w:r w:rsidRPr="002D2AA8">
        <w:tab/>
        <w:t>The Pri</w:t>
      </w:r>
      <w:r w:rsidR="002B1E68" w:rsidRPr="002D2AA8">
        <w:t>ced Schedule of Rates</w:t>
      </w:r>
      <w:r w:rsidRPr="002D2AA8">
        <w:br/>
        <w:t>d)</w:t>
      </w:r>
      <w:r w:rsidRPr="002D2AA8">
        <w:tab/>
      </w:r>
      <w:r w:rsidR="001B0EB0" w:rsidRPr="002D2AA8">
        <w:t xml:space="preserve">The </w:t>
      </w:r>
      <w:r w:rsidR="006C2AFF" w:rsidRPr="002D2AA8">
        <w:t xml:space="preserve">Scope of </w:t>
      </w:r>
      <w:r w:rsidR="0072729A" w:rsidRPr="002D2AA8">
        <w:t>W</w:t>
      </w:r>
      <w:r w:rsidR="006C2AFF" w:rsidRPr="002D2AA8">
        <w:t>orks</w:t>
      </w:r>
      <w:r w:rsidRPr="002D2AA8">
        <w:br/>
        <w:t>e)</w:t>
      </w:r>
      <w:r w:rsidRPr="002D2AA8">
        <w:tab/>
        <w:t>The Letter of Acceptance</w:t>
      </w:r>
    </w:p>
    <w:p w14:paraId="66E466A1" w14:textId="77777777" w:rsidR="00CC0229" w:rsidRDefault="00CC0229" w:rsidP="00E92C0B"/>
    <w:p w14:paraId="63420CAC" w14:textId="77777777" w:rsidR="00167952" w:rsidRDefault="00167952" w:rsidP="00E92C0B">
      <w:r w:rsidRPr="00C37A0B">
        <w:t>(2)</w:t>
      </w:r>
      <w:r w:rsidR="00CC0229">
        <w:t xml:space="preserve"> </w:t>
      </w:r>
      <w:r w:rsidRPr="00C37A0B">
        <w:t>In</w:t>
      </w:r>
      <w:r w:rsidR="002B1E68">
        <w:t xml:space="preserve"> consideration of the </w:t>
      </w:r>
      <w:r w:rsidR="006C2AFF">
        <w:t>Surveyor</w:t>
      </w:r>
      <w:r w:rsidRPr="00C37A0B">
        <w:t xml:space="preserve"> carrying out and fulfilling the Authority’s requirements as set out in the Contract Documents</w:t>
      </w:r>
      <w:r w:rsidR="002B1E68">
        <w:t>,</w:t>
      </w:r>
      <w:r w:rsidRPr="00C37A0B">
        <w:t xml:space="preserve"> the Autho</w:t>
      </w:r>
      <w:r w:rsidR="002B1E68">
        <w:t xml:space="preserve">rity will make to the </w:t>
      </w:r>
      <w:r w:rsidR="006C2AFF">
        <w:t>Surveyor</w:t>
      </w:r>
      <w:r w:rsidRPr="00C37A0B">
        <w:t xml:space="preserve"> such payments as such times and in such a manner as is more particularly described in the Contract Documents</w:t>
      </w:r>
      <w:r w:rsidR="002B1E68">
        <w:t>.</w:t>
      </w:r>
    </w:p>
    <w:p w14:paraId="77ED08AF" w14:textId="77777777" w:rsidR="00CC0229" w:rsidRPr="00C37A0B" w:rsidRDefault="00CC0229" w:rsidP="00E92C0B"/>
    <w:p w14:paraId="5B73187C" w14:textId="77777777" w:rsidR="00167952" w:rsidRDefault="00167952" w:rsidP="00E92C0B">
      <w:r w:rsidRPr="00C37A0B">
        <w:t>In consideration of the Au</w:t>
      </w:r>
      <w:r w:rsidR="006C2AFF">
        <w:t>thority making to the Surveyor</w:t>
      </w:r>
      <w:r w:rsidRPr="00C37A0B">
        <w:t xml:space="preserve"> such payments at such times and in such a manner as is more particularly described in the Contract Documents</w:t>
      </w:r>
      <w:r w:rsidR="002B1E68">
        <w:t xml:space="preserve">, the </w:t>
      </w:r>
      <w:r w:rsidR="006C2AFF">
        <w:t>Surveyor</w:t>
      </w:r>
      <w:r w:rsidRPr="00C37A0B">
        <w:t xml:space="preserve"> will carry out and fulfil the Authority’s requirements</w:t>
      </w:r>
      <w:r w:rsidR="00697044">
        <w:t xml:space="preserve"> </w:t>
      </w:r>
      <w:r w:rsidRPr="00C37A0B">
        <w:t>as</w:t>
      </w:r>
      <w:r w:rsidR="00A216DD">
        <w:t xml:space="preserve"> </w:t>
      </w:r>
      <w:r w:rsidRPr="00C37A0B">
        <w:t>set out in the Contract Documents</w:t>
      </w:r>
      <w:r w:rsidR="002B1E68">
        <w:t>.</w:t>
      </w:r>
    </w:p>
    <w:p w14:paraId="697F3113" w14:textId="77777777" w:rsidR="00CC0229" w:rsidRDefault="00CC0229" w:rsidP="00E92C0B"/>
    <w:p w14:paraId="4F8A928C" w14:textId="77777777" w:rsidR="001026FA" w:rsidRDefault="001026FA" w:rsidP="001026FA">
      <w:pPr>
        <w:rPr>
          <w:rFonts w:cs="Arial"/>
        </w:rPr>
      </w:pPr>
      <w:r w:rsidRPr="00944297">
        <w:rPr>
          <w:rFonts w:cs="Arial"/>
        </w:rPr>
        <w:t xml:space="preserve">We certify that this is a bona fide tender, and that we have not fixed or adjusted the </w:t>
      </w:r>
      <w:r w:rsidRPr="00046FBB">
        <w:rPr>
          <w:rFonts w:cs="Arial"/>
        </w:rPr>
        <w:t>rates contained in the said Schedule of Rates</w:t>
      </w:r>
      <w:r w:rsidRPr="00944297">
        <w:rPr>
          <w:rFonts w:cs="Arial"/>
        </w:rPr>
        <w:t xml:space="preserve"> by or under or in accordance with any agreement with any other person. We also certify that we have not done and we </w:t>
      </w:r>
      <w:r w:rsidRPr="00944297">
        <w:rPr>
          <w:rFonts w:cs="Arial"/>
        </w:rPr>
        <w:lastRenderedPageBreak/>
        <w:t xml:space="preserve">undertake that we will not do at any time before the hour and date specified for the return of this tender any of the following </w:t>
      </w:r>
      <w:proofErr w:type="gramStart"/>
      <w:r w:rsidRPr="00944297">
        <w:rPr>
          <w:rFonts w:cs="Arial"/>
        </w:rPr>
        <w:t>acts:-</w:t>
      </w:r>
      <w:proofErr w:type="gramEnd"/>
    </w:p>
    <w:p w14:paraId="1224ED3D" w14:textId="77777777" w:rsidR="00CC0229" w:rsidRPr="00944297" w:rsidRDefault="00CC0229" w:rsidP="001026FA">
      <w:pPr>
        <w:rPr>
          <w:rFonts w:cs="Arial"/>
        </w:rPr>
      </w:pPr>
    </w:p>
    <w:p w14:paraId="2DADF19D" w14:textId="77777777" w:rsidR="001026FA" w:rsidRPr="00CC0229" w:rsidRDefault="00CC0229" w:rsidP="00CC0229">
      <w:r w:rsidRPr="00CC0229">
        <w:t xml:space="preserve">a) </w:t>
      </w:r>
      <w:r w:rsidR="001026FA" w:rsidRPr="00CC0229">
        <w:t>Communicating to a person other than the person calling for those tenders the amount or approximate amount of the rates contained in the said Schedule of Rates, except where the disclosure, in confidence, of the approximate rates was necessary to obtain insurance premium quotations required for the preparation of the tender;</w:t>
      </w:r>
      <w:r w:rsidR="001026FA" w:rsidRPr="00CC0229">
        <w:br/>
      </w:r>
    </w:p>
    <w:p w14:paraId="051ACD36" w14:textId="2AF0CA2B" w:rsidR="001026FA" w:rsidRPr="00CC0229" w:rsidRDefault="00CC0229" w:rsidP="00CC0229">
      <w:r w:rsidRPr="00CC0229">
        <w:t xml:space="preserve">b) </w:t>
      </w:r>
      <w:r w:rsidR="001026FA" w:rsidRPr="00CC0229">
        <w:t xml:space="preserve">Entering into any agreements or arrangements with any other person that </w:t>
      </w:r>
      <w:r w:rsidR="00091EF7">
        <w:t>t</w:t>
      </w:r>
      <w:r w:rsidR="001026FA" w:rsidRPr="00CC0229">
        <w:t>he</w:t>
      </w:r>
      <w:r w:rsidR="00091EF7">
        <w:t>y</w:t>
      </w:r>
      <w:r w:rsidR="001026FA" w:rsidRPr="00CC0229">
        <w:t xml:space="preserve"> shall refrain from tendering or as to the amount of any rates to be submitted;</w:t>
      </w:r>
      <w:r w:rsidR="001026FA" w:rsidRPr="00CC0229">
        <w:br/>
      </w:r>
    </w:p>
    <w:p w14:paraId="703F346E" w14:textId="77777777" w:rsidR="001026FA" w:rsidRPr="00CC0229" w:rsidRDefault="00CC0229" w:rsidP="00CC0229">
      <w:r w:rsidRPr="00CC0229">
        <w:t xml:space="preserve">c) </w:t>
      </w:r>
      <w:r w:rsidR="001026FA" w:rsidRPr="00CC0229">
        <w:t>Offering or paying or giving or agreeing to pay or give any sum of money or valuable consideration directly or indirectly, to any person for doing or having done or causing or having caused to be done in relation to any other tender or proposed tender for the said provision any acts or thing of the sort described above.</w:t>
      </w:r>
    </w:p>
    <w:p w14:paraId="43CB596B" w14:textId="77777777" w:rsidR="001026FA" w:rsidRDefault="001026FA" w:rsidP="001026FA">
      <w:pPr>
        <w:rPr>
          <w:rFonts w:cs="Arial"/>
        </w:rPr>
      </w:pPr>
    </w:p>
    <w:p w14:paraId="6B3248A4" w14:textId="77777777" w:rsidR="001026FA" w:rsidRDefault="001026FA" w:rsidP="001026FA">
      <w:pPr>
        <w:rPr>
          <w:rFonts w:cs="Arial"/>
        </w:rPr>
      </w:pPr>
      <w:r w:rsidRPr="00502886">
        <w:rPr>
          <w:rFonts w:cs="Arial"/>
        </w:rPr>
        <w:t xml:space="preserve">In this certificate the word ‘person’ includes any persons and anybody or association, corporate or </w:t>
      </w:r>
      <w:proofErr w:type="spellStart"/>
      <w:r>
        <w:rPr>
          <w:rFonts w:cs="Arial"/>
        </w:rPr>
        <w:t>unincorporate</w:t>
      </w:r>
      <w:proofErr w:type="spellEnd"/>
      <w:r w:rsidRPr="00502886">
        <w:rPr>
          <w:rFonts w:cs="Arial"/>
        </w:rPr>
        <w:t>, and ‘any agreement or arrangement’ includes any such transaction, formal or informal, and whether legally binding or not.</w:t>
      </w:r>
      <w:r>
        <w:rPr>
          <w:rFonts w:cs="Arial"/>
        </w:rPr>
        <w:t xml:space="preserve"> </w:t>
      </w:r>
    </w:p>
    <w:p w14:paraId="0319B591" w14:textId="77777777" w:rsidR="00CC0229" w:rsidRDefault="00CC0229" w:rsidP="001026FA">
      <w:pPr>
        <w:rPr>
          <w:rFonts w:cs="Arial"/>
        </w:rPr>
      </w:pPr>
    </w:p>
    <w:p w14:paraId="0C572411" w14:textId="77777777" w:rsidR="001026FA" w:rsidRDefault="001026FA" w:rsidP="001026FA">
      <w:pPr>
        <w:rPr>
          <w:rFonts w:cs="Arial"/>
        </w:rPr>
      </w:pPr>
      <w:r w:rsidRPr="00944297">
        <w:rPr>
          <w:rFonts w:cs="Arial"/>
        </w:rPr>
        <w:t>We are,</w:t>
      </w:r>
    </w:p>
    <w:p w14:paraId="060F4FFC" w14:textId="77777777" w:rsidR="00CC0229" w:rsidRDefault="00CC0229" w:rsidP="001026FA">
      <w:pPr>
        <w:rPr>
          <w:rFonts w:cs="Arial"/>
        </w:rPr>
      </w:pPr>
    </w:p>
    <w:p w14:paraId="147C3CAC" w14:textId="77777777" w:rsidR="001026FA" w:rsidRDefault="001026FA" w:rsidP="001026FA">
      <w:pPr>
        <w:rPr>
          <w:rFonts w:cs="Arial"/>
        </w:rPr>
      </w:pPr>
      <w:r w:rsidRPr="00944297">
        <w:rPr>
          <w:rFonts w:cs="Arial"/>
        </w:rPr>
        <w:t>Yours faithfully</w:t>
      </w:r>
    </w:p>
    <w:p w14:paraId="7D305DAA" w14:textId="77777777" w:rsidR="00CC0229" w:rsidRPr="00944297" w:rsidRDefault="00CC0229" w:rsidP="001026FA">
      <w:pPr>
        <w:rPr>
          <w:rFonts w:cs="Arial"/>
        </w:rPr>
      </w:pPr>
    </w:p>
    <w:tbl>
      <w:tblPr>
        <w:tblW w:w="0" w:type="auto"/>
        <w:tblLook w:val="01E0" w:firstRow="1" w:lastRow="1" w:firstColumn="1" w:lastColumn="1" w:noHBand="0" w:noVBand="0"/>
      </w:tblPr>
      <w:tblGrid>
        <w:gridCol w:w="2088"/>
        <w:gridCol w:w="6490"/>
      </w:tblGrid>
      <w:tr w:rsidR="001026FA" w:rsidRPr="00944297" w14:paraId="41C414AA" w14:textId="77777777" w:rsidTr="004875A3">
        <w:tc>
          <w:tcPr>
            <w:tcW w:w="2088" w:type="dxa"/>
          </w:tcPr>
          <w:p w14:paraId="43862B22" w14:textId="77777777" w:rsidR="001026FA" w:rsidRPr="00944297" w:rsidRDefault="001026FA" w:rsidP="004875A3">
            <w:pPr>
              <w:rPr>
                <w:rFonts w:cs="Arial"/>
              </w:rPr>
            </w:pPr>
            <w:r w:rsidRPr="00944297">
              <w:rPr>
                <w:rFonts w:cs="Arial"/>
              </w:rPr>
              <w:t>Signed</w:t>
            </w:r>
          </w:p>
        </w:tc>
        <w:tc>
          <w:tcPr>
            <w:tcW w:w="6434" w:type="dxa"/>
          </w:tcPr>
          <w:p w14:paraId="0D31923E" w14:textId="77777777" w:rsidR="001026FA" w:rsidRPr="00944297" w:rsidRDefault="001026FA" w:rsidP="004875A3">
            <w:pPr>
              <w:rPr>
                <w:rFonts w:cs="Arial"/>
              </w:rPr>
            </w:pPr>
            <w:r w:rsidRPr="00944297">
              <w:rPr>
                <w:rFonts w:cs="Arial"/>
              </w:rPr>
              <w:t>_______________________________________________</w:t>
            </w:r>
          </w:p>
        </w:tc>
      </w:tr>
      <w:tr w:rsidR="001026FA" w:rsidRPr="00944297" w14:paraId="0AA255DF" w14:textId="77777777" w:rsidTr="004875A3">
        <w:tc>
          <w:tcPr>
            <w:tcW w:w="2088" w:type="dxa"/>
          </w:tcPr>
          <w:p w14:paraId="1A5983D2" w14:textId="77777777" w:rsidR="001026FA" w:rsidRPr="00944297" w:rsidRDefault="001026FA" w:rsidP="004875A3">
            <w:pPr>
              <w:rPr>
                <w:rFonts w:cs="Arial"/>
              </w:rPr>
            </w:pPr>
          </w:p>
        </w:tc>
        <w:tc>
          <w:tcPr>
            <w:tcW w:w="6434" w:type="dxa"/>
          </w:tcPr>
          <w:p w14:paraId="7722BC65" w14:textId="77777777" w:rsidR="001026FA" w:rsidRPr="00944297" w:rsidRDefault="001026FA" w:rsidP="004875A3">
            <w:pPr>
              <w:rPr>
                <w:rFonts w:cs="Arial"/>
              </w:rPr>
            </w:pPr>
          </w:p>
        </w:tc>
      </w:tr>
      <w:tr w:rsidR="001026FA" w:rsidRPr="00944297" w14:paraId="3571143E" w14:textId="77777777" w:rsidTr="004875A3">
        <w:tc>
          <w:tcPr>
            <w:tcW w:w="2088" w:type="dxa"/>
          </w:tcPr>
          <w:p w14:paraId="10C50423" w14:textId="77777777" w:rsidR="001026FA" w:rsidRPr="00944297" w:rsidRDefault="001026FA" w:rsidP="004875A3">
            <w:pPr>
              <w:rPr>
                <w:rFonts w:cs="Arial"/>
              </w:rPr>
            </w:pPr>
            <w:r w:rsidRPr="00944297">
              <w:rPr>
                <w:rFonts w:cs="Arial"/>
              </w:rPr>
              <w:t>in the capacity of</w:t>
            </w:r>
          </w:p>
        </w:tc>
        <w:tc>
          <w:tcPr>
            <w:tcW w:w="6434" w:type="dxa"/>
          </w:tcPr>
          <w:p w14:paraId="713C6810" w14:textId="77777777" w:rsidR="001026FA" w:rsidRPr="00944297" w:rsidRDefault="001026FA" w:rsidP="004875A3">
            <w:pPr>
              <w:rPr>
                <w:rFonts w:cs="Arial"/>
              </w:rPr>
            </w:pPr>
            <w:r w:rsidRPr="00944297">
              <w:rPr>
                <w:rFonts w:cs="Arial"/>
              </w:rPr>
              <w:t>_______________________________________________</w:t>
            </w:r>
          </w:p>
        </w:tc>
      </w:tr>
      <w:tr w:rsidR="001026FA" w:rsidRPr="00944297" w14:paraId="6A5CE5D1" w14:textId="77777777" w:rsidTr="004875A3">
        <w:tc>
          <w:tcPr>
            <w:tcW w:w="2088" w:type="dxa"/>
          </w:tcPr>
          <w:p w14:paraId="4E224DB0" w14:textId="77777777" w:rsidR="001026FA" w:rsidRPr="00944297" w:rsidRDefault="001026FA" w:rsidP="004875A3">
            <w:pPr>
              <w:rPr>
                <w:rFonts w:cs="Arial"/>
              </w:rPr>
            </w:pPr>
          </w:p>
        </w:tc>
        <w:tc>
          <w:tcPr>
            <w:tcW w:w="6434" w:type="dxa"/>
          </w:tcPr>
          <w:p w14:paraId="150B3780" w14:textId="77777777" w:rsidR="001026FA" w:rsidRPr="00944297" w:rsidRDefault="001026FA" w:rsidP="004875A3">
            <w:pPr>
              <w:rPr>
                <w:rFonts w:cs="Arial"/>
              </w:rPr>
            </w:pPr>
          </w:p>
        </w:tc>
      </w:tr>
    </w:tbl>
    <w:p w14:paraId="08E9653C" w14:textId="77777777" w:rsidR="00CC0229" w:rsidRDefault="00CC0229" w:rsidP="001026FA">
      <w:pPr>
        <w:rPr>
          <w:rFonts w:cs="Arial"/>
        </w:rPr>
      </w:pPr>
    </w:p>
    <w:p w14:paraId="7CDD6E42" w14:textId="77777777" w:rsidR="001026FA" w:rsidRDefault="001026FA" w:rsidP="001026FA">
      <w:pPr>
        <w:rPr>
          <w:rFonts w:cs="Arial"/>
        </w:rPr>
      </w:pPr>
      <w:r w:rsidRPr="00944297">
        <w:rPr>
          <w:rFonts w:cs="Arial"/>
        </w:rPr>
        <w:t>Duly authorised to sign tenders and give such certificate for and behalf of (in BLOCK CAPITALS)</w:t>
      </w:r>
    </w:p>
    <w:p w14:paraId="55DBD469" w14:textId="77777777" w:rsidR="00CC0229" w:rsidRPr="00944297" w:rsidRDefault="00CC0229" w:rsidP="001026FA">
      <w:pPr>
        <w:rPr>
          <w:rFonts w:cs="Arial"/>
        </w:rPr>
      </w:pPr>
    </w:p>
    <w:tbl>
      <w:tblPr>
        <w:tblW w:w="0" w:type="auto"/>
        <w:tblLook w:val="01E0" w:firstRow="1" w:lastRow="1" w:firstColumn="1" w:lastColumn="1" w:noHBand="0" w:noVBand="0"/>
      </w:tblPr>
      <w:tblGrid>
        <w:gridCol w:w="2032"/>
        <w:gridCol w:w="6490"/>
      </w:tblGrid>
      <w:tr w:rsidR="001026FA" w:rsidRPr="00944297" w14:paraId="206F22D2" w14:textId="77777777" w:rsidTr="004875A3">
        <w:tc>
          <w:tcPr>
            <w:tcW w:w="2032" w:type="dxa"/>
          </w:tcPr>
          <w:p w14:paraId="6D70927D" w14:textId="77777777" w:rsidR="001026FA" w:rsidRPr="00944297" w:rsidRDefault="001026FA" w:rsidP="004875A3">
            <w:pPr>
              <w:rPr>
                <w:rFonts w:cs="Arial"/>
              </w:rPr>
            </w:pPr>
            <w:r w:rsidRPr="00944297">
              <w:rPr>
                <w:rFonts w:cs="Arial"/>
              </w:rPr>
              <w:t>Company</w:t>
            </w:r>
          </w:p>
        </w:tc>
        <w:tc>
          <w:tcPr>
            <w:tcW w:w="6490" w:type="dxa"/>
          </w:tcPr>
          <w:p w14:paraId="12B0B728" w14:textId="77777777" w:rsidR="001026FA" w:rsidRPr="00944297" w:rsidRDefault="001026FA" w:rsidP="004875A3">
            <w:pPr>
              <w:rPr>
                <w:rFonts w:cs="Arial"/>
              </w:rPr>
            </w:pPr>
            <w:r w:rsidRPr="00944297">
              <w:rPr>
                <w:rFonts w:cs="Arial"/>
              </w:rPr>
              <w:t>_______________________________________________</w:t>
            </w:r>
          </w:p>
        </w:tc>
      </w:tr>
      <w:tr w:rsidR="001026FA" w:rsidRPr="00944297" w14:paraId="439E1110" w14:textId="77777777" w:rsidTr="004875A3">
        <w:tc>
          <w:tcPr>
            <w:tcW w:w="2032" w:type="dxa"/>
          </w:tcPr>
          <w:p w14:paraId="629788FC" w14:textId="77777777" w:rsidR="001026FA" w:rsidRPr="00944297" w:rsidRDefault="001026FA" w:rsidP="004875A3">
            <w:pPr>
              <w:rPr>
                <w:rFonts w:cs="Arial"/>
              </w:rPr>
            </w:pPr>
          </w:p>
        </w:tc>
        <w:tc>
          <w:tcPr>
            <w:tcW w:w="6490" w:type="dxa"/>
          </w:tcPr>
          <w:p w14:paraId="6A6F1C50" w14:textId="77777777" w:rsidR="001026FA" w:rsidRPr="00944297" w:rsidRDefault="001026FA" w:rsidP="004875A3">
            <w:pPr>
              <w:rPr>
                <w:rFonts w:cs="Arial"/>
              </w:rPr>
            </w:pPr>
          </w:p>
        </w:tc>
      </w:tr>
      <w:tr w:rsidR="001026FA" w:rsidRPr="00944297" w14:paraId="4243F86F" w14:textId="77777777" w:rsidTr="004875A3">
        <w:tc>
          <w:tcPr>
            <w:tcW w:w="2032" w:type="dxa"/>
          </w:tcPr>
          <w:p w14:paraId="22017126" w14:textId="77777777" w:rsidR="001026FA" w:rsidRPr="00944297" w:rsidRDefault="001026FA" w:rsidP="004875A3">
            <w:pPr>
              <w:rPr>
                <w:rFonts w:cs="Arial"/>
              </w:rPr>
            </w:pPr>
            <w:r w:rsidRPr="00944297">
              <w:rPr>
                <w:rFonts w:cs="Arial"/>
              </w:rPr>
              <w:t>Postal Address</w:t>
            </w:r>
          </w:p>
        </w:tc>
        <w:tc>
          <w:tcPr>
            <w:tcW w:w="6490" w:type="dxa"/>
          </w:tcPr>
          <w:p w14:paraId="2C5E8C95" w14:textId="77777777" w:rsidR="001026FA" w:rsidRPr="00944297" w:rsidRDefault="001026FA" w:rsidP="004875A3">
            <w:pPr>
              <w:rPr>
                <w:rFonts w:cs="Arial"/>
              </w:rPr>
            </w:pPr>
            <w:r w:rsidRPr="00944297">
              <w:rPr>
                <w:rFonts w:cs="Arial"/>
              </w:rPr>
              <w:t>_______________________________________________</w:t>
            </w:r>
          </w:p>
        </w:tc>
      </w:tr>
      <w:tr w:rsidR="001026FA" w:rsidRPr="00944297" w14:paraId="1CF1DE00" w14:textId="77777777" w:rsidTr="004875A3">
        <w:tc>
          <w:tcPr>
            <w:tcW w:w="2032" w:type="dxa"/>
          </w:tcPr>
          <w:p w14:paraId="449E9F07" w14:textId="77777777" w:rsidR="001026FA" w:rsidRPr="00944297" w:rsidRDefault="001026FA" w:rsidP="004875A3">
            <w:pPr>
              <w:rPr>
                <w:rFonts w:cs="Arial"/>
              </w:rPr>
            </w:pPr>
          </w:p>
        </w:tc>
        <w:tc>
          <w:tcPr>
            <w:tcW w:w="6490" w:type="dxa"/>
          </w:tcPr>
          <w:p w14:paraId="1447AE2E" w14:textId="77777777" w:rsidR="001026FA" w:rsidRPr="00944297" w:rsidRDefault="001026FA" w:rsidP="004875A3">
            <w:pPr>
              <w:rPr>
                <w:rFonts w:cs="Arial"/>
              </w:rPr>
            </w:pPr>
          </w:p>
        </w:tc>
      </w:tr>
      <w:tr w:rsidR="001026FA" w:rsidRPr="00944297" w14:paraId="604476BE" w14:textId="77777777" w:rsidTr="004875A3">
        <w:tc>
          <w:tcPr>
            <w:tcW w:w="2032" w:type="dxa"/>
          </w:tcPr>
          <w:p w14:paraId="05DE5DD3" w14:textId="77777777" w:rsidR="001026FA" w:rsidRPr="00944297" w:rsidRDefault="001026FA" w:rsidP="004875A3">
            <w:pPr>
              <w:rPr>
                <w:rFonts w:cs="Arial"/>
              </w:rPr>
            </w:pPr>
          </w:p>
        </w:tc>
        <w:tc>
          <w:tcPr>
            <w:tcW w:w="6490" w:type="dxa"/>
          </w:tcPr>
          <w:p w14:paraId="3EC2277E" w14:textId="77777777" w:rsidR="001026FA" w:rsidRDefault="001026FA" w:rsidP="004875A3">
            <w:pPr>
              <w:pBdr>
                <w:bottom w:val="single" w:sz="12" w:space="1" w:color="auto"/>
              </w:pBdr>
              <w:rPr>
                <w:rFonts w:cs="Arial"/>
              </w:rPr>
            </w:pPr>
          </w:p>
          <w:p w14:paraId="3971DD52" w14:textId="77777777" w:rsidR="00610C46" w:rsidRPr="00944297" w:rsidRDefault="00610C46" w:rsidP="004875A3">
            <w:pPr>
              <w:rPr>
                <w:rFonts w:cs="Arial"/>
              </w:rPr>
            </w:pPr>
          </w:p>
        </w:tc>
      </w:tr>
      <w:tr w:rsidR="001026FA" w:rsidRPr="00944297" w14:paraId="7E526E1D" w14:textId="77777777" w:rsidTr="004875A3">
        <w:tc>
          <w:tcPr>
            <w:tcW w:w="2032" w:type="dxa"/>
          </w:tcPr>
          <w:p w14:paraId="3D8C3CB4" w14:textId="77777777" w:rsidR="001026FA" w:rsidRPr="00944297" w:rsidRDefault="001026FA" w:rsidP="004875A3">
            <w:pPr>
              <w:rPr>
                <w:rFonts w:cs="Arial"/>
              </w:rPr>
            </w:pPr>
            <w:r w:rsidRPr="00944297">
              <w:rPr>
                <w:rFonts w:cs="Arial"/>
              </w:rPr>
              <w:t>Date</w:t>
            </w:r>
          </w:p>
        </w:tc>
        <w:tc>
          <w:tcPr>
            <w:tcW w:w="6490" w:type="dxa"/>
          </w:tcPr>
          <w:p w14:paraId="48018B86" w14:textId="77777777" w:rsidR="001026FA" w:rsidRPr="00944297" w:rsidRDefault="001026FA" w:rsidP="004875A3">
            <w:pPr>
              <w:rPr>
                <w:rFonts w:cs="Arial"/>
              </w:rPr>
            </w:pPr>
            <w:r>
              <w:rPr>
                <w:rFonts w:cs="Arial"/>
              </w:rPr>
              <w:t>___ / ___ / ______</w:t>
            </w:r>
          </w:p>
        </w:tc>
      </w:tr>
    </w:tbl>
    <w:p w14:paraId="3B5757F4" w14:textId="77777777" w:rsidR="006F3E21" w:rsidRDefault="006F3E21" w:rsidP="00E92C0B">
      <w:pPr>
        <w:rPr>
          <w:b/>
          <w:color w:val="000000"/>
        </w:rPr>
      </w:pPr>
    </w:p>
    <w:p w14:paraId="20D60A94" w14:textId="77777777" w:rsidR="00697044" w:rsidRDefault="00697044" w:rsidP="00E92C0B">
      <w:pPr>
        <w:rPr>
          <w:color w:val="000000"/>
          <w:sz w:val="20"/>
          <w:szCs w:val="20"/>
        </w:rPr>
        <w:sectPr w:rsidR="00697044" w:rsidSect="007E6D46">
          <w:pgSz w:w="11906" w:h="16838"/>
          <w:pgMar w:top="1440" w:right="1440" w:bottom="1134" w:left="1440" w:header="708" w:footer="708" w:gutter="0"/>
          <w:cols w:space="708"/>
          <w:docGrid w:linePitch="360"/>
        </w:sectPr>
      </w:pPr>
    </w:p>
    <w:p w14:paraId="4E608890" w14:textId="77777777" w:rsidR="00414219" w:rsidRPr="00CC0229" w:rsidRDefault="00414219" w:rsidP="00CC0229">
      <w:pPr>
        <w:pStyle w:val="Heading1"/>
        <w:rPr>
          <w:rStyle w:val="BookTitle"/>
          <w:rFonts w:hint="eastAsia"/>
        </w:rPr>
      </w:pPr>
      <w:bookmarkStart w:id="16" w:name="_Toc531687035"/>
      <w:r w:rsidRPr="00CC0229">
        <w:rPr>
          <w:rStyle w:val="BookTitle"/>
        </w:rPr>
        <w:lastRenderedPageBreak/>
        <w:t>S</w:t>
      </w:r>
      <w:r w:rsidR="00425E8C">
        <w:rPr>
          <w:rStyle w:val="BookTitle"/>
        </w:rPr>
        <w:t>cope of Works</w:t>
      </w:r>
      <w:bookmarkEnd w:id="16"/>
    </w:p>
    <w:p w14:paraId="6863CA03" w14:textId="77777777" w:rsidR="0059370F" w:rsidRPr="0059370F" w:rsidRDefault="0059370F" w:rsidP="0059370F">
      <w:pPr>
        <w:pStyle w:val="Heading3"/>
        <w:numPr>
          <w:ilvl w:val="0"/>
          <w:numId w:val="12"/>
        </w:numPr>
      </w:pPr>
      <w:r w:rsidRPr="0059370F">
        <w:t>General</w:t>
      </w:r>
    </w:p>
    <w:p w14:paraId="5749BCCA" w14:textId="77777777" w:rsidR="0059370F" w:rsidRDefault="0059370F" w:rsidP="0059370F">
      <w:pPr>
        <w:pStyle w:val="L2Heading"/>
        <w:ind w:left="360"/>
        <w:rPr>
          <w:rFonts w:hint="eastAsia"/>
        </w:rPr>
      </w:pPr>
    </w:p>
    <w:p w14:paraId="42DC7A35" w14:textId="77777777" w:rsidR="0059370F" w:rsidRDefault="0059370F" w:rsidP="00B637B0">
      <w:pPr>
        <w:pStyle w:val="ListParagraph"/>
        <w:numPr>
          <w:ilvl w:val="1"/>
          <w:numId w:val="12"/>
        </w:numPr>
        <w:ind w:hanging="792"/>
      </w:pPr>
      <w:r w:rsidRPr="00203EEA">
        <w:t xml:space="preserve">Merseyside Waste Disposal Authority has an obligation to value its property portfolio on a </w:t>
      </w:r>
      <w:r w:rsidR="00B3512D">
        <w:t>regular</w:t>
      </w:r>
      <w:r w:rsidR="00AE0866">
        <w:t xml:space="preserve"> </w:t>
      </w:r>
      <w:r w:rsidRPr="00203EEA">
        <w:t xml:space="preserve">basis in order to comply </w:t>
      </w:r>
      <w:r w:rsidR="00AE0866">
        <w:t>with</w:t>
      </w:r>
      <w:r w:rsidR="007F2626">
        <w:t xml:space="preserve"> CIPFA’s A</w:t>
      </w:r>
      <w:r w:rsidR="00CC4F24">
        <w:t>ccounting Code of Practice. The Authority has decided that it will use a triennial valuation as the most appropriate way of meeting those requirements.</w:t>
      </w:r>
      <w:r w:rsidR="00BD445E">
        <w:t xml:space="preserve"> </w:t>
      </w:r>
    </w:p>
    <w:p w14:paraId="1F492184" w14:textId="77777777" w:rsidR="0059370F" w:rsidRPr="00203EEA" w:rsidRDefault="0059370F" w:rsidP="0059370F"/>
    <w:p w14:paraId="53978BC2" w14:textId="77777777" w:rsidR="0059370F" w:rsidRDefault="0059370F" w:rsidP="0059370F">
      <w:pPr>
        <w:pStyle w:val="ListParagraph"/>
        <w:numPr>
          <w:ilvl w:val="1"/>
          <w:numId w:val="12"/>
        </w:numPr>
        <w:ind w:hanging="792"/>
      </w:pPr>
      <w:r w:rsidRPr="00203EEA">
        <w:t>The A</w:t>
      </w:r>
      <w:r w:rsidR="00425E8C">
        <w:t xml:space="preserve">uthority requires </w:t>
      </w:r>
      <w:r w:rsidRPr="00203EEA">
        <w:t>a full valuation of its property portfolio in 20</w:t>
      </w:r>
      <w:r w:rsidR="006924F0">
        <w:t>22</w:t>
      </w:r>
      <w:r w:rsidRPr="00203EEA">
        <w:t xml:space="preserve"> with </w:t>
      </w:r>
      <w:r w:rsidR="0036439A">
        <w:t>an annual update</w:t>
      </w:r>
      <w:r w:rsidR="00CC4F24">
        <w:t xml:space="preserve">, to confirm whether </w:t>
      </w:r>
      <w:r w:rsidR="00176BA0">
        <w:t xml:space="preserve">valuation </w:t>
      </w:r>
      <w:r w:rsidR="00CC4F24">
        <w:t xml:space="preserve">conditions </w:t>
      </w:r>
      <w:r w:rsidR="00176BA0">
        <w:t xml:space="preserve">for the Authority’s assets </w:t>
      </w:r>
      <w:r w:rsidR="00CC4F24">
        <w:t>have changed significantly each year</w:t>
      </w:r>
      <w:r w:rsidR="0036439A">
        <w:t xml:space="preserve"> in February 202</w:t>
      </w:r>
      <w:r w:rsidR="006924F0">
        <w:t>3</w:t>
      </w:r>
      <w:r w:rsidR="0036439A">
        <w:t xml:space="preserve"> and February 202</w:t>
      </w:r>
      <w:r w:rsidR="006924F0">
        <w:t>4</w:t>
      </w:r>
      <w:r w:rsidR="0036439A">
        <w:t>.</w:t>
      </w:r>
    </w:p>
    <w:p w14:paraId="77D98443" w14:textId="77777777" w:rsidR="0059370F" w:rsidRPr="00203EEA" w:rsidRDefault="0059370F" w:rsidP="0059370F"/>
    <w:p w14:paraId="6EB40908" w14:textId="76E0C213" w:rsidR="00414219" w:rsidRDefault="0009348C" w:rsidP="0059370F">
      <w:pPr>
        <w:pStyle w:val="ListParagraph"/>
        <w:numPr>
          <w:ilvl w:val="1"/>
          <w:numId w:val="12"/>
        </w:numPr>
        <w:ind w:hanging="792"/>
      </w:pPr>
      <w:bookmarkStart w:id="17" w:name="_Hlk89847733"/>
      <w:r w:rsidRPr="00203EEA">
        <w:t xml:space="preserve">To this effect </w:t>
      </w:r>
      <w:r w:rsidR="0072729A">
        <w:t>t</w:t>
      </w:r>
      <w:r w:rsidRPr="00203EEA">
        <w:t xml:space="preserve">he Authority wishes to appoint a suitably qualified and </w:t>
      </w:r>
      <w:r w:rsidR="0005223E" w:rsidRPr="00203EEA">
        <w:t>experienced</w:t>
      </w:r>
      <w:r w:rsidR="00425E8C">
        <w:t xml:space="preserve"> S</w:t>
      </w:r>
      <w:r w:rsidRPr="00203EEA">
        <w:t xml:space="preserve">urveyor to undertake a full valuation of the properties listed at Schedule </w:t>
      </w:r>
      <w:r w:rsidR="00DB046D">
        <w:t>One</w:t>
      </w:r>
      <w:r w:rsidRPr="00203EEA">
        <w:t xml:space="preserve"> in accordance with </w:t>
      </w:r>
      <w:r w:rsidR="00D42325">
        <w:t xml:space="preserve">current </w:t>
      </w:r>
      <w:r w:rsidRPr="00203EEA">
        <w:t>RICS</w:t>
      </w:r>
      <w:r w:rsidR="00D42325">
        <w:t>, IFRS</w:t>
      </w:r>
      <w:r w:rsidRPr="00203EEA">
        <w:t xml:space="preserve"> and CIPFA</w:t>
      </w:r>
      <w:r w:rsidR="00144DF8" w:rsidRPr="00203EEA">
        <w:t xml:space="preserve"> guidance</w:t>
      </w:r>
      <w:r w:rsidR="00D42325">
        <w:t xml:space="preserve"> at the time</w:t>
      </w:r>
      <w:r w:rsidR="00144DF8" w:rsidRPr="00203EEA">
        <w:t xml:space="preserve">. The Contract will be for a term of three years as set out at </w:t>
      </w:r>
      <w:r w:rsidR="00144DF8" w:rsidRPr="002D2AA8">
        <w:t>Clause</w:t>
      </w:r>
      <w:r w:rsidR="00DB046D" w:rsidRPr="002D2AA8">
        <w:t xml:space="preserve"> 2</w:t>
      </w:r>
      <w:r w:rsidR="00144DF8" w:rsidRPr="002D2AA8">
        <w:t xml:space="preserve"> below</w:t>
      </w:r>
    </w:p>
    <w:bookmarkEnd w:id="17"/>
    <w:p w14:paraId="0BCB5A24" w14:textId="77777777" w:rsidR="00144DF8" w:rsidRDefault="00FC5B84" w:rsidP="0059370F">
      <w:pPr>
        <w:pStyle w:val="Heading3"/>
        <w:numPr>
          <w:ilvl w:val="0"/>
          <w:numId w:val="12"/>
        </w:numPr>
      </w:pPr>
      <w:r>
        <w:t>The Valuation</w:t>
      </w:r>
    </w:p>
    <w:p w14:paraId="134DCFA7" w14:textId="77777777" w:rsidR="00203EEA" w:rsidRPr="00D65B33" w:rsidRDefault="00203EEA" w:rsidP="00DB046D">
      <w:pPr>
        <w:pStyle w:val="Level1"/>
        <w:numPr>
          <w:ilvl w:val="0"/>
          <w:numId w:val="0"/>
        </w:numPr>
        <w:ind w:left="993"/>
      </w:pPr>
    </w:p>
    <w:p w14:paraId="2B23F277" w14:textId="77777777" w:rsidR="0059370F" w:rsidRDefault="00144DF8" w:rsidP="0059370F">
      <w:pPr>
        <w:pStyle w:val="ListParagraph"/>
        <w:numPr>
          <w:ilvl w:val="1"/>
          <w:numId w:val="12"/>
        </w:numPr>
        <w:ind w:hanging="792"/>
      </w:pPr>
      <w:r w:rsidRPr="00D65B33">
        <w:t>The Authority wishes to employ a suit</w:t>
      </w:r>
      <w:r w:rsidR="00DB1584">
        <w:t>ably qualified and experienced C</w:t>
      </w:r>
      <w:r w:rsidRPr="00D65B33">
        <w:t xml:space="preserve">hartered </w:t>
      </w:r>
      <w:r w:rsidR="008A3D58" w:rsidRPr="00D65B33">
        <w:t>S</w:t>
      </w:r>
      <w:r w:rsidRPr="00D65B33">
        <w:t>urveyor to value each of the properties within the Authority’s portfolio.</w:t>
      </w:r>
    </w:p>
    <w:p w14:paraId="1D198CEF" w14:textId="77777777" w:rsidR="0059370F" w:rsidRDefault="0059370F" w:rsidP="0059370F">
      <w:pPr>
        <w:pStyle w:val="ListParagraph"/>
        <w:ind w:left="792"/>
      </w:pPr>
    </w:p>
    <w:p w14:paraId="78406E29" w14:textId="77777777" w:rsidR="002F5710" w:rsidRDefault="002F5710" w:rsidP="0059370F">
      <w:pPr>
        <w:pStyle w:val="ListParagraph"/>
        <w:numPr>
          <w:ilvl w:val="1"/>
          <w:numId w:val="12"/>
        </w:numPr>
        <w:ind w:hanging="792"/>
      </w:pPr>
      <w:r>
        <w:t xml:space="preserve">The Valuation will be undertaken in three </w:t>
      </w:r>
      <w:proofErr w:type="gramStart"/>
      <w:r>
        <w:t>stages:-</w:t>
      </w:r>
      <w:proofErr w:type="gramEnd"/>
    </w:p>
    <w:p w14:paraId="5ACF03B8" w14:textId="77777777" w:rsidR="0059370F" w:rsidRDefault="0059370F" w:rsidP="0059370F">
      <w:pPr>
        <w:pStyle w:val="ListParagraph"/>
        <w:ind w:left="792"/>
      </w:pPr>
    </w:p>
    <w:p w14:paraId="52CE882D" w14:textId="77777777" w:rsidR="0059370F" w:rsidRPr="0059370F" w:rsidRDefault="0059370F" w:rsidP="0059370F">
      <w:pPr>
        <w:pStyle w:val="ListParagraph"/>
        <w:numPr>
          <w:ilvl w:val="0"/>
          <w:numId w:val="5"/>
        </w:numPr>
        <w:contextualSpacing w:val="0"/>
        <w:jc w:val="both"/>
        <w:outlineLvl w:val="2"/>
        <w:rPr>
          <w:rFonts w:eastAsia="Times New Roman" w:cs="Arial"/>
          <w:vanish/>
          <w:szCs w:val="20"/>
        </w:rPr>
      </w:pPr>
      <w:bookmarkStart w:id="18" w:name="_Toc530664875"/>
      <w:bookmarkStart w:id="19" w:name="_Toc530664912"/>
      <w:bookmarkStart w:id="20" w:name="_Toc530665039"/>
      <w:bookmarkStart w:id="21" w:name="_Toc530665059"/>
      <w:bookmarkEnd w:id="18"/>
      <w:bookmarkEnd w:id="19"/>
      <w:bookmarkEnd w:id="20"/>
      <w:bookmarkEnd w:id="21"/>
    </w:p>
    <w:p w14:paraId="584B1A7C" w14:textId="77777777" w:rsidR="0059370F" w:rsidRPr="0059370F" w:rsidRDefault="0059370F" w:rsidP="0059370F">
      <w:pPr>
        <w:pStyle w:val="ListParagraph"/>
        <w:numPr>
          <w:ilvl w:val="0"/>
          <w:numId w:val="5"/>
        </w:numPr>
        <w:contextualSpacing w:val="0"/>
        <w:jc w:val="both"/>
        <w:outlineLvl w:val="2"/>
        <w:rPr>
          <w:rFonts w:eastAsia="Times New Roman" w:cs="Arial"/>
          <w:vanish/>
          <w:szCs w:val="20"/>
        </w:rPr>
      </w:pPr>
      <w:bookmarkStart w:id="22" w:name="_Toc530664876"/>
      <w:bookmarkStart w:id="23" w:name="_Toc530664913"/>
      <w:bookmarkStart w:id="24" w:name="_Toc530665040"/>
      <w:bookmarkStart w:id="25" w:name="_Toc530665060"/>
      <w:bookmarkEnd w:id="22"/>
      <w:bookmarkEnd w:id="23"/>
      <w:bookmarkEnd w:id="24"/>
      <w:bookmarkEnd w:id="25"/>
    </w:p>
    <w:p w14:paraId="5443F5B7" w14:textId="77777777" w:rsidR="0059370F" w:rsidRPr="0059370F" w:rsidRDefault="0059370F" w:rsidP="0059370F">
      <w:pPr>
        <w:pStyle w:val="ListParagraph"/>
        <w:numPr>
          <w:ilvl w:val="1"/>
          <w:numId w:val="5"/>
        </w:numPr>
        <w:contextualSpacing w:val="0"/>
        <w:jc w:val="both"/>
        <w:outlineLvl w:val="2"/>
        <w:rPr>
          <w:rFonts w:eastAsia="Times New Roman" w:cs="Arial"/>
          <w:vanish/>
          <w:szCs w:val="20"/>
        </w:rPr>
      </w:pPr>
      <w:bookmarkStart w:id="26" w:name="_Toc530664877"/>
      <w:bookmarkStart w:id="27" w:name="_Toc530664914"/>
      <w:bookmarkStart w:id="28" w:name="_Toc530665041"/>
      <w:bookmarkStart w:id="29" w:name="_Toc530665061"/>
      <w:bookmarkEnd w:id="26"/>
      <w:bookmarkEnd w:id="27"/>
      <w:bookmarkEnd w:id="28"/>
      <w:bookmarkEnd w:id="29"/>
    </w:p>
    <w:p w14:paraId="4E36522F" w14:textId="77777777" w:rsidR="002F5710" w:rsidRDefault="00610C46" w:rsidP="0059370F">
      <w:pPr>
        <w:pStyle w:val="Level3"/>
      </w:pPr>
      <w:r>
        <w:t xml:space="preserve">Undertake a </w:t>
      </w:r>
      <w:r w:rsidR="002F5710" w:rsidRPr="007955B3">
        <w:t xml:space="preserve">Valuation of all property </w:t>
      </w:r>
      <w:r w:rsidR="007955B3" w:rsidRPr="007955B3">
        <w:t xml:space="preserve">listed in Schedule One </w:t>
      </w:r>
      <w:r w:rsidR="002F5710" w:rsidRPr="007955B3">
        <w:t>by 2</w:t>
      </w:r>
      <w:r w:rsidR="006924F0">
        <w:t>5</w:t>
      </w:r>
      <w:r w:rsidR="006924F0" w:rsidRPr="006924F0">
        <w:rPr>
          <w:vertAlign w:val="superscript"/>
        </w:rPr>
        <w:t>th</w:t>
      </w:r>
      <w:r w:rsidR="006924F0">
        <w:t xml:space="preserve"> </w:t>
      </w:r>
      <w:r w:rsidR="007955B3" w:rsidRPr="007955B3">
        <w:t>February 20</w:t>
      </w:r>
      <w:r w:rsidR="006924F0">
        <w:t>22</w:t>
      </w:r>
      <w:r w:rsidR="007955B3" w:rsidRPr="007955B3">
        <w:t>.</w:t>
      </w:r>
      <w:r w:rsidR="00063507">
        <w:t xml:space="preserve"> The Valuation date shall be the 31</w:t>
      </w:r>
      <w:r w:rsidR="00063507" w:rsidRPr="00063507">
        <w:rPr>
          <w:vertAlign w:val="superscript"/>
        </w:rPr>
        <w:t>st</w:t>
      </w:r>
      <w:r w:rsidR="00063507">
        <w:t xml:space="preserve"> March 20</w:t>
      </w:r>
      <w:r w:rsidR="006924F0">
        <w:t>22</w:t>
      </w:r>
      <w:r w:rsidR="00063507">
        <w:t>.</w:t>
      </w:r>
    </w:p>
    <w:p w14:paraId="14FBB3B6" w14:textId="77777777" w:rsidR="0059370F" w:rsidRPr="007955B3" w:rsidRDefault="0059370F" w:rsidP="00175CC4"/>
    <w:p w14:paraId="172A1068" w14:textId="77777777" w:rsidR="002F5710" w:rsidRPr="0076485C" w:rsidRDefault="002F5710" w:rsidP="002F5710">
      <w:pPr>
        <w:pStyle w:val="Level3"/>
        <w:rPr>
          <w:rFonts w:cs="Arial"/>
        </w:rPr>
      </w:pPr>
      <w:r w:rsidRPr="007955B3">
        <w:rPr>
          <w:rFonts w:cs="Arial"/>
        </w:rPr>
        <w:t xml:space="preserve">Update </w:t>
      </w:r>
      <w:r w:rsidR="007955B3" w:rsidRPr="007955B3">
        <w:rPr>
          <w:rFonts w:cs="Arial"/>
        </w:rPr>
        <w:t xml:space="preserve">the </w:t>
      </w:r>
      <w:r w:rsidRPr="007955B3">
        <w:rPr>
          <w:rFonts w:cs="Arial"/>
        </w:rPr>
        <w:t xml:space="preserve">Valuation report as to whether there </w:t>
      </w:r>
      <w:proofErr w:type="gramStart"/>
      <w:r w:rsidRPr="007955B3">
        <w:rPr>
          <w:rFonts w:cs="Arial"/>
        </w:rPr>
        <w:t>has</w:t>
      </w:r>
      <w:proofErr w:type="gramEnd"/>
      <w:r w:rsidRPr="007955B3">
        <w:rPr>
          <w:rFonts w:cs="Arial"/>
        </w:rPr>
        <w:t xml:space="preserve"> been any material</w:t>
      </w:r>
      <w:r w:rsidR="007955B3" w:rsidRPr="007955B3">
        <w:rPr>
          <w:rFonts w:cs="Arial"/>
        </w:rPr>
        <w:t xml:space="preserve"> considerations that may impact upon the property valuations from the 20</w:t>
      </w:r>
      <w:r w:rsidR="006924F0">
        <w:rPr>
          <w:rFonts w:cs="Arial"/>
        </w:rPr>
        <w:t>22</w:t>
      </w:r>
      <w:r w:rsidR="007955B3" w:rsidRPr="007955B3">
        <w:rPr>
          <w:rFonts w:cs="Arial"/>
        </w:rPr>
        <w:t xml:space="preserve"> Valuation report</w:t>
      </w:r>
      <w:r w:rsidRPr="007955B3">
        <w:rPr>
          <w:rFonts w:cs="Arial"/>
        </w:rPr>
        <w:t xml:space="preserve"> </w:t>
      </w:r>
      <w:r w:rsidR="007955B3" w:rsidRPr="007955B3">
        <w:rPr>
          <w:rFonts w:cs="Arial"/>
        </w:rPr>
        <w:t xml:space="preserve">to the </w:t>
      </w:r>
      <w:r w:rsidR="007955B3" w:rsidRPr="0076485C">
        <w:rPr>
          <w:rFonts w:cs="Arial"/>
        </w:rPr>
        <w:t>31</w:t>
      </w:r>
      <w:r w:rsidR="007955B3" w:rsidRPr="0076485C">
        <w:rPr>
          <w:rFonts w:cs="Arial"/>
          <w:vertAlign w:val="superscript"/>
        </w:rPr>
        <w:t>st</w:t>
      </w:r>
      <w:r w:rsidR="007955B3" w:rsidRPr="0076485C">
        <w:rPr>
          <w:rFonts w:cs="Arial"/>
        </w:rPr>
        <w:t xml:space="preserve"> March 202</w:t>
      </w:r>
      <w:r w:rsidR="004B2F60" w:rsidRPr="0076485C">
        <w:rPr>
          <w:rFonts w:cs="Arial"/>
        </w:rPr>
        <w:t>3</w:t>
      </w:r>
      <w:r w:rsidR="007955B3" w:rsidRPr="0076485C">
        <w:rPr>
          <w:rFonts w:cs="Arial"/>
        </w:rPr>
        <w:t>. This report shall be completed and submitted to MWDA by 2</w:t>
      </w:r>
      <w:r w:rsidR="006924F0" w:rsidRPr="0076485C">
        <w:rPr>
          <w:rFonts w:cs="Arial"/>
        </w:rPr>
        <w:t>4</w:t>
      </w:r>
      <w:r w:rsidR="006924F0" w:rsidRPr="0076485C">
        <w:rPr>
          <w:rFonts w:cs="Arial"/>
          <w:vertAlign w:val="superscript"/>
        </w:rPr>
        <w:t>th</w:t>
      </w:r>
      <w:r w:rsidR="007955B3" w:rsidRPr="0076485C">
        <w:rPr>
          <w:rFonts w:cs="Arial"/>
        </w:rPr>
        <w:t xml:space="preserve"> February 202</w:t>
      </w:r>
      <w:r w:rsidR="004B2F60" w:rsidRPr="0076485C">
        <w:rPr>
          <w:rFonts w:cs="Arial"/>
        </w:rPr>
        <w:t>3.</w:t>
      </w:r>
    </w:p>
    <w:p w14:paraId="43C41D9A" w14:textId="77777777" w:rsidR="0059370F" w:rsidRPr="0076485C" w:rsidRDefault="0059370F" w:rsidP="00175CC4"/>
    <w:p w14:paraId="55B08326" w14:textId="77777777" w:rsidR="00AE0866" w:rsidRPr="0076485C" w:rsidRDefault="007955B3" w:rsidP="00175CC4">
      <w:pPr>
        <w:pStyle w:val="Level3"/>
      </w:pPr>
      <w:r w:rsidRPr="0076485C">
        <w:rPr>
          <w:rFonts w:cs="Arial"/>
        </w:rPr>
        <w:t xml:space="preserve">Update the Valuation report as to whether there </w:t>
      </w:r>
      <w:proofErr w:type="gramStart"/>
      <w:r w:rsidRPr="0076485C">
        <w:rPr>
          <w:rFonts w:cs="Arial"/>
        </w:rPr>
        <w:t>has</w:t>
      </w:r>
      <w:proofErr w:type="gramEnd"/>
      <w:r w:rsidRPr="0076485C">
        <w:rPr>
          <w:rFonts w:cs="Arial"/>
        </w:rPr>
        <w:t xml:space="preserve"> been any material considerations that may impact upon the property valuations from the 20</w:t>
      </w:r>
      <w:r w:rsidR="004B2F60" w:rsidRPr="0076485C">
        <w:rPr>
          <w:rFonts w:cs="Arial"/>
        </w:rPr>
        <w:t>22</w:t>
      </w:r>
      <w:r w:rsidRPr="0076485C">
        <w:rPr>
          <w:rFonts w:cs="Arial"/>
        </w:rPr>
        <w:t xml:space="preserve"> Valuation report to the 31</w:t>
      </w:r>
      <w:r w:rsidRPr="0076485C">
        <w:rPr>
          <w:rFonts w:cs="Arial"/>
          <w:vertAlign w:val="superscript"/>
        </w:rPr>
        <w:t>st</w:t>
      </w:r>
      <w:r w:rsidRPr="0076485C">
        <w:rPr>
          <w:rFonts w:cs="Arial"/>
        </w:rPr>
        <w:t xml:space="preserve"> March 202</w:t>
      </w:r>
      <w:r w:rsidR="004B2F60" w:rsidRPr="0076485C">
        <w:rPr>
          <w:rFonts w:cs="Arial"/>
        </w:rPr>
        <w:t>4</w:t>
      </w:r>
      <w:r w:rsidRPr="0076485C">
        <w:rPr>
          <w:rFonts w:cs="Arial"/>
        </w:rPr>
        <w:t>. This report shall be completed and submitted to MWDA by 2</w:t>
      </w:r>
      <w:r w:rsidR="004B2F60" w:rsidRPr="0076485C">
        <w:rPr>
          <w:rFonts w:cs="Arial"/>
        </w:rPr>
        <w:t>3</w:t>
      </w:r>
      <w:r w:rsidR="004B2F60" w:rsidRPr="0076485C">
        <w:rPr>
          <w:rFonts w:cs="Arial"/>
          <w:vertAlign w:val="superscript"/>
        </w:rPr>
        <w:t>rd</w:t>
      </w:r>
      <w:r w:rsidRPr="0076485C">
        <w:rPr>
          <w:rFonts w:cs="Arial"/>
        </w:rPr>
        <w:t xml:space="preserve"> February 202</w:t>
      </w:r>
      <w:r w:rsidR="004B2F60" w:rsidRPr="0076485C">
        <w:rPr>
          <w:rFonts w:cs="Arial"/>
        </w:rPr>
        <w:t>4</w:t>
      </w:r>
      <w:r w:rsidR="00610C46" w:rsidRPr="0076485C">
        <w:rPr>
          <w:rFonts w:cs="Arial"/>
        </w:rPr>
        <w:t>.</w:t>
      </w:r>
    </w:p>
    <w:p w14:paraId="6FA4195A" w14:textId="77777777" w:rsidR="00CF7EAF" w:rsidRPr="00CF7EAF" w:rsidRDefault="00CF7EAF" w:rsidP="00CF7EAF"/>
    <w:p w14:paraId="056D75A7" w14:textId="77777777" w:rsidR="00CF7EAF" w:rsidRDefault="00CF7EAF" w:rsidP="00CF7EAF">
      <w:pPr>
        <w:pStyle w:val="Level3"/>
        <w:numPr>
          <w:ilvl w:val="1"/>
          <w:numId w:val="5"/>
        </w:numPr>
      </w:pPr>
      <w:r>
        <w:rPr>
          <w:rFonts w:cs="Arial"/>
        </w:rPr>
        <w:t>Additionally, and as and when necessary, the Surveyor shall provide support to the Authority in responding to any Audit Queries relating to the Valuation.</w:t>
      </w:r>
    </w:p>
    <w:p w14:paraId="53474722" w14:textId="77777777" w:rsidR="00AE0866" w:rsidRDefault="008A3D58" w:rsidP="00AE0866">
      <w:pPr>
        <w:pStyle w:val="Heading3"/>
        <w:numPr>
          <w:ilvl w:val="0"/>
          <w:numId w:val="12"/>
        </w:numPr>
      </w:pPr>
      <w:r w:rsidRPr="00D65B33">
        <w:t>Surveyors Experience</w:t>
      </w:r>
    </w:p>
    <w:p w14:paraId="7080B76B" w14:textId="77777777" w:rsidR="00AE0866" w:rsidRPr="00AE0866" w:rsidRDefault="00AE0866" w:rsidP="00AE0866"/>
    <w:p w14:paraId="15097C6F" w14:textId="18CFD49D" w:rsidR="00210481" w:rsidRDefault="00210481" w:rsidP="00AE0866">
      <w:pPr>
        <w:pStyle w:val="ListParagraph"/>
        <w:numPr>
          <w:ilvl w:val="1"/>
          <w:numId w:val="12"/>
        </w:numPr>
        <w:ind w:hanging="792"/>
      </w:pPr>
      <w:r w:rsidRPr="00D65B33">
        <w:t xml:space="preserve">Subject to </w:t>
      </w:r>
      <w:r w:rsidR="002D2AA8" w:rsidRPr="002D2AA8">
        <w:t>C</w:t>
      </w:r>
      <w:r w:rsidR="008A4570" w:rsidRPr="002D2AA8">
        <w:t xml:space="preserve">lause </w:t>
      </w:r>
      <w:r w:rsidRPr="002D2AA8">
        <w:t>4 below, the Valuation shall be carried out in accordance with the relevant professional</w:t>
      </w:r>
      <w:r w:rsidRPr="00D65B33">
        <w:t xml:space="preserve"> standards and guidance</w:t>
      </w:r>
    </w:p>
    <w:p w14:paraId="27F76BD8" w14:textId="77777777" w:rsidR="00AE0866" w:rsidRPr="00D65B33" w:rsidRDefault="00AE0866" w:rsidP="00AE0866">
      <w:pPr>
        <w:pStyle w:val="ListParagraph"/>
        <w:ind w:left="792"/>
      </w:pPr>
    </w:p>
    <w:p w14:paraId="59F0F5D0" w14:textId="77777777" w:rsidR="008A3D58" w:rsidRDefault="008A3D58" w:rsidP="00AE0866">
      <w:pPr>
        <w:pStyle w:val="ListParagraph"/>
        <w:numPr>
          <w:ilvl w:val="1"/>
          <w:numId w:val="12"/>
        </w:numPr>
        <w:ind w:hanging="792"/>
      </w:pPr>
      <w:r w:rsidRPr="00D65B33">
        <w:t>The Surveyor employed to undertake each valuation shall provide evidence of their experience to the Authority.</w:t>
      </w:r>
    </w:p>
    <w:p w14:paraId="0C131D2F" w14:textId="77777777" w:rsidR="00AE0866" w:rsidRPr="00D65B33" w:rsidRDefault="00AE0866" w:rsidP="00AE0866">
      <w:pPr>
        <w:pStyle w:val="ListParagraph"/>
        <w:ind w:left="792"/>
      </w:pPr>
    </w:p>
    <w:p w14:paraId="545347C6" w14:textId="77777777" w:rsidR="008A3D58" w:rsidRDefault="008A3D58" w:rsidP="00AE0866">
      <w:pPr>
        <w:pStyle w:val="ListParagraph"/>
        <w:numPr>
          <w:ilvl w:val="1"/>
          <w:numId w:val="12"/>
        </w:numPr>
        <w:ind w:hanging="792"/>
      </w:pPr>
      <w:r w:rsidRPr="00D65B33">
        <w:t xml:space="preserve">The Surveyor shall have suitable experience in </w:t>
      </w:r>
      <w:r w:rsidR="00210481" w:rsidRPr="00D65B33">
        <w:t>undertaking</w:t>
      </w:r>
      <w:r w:rsidRPr="00D65B33">
        <w:t xml:space="preserve"> valuations of </w:t>
      </w:r>
      <w:r w:rsidR="00210481" w:rsidRPr="00D65B33">
        <w:t xml:space="preserve">waste and </w:t>
      </w:r>
      <w:r w:rsidR="00B3512D">
        <w:t xml:space="preserve">Energy from Waste/energy generation </w:t>
      </w:r>
      <w:r w:rsidR="00210481" w:rsidRPr="00D65B33">
        <w:t>facilities</w:t>
      </w:r>
      <w:r w:rsidR="00202C8A">
        <w:t xml:space="preserve">. </w:t>
      </w:r>
      <w:r w:rsidR="00B3512D">
        <w:t>A</w:t>
      </w:r>
      <w:r w:rsidR="00202C8A">
        <w:t xml:space="preserve"> </w:t>
      </w:r>
      <w:r w:rsidR="00863F20">
        <w:t>Curriculum Vitae</w:t>
      </w:r>
      <w:r w:rsidR="00B3512D">
        <w:t xml:space="preserve"> or outline of experience </w:t>
      </w:r>
      <w:r w:rsidR="00202C8A">
        <w:t>for all Chartered Surveyors to be employed on this Contract shall be submitted as part of the tender return.</w:t>
      </w:r>
    </w:p>
    <w:p w14:paraId="19F55D82" w14:textId="77777777" w:rsidR="00E92C0B" w:rsidRPr="0076485C" w:rsidRDefault="00256F4D" w:rsidP="00AE0866">
      <w:pPr>
        <w:pStyle w:val="Heading3"/>
        <w:numPr>
          <w:ilvl w:val="0"/>
          <w:numId w:val="12"/>
        </w:numPr>
      </w:pPr>
      <w:r w:rsidRPr="0076485C">
        <w:t>B</w:t>
      </w:r>
      <w:r w:rsidR="00E92C0B" w:rsidRPr="0076485C">
        <w:t>asis</w:t>
      </w:r>
      <w:r w:rsidRPr="0076485C">
        <w:t xml:space="preserve"> of Valuation</w:t>
      </w:r>
    </w:p>
    <w:p w14:paraId="75111140" w14:textId="77777777" w:rsidR="00AE0866" w:rsidRPr="00AE0866" w:rsidRDefault="00AE0866" w:rsidP="00AE0866"/>
    <w:p w14:paraId="2ACFB9F7" w14:textId="77777777" w:rsidR="00E92C0B" w:rsidRDefault="007F2626" w:rsidP="006A656D">
      <w:pPr>
        <w:pStyle w:val="ListParagraph"/>
        <w:numPr>
          <w:ilvl w:val="1"/>
          <w:numId w:val="12"/>
        </w:numPr>
        <w:ind w:hanging="792"/>
      </w:pPr>
      <w:r>
        <w:t>The V</w:t>
      </w:r>
      <w:r w:rsidR="00E92C0B" w:rsidRPr="00D65B33">
        <w:t>aluation shall be undertaken in accordance with the relevant req</w:t>
      </w:r>
      <w:r w:rsidR="006A656D">
        <w:t xml:space="preserve">uirements of the </w:t>
      </w:r>
      <w:r w:rsidR="006A656D" w:rsidRPr="006A656D">
        <w:t>RICS Valuation - Professional Standards (the 'Red Book')</w:t>
      </w:r>
    </w:p>
    <w:p w14:paraId="7E1DF9FD" w14:textId="77777777" w:rsidR="00AE0866" w:rsidRDefault="00AE0866" w:rsidP="00AE0866">
      <w:pPr>
        <w:pStyle w:val="ListParagraph"/>
        <w:ind w:left="792"/>
      </w:pPr>
    </w:p>
    <w:p w14:paraId="5F0C6721" w14:textId="77777777" w:rsidR="00AE0866" w:rsidRDefault="00AE0866" w:rsidP="00AE0866">
      <w:pPr>
        <w:pStyle w:val="ListParagraph"/>
        <w:numPr>
          <w:ilvl w:val="1"/>
          <w:numId w:val="12"/>
        </w:numPr>
        <w:ind w:hanging="792"/>
      </w:pPr>
      <w:r w:rsidRPr="00D65B33">
        <w:t>In accordance with the requirements of IFRS, the valuation shall report the fair value of each interest. Additionally, where an asset’s value is deemed to be in excess of the de minimis level of £500,000, it shall be necessary for the Surveyor to componentise the valuation for that asset.</w:t>
      </w:r>
    </w:p>
    <w:p w14:paraId="79DD3F84" w14:textId="77777777" w:rsidR="00AE0866" w:rsidRDefault="00AE0866" w:rsidP="006A656D"/>
    <w:p w14:paraId="37DAA5B0" w14:textId="77777777" w:rsidR="00AE0866" w:rsidRDefault="00AE0866" w:rsidP="00AE0866">
      <w:pPr>
        <w:pStyle w:val="ListParagraph"/>
        <w:numPr>
          <w:ilvl w:val="1"/>
          <w:numId w:val="12"/>
        </w:numPr>
        <w:ind w:hanging="792"/>
      </w:pPr>
      <w:r w:rsidRPr="00D65B33">
        <w:t>In accordance with RICS and IFRS guidance, the Depreciated Replacement Cost (DRC) approach shall be used where it is deemed appropriate.</w:t>
      </w:r>
    </w:p>
    <w:p w14:paraId="5A1318CB" w14:textId="77777777" w:rsidR="00AE0866" w:rsidRDefault="00AE0866" w:rsidP="00031C10"/>
    <w:p w14:paraId="29AB0501" w14:textId="77777777" w:rsidR="00AE0866" w:rsidRDefault="00AE0866" w:rsidP="00AE0866">
      <w:pPr>
        <w:pStyle w:val="ListParagraph"/>
        <w:numPr>
          <w:ilvl w:val="1"/>
          <w:numId w:val="12"/>
        </w:numPr>
        <w:ind w:hanging="792"/>
      </w:pPr>
      <w:r w:rsidRPr="00D65B33">
        <w:t>Any assumptions made within the Valuation shall be set out within the body of the report.</w:t>
      </w:r>
    </w:p>
    <w:p w14:paraId="20EBC85D" w14:textId="77777777" w:rsidR="00AE0866" w:rsidRDefault="007F2626" w:rsidP="00AE0866">
      <w:pPr>
        <w:pStyle w:val="Heading3"/>
        <w:numPr>
          <w:ilvl w:val="0"/>
          <w:numId w:val="12"/>
        </w:numPr>
      </w:pPr>
      <w:r>
        <w:t xml:space="preserve">Post Valuation </w:t>
      </w:r>
      <w:r w:rsidR="00ED576F">
        <w:t>Audit</w:t>
      </w:r>
      <w:r>
        <w:t xml:space="preserve"> Queries</w:t>
      </w:r>
    </w:p>
    <w:p w14:paraId="107258D3" w14:textId="77777777" w:rsidR="007F2626" w:rsidRPr="007F2626" w:rsidRDefault="007F2626" w:rsidP="007F2626"/>
    <w:p w14:paraId="0DC6639B" w14:textId="77777777" w:rsidR="00AE0866" w:rsidRPr="00BD445E" w:rsidRDefault="00CF7EAF" w:rsidP="00AE0866">
      <w:pPr>
        <w:pStyle w:val="ListParagraph"/>
        <w:numPr>
          <w:ilvl w:val="1"/>
          <w:numId w:val="12"/>
        </w:numPr>
        <w:ind w:hanging="792"/>
      </w:pPr>
      <w:r w:rsidRPr="00BD445E">
        <w:t>Following acceptance of the Valuation by the Authority, t</w:t>
      </w:r>
      <w:r w:rsidR="007F2626" w:rsidRPr="00BD445E">
        <w:t xml:space="preserve">he Surveyor shall </w:t>
      </w:r>
      <w:r w:rsidRPr="00BD445E">
        <w:t xml:space="preserve">as necessary </w:t>
      </w:r>
      <w:r w:rsidR="007F2626" w:rsidRPr="00BD445E">
        <w:t xml:space="preserve">provide </w:t>
      </w:r>
      <w:r w:rsidR="00ED576F" w:rsidRPr="00BD445E">
        <w:t>support to</w:t>
      </w:r>
      <w:r w:rsidR="007F2626" w:rsidRPr="00BD445E">
        <w:t xml:space="preserve"> Authority with any qu</w:t>
      </w:r>
      <w:r w:rsidR="00425E8C" w:rsidRPr="00BD445E">
        <w:t xml:space="preserve">eries raised by the Authority and its </w:t>
      </w:r>
      <w:r w:rsidR="007F2626" w:rsidRPr="00BD445E">
        <w:t xml:space="preserve">auditors in relation to the </w:t>
      </w:r>
      <w:r w:rsidRPr="00BD445E">
        <w:t xml:space="preserve">completed </w:t>
      </w:r>
      <w:r w:rsidR="007F2626" w:rsidRPr="00BD445E">
        <w:t>Valuation.</w:t>
      </w:r>
    </w:p>
    <w:p w14:paraId="0EE7F9B1" w14:textId="77777777" w:rsidR="00ED576F" w:rsidRDefault="00ED576F" w:rsidP="00ED576F">
      <w:pPr>
        <w:pStyle w:val="ListParagraph"/>
        <w:ind w:left="792"/>
      </w:pPr>
    </w:p>
    <w:p w14:paraId="7462C09B" w14:textId="77777777" w:rsidR="007F2626" w:rsidRDefault="00ED576F" w:rsidP="00AE0866">
      <w:pPr>
        <w:pStyle w:val="ListParagraph"/>
        <w:numPr>
          <w:ilvl w:val="1"/>
          <w:numId w:val="12"/>
        </w:numPr>
        <w:ind w:hanging="792"/>
      </w:pPr>
      <w:r>
        <w:t>The Surveyor shall</w:t>
      </w:r>
      <w:r w:rsidR="00B0432F">
        <w:t xml:space="preserve">, where necessary, </w:t>
      </w:r>
      <w:r>
        <w:t>provide support at the hourly rate specified in the Schedule of Rates as and when requested by the Authority.</w:t>
      </w:r>
    </w:p>
    <w:p w14:paraId="0B83FB30" w14:textId="77777777" w:rsidR="00ED576F" w:rsidRDefault="00ED576F" w:rsidP="00CF7EAF"/>
    <w:p w14:paraId="61482419" w14:textId="77777777" w:rsidR="00ED576F" w:rsidRDefault="00ED576F" w:rsidP="00AE0866">
      <w:pPr>
        <w:pStyle w:val="ListParagraph"/>
        <w:numPr>
          <w:ilvl w:val="1"/>
          <w:numId w:val="12"/>
        </w:numPr>
        <w:ind w:hanging="792"/>
      </w:pPr>
      <w:r>
        <w:t>Requests for support will be made via email and or phone call by the Authority to the Surveyor.</w:t>
      </w:r>
    </w:p>
    <w:p w14:paraId="279DADBF" w14:textId="77777777" w:rsidR="001959C7" w:rsidRDefault="001959C7" w:rsidP="001959C7">
      <w:pPr>
        <w:pStyle w:val="ListParagraph"/>
        <w:ind w:left="792"/>
      </w:pPr>
    </w:p>
    <w:p w14:paraId="671F49FB" w14:textId="77777777" w:rsidR="001959C7" w:rsidRDefault="001959C7" w:rsidP="00AE0866">
      <w:pPr>
        <w:pStyle w:val="ListParagraph"/>
        <w:numPr>
          <w:ilvl w:val="1"/>
          <w:numId w:val="12"/>
        </w:numPr>
        <w:ind w:hanging="792"/>
      </w:pPr>
      <w:r>
        <w:t xml:space="preserve">The Surveyor shall respond to the queries in a timely manner </w:t>
      </w:r>
      <w:r w:rsidR="00602A60">
        <w:t xml:space="preserve">and </w:t>
      </w:r>
      <w:r>
        <w:t xml:space="preserve">within the timeframe specified by the Authority </w:t>
      </w:r>
      <w:r w:rsidR="00F66716">
        <w:t>at the time the query is raised.</w:t>
      </w:r>
    </w:p>
    <w:p w14:paraId="36661AF8" w14:textId="77777777" w:rsidR="00ED576F" w:rsidRDefault="00ED576F" w:rsidP="00ED576F">
      <w:pPr>
        <w:pStyle w:val="ListParagraph"/>
        <w:ind w:left="792"/>
      </w:pPr>
    </w:p>
    <w:p w14:paraId="06256E72" w14:textId="7F1CF292" w:rsidR="005D5451" w:rsidRDefault="00ED576F" w:rsidP="00AE0866">
      <w:pPr>
        <w:pStyle w:val="ListParagraph"/>
        <w:numPr>
          <w:ilvl w:val="1"/>
          <w:numId w:val="12"/>
        </w:numPr>
        <w:ind w:hanging="792"/>
        <w:sectPr w:rsidR="005D5451" w:rsidSect="00F23BD3">
          <w:pgSz w:w="11906" w:h="16838"/>
          <w:pgMar w:top="1440" w:right="1440" w:bottom="1134" w:left="1418" w:header="708" w:footer="641" w:gutter="0"/>
          <w:cols w:space="708"/>
          <w:docGrid w:linePitch="360"/>
        </w:sectPr>
      </w:pPr>
      <w:r>
        <w:t>Any requests for support shall be invoiced as a separate item</w:t>
      </w:r>
      <w:r w:rsidR="004000A7">
        <w:t xml:space="preserve"> pursuant to </w:t>
      </w:r>
      <w:r w:rsidR="00CF7EAF" w:rsidRPr="002D2AA8">
        <w:t>C</w:t>
      </w:r>
      <w:r w:rsidR="004000A7" w:rsidRPr="002D2AA8">
        <w:t>lause 10</w:t>
      </w:r>
      <w:r w:rsidR="008A4570" w:rsidRPr="002D2AA8">
        <w:t xml:space="preserve"> of</w:t>
      </w:r>
      <w:r w:rsidR="008A4570">
        <w:t xml:space="preserve"> the Conditions of Contract</w:t>
      </w:r>
      <w:r w:rsidR="004000A7">
        <w:t>.</w:t>
      </w:r>
    </w:p>
    <w:p w14:paraId="650AB06D" w14:textId="77777777" w:rsidR="0005223E" w:rsidRPr="003A0025" w:rsidRDefault="0005223E" w:rsidP="003F4F43">
      <w:pPr>
        <w:pStyle w:val="Heading1"/>
      </w:pPr>
      <w:bookmarkStart w:id="30" w:name="_Toc531687036"/>
      <w:r w:rsidRPr="003A0025">
        <w:lastRenderedPageBreak/>
        <w:t xml:space="preserve">Schedule One: Property </w:t>
      </w:r>
      <w:r w:rsidR="0090632B" w:rsidRPr="003A0025">
        <w:t>Register</w:t>
      </w:r>
      <w:bookmarkEnd w:id="30"/>
    </w:p>
    <w:p w14:paraId="661F3B75" w14:textId="24CE614E" w:rsidR="0090632B" w:rsidRDefault="0090632B" w:rsidP="00813EA8">
      <w:pPr>
        <w:pStyle w:val="ListParagraph"/>
        <w:numPr>
          <w:ilvl w:val="1"/>
          <w:numId w:val="14"/>
        </w:numPr>
        <w:ind w:hanging="792"/>
      </w:pPr>
      <w:r w:rsidRPr="00813EA8">
        <w:t xml:space="preserve">In total there are </w:t>
      </w:r>
      <w:r w:rsidR="00BC1012">
        <w:t>two</w:t>
      </w:r>
      <w:r w:rsidRPr="00813EA8">
        <w:t xml:space="preserve"> properties to be </w:t>
      </w:r>
      <w:r w:rsidR="00E36678" w:rsidRPr="00813EA8">
        <w:t>assessed</w:t>
      </w:r>
      <w:r w:rsidRPr="00813EA8">
        <w:t xml:space="preserve"> as part of the Valuation.</w:t>
      </w:r>
    </w:p>
    <w:p w14:paraId="5738ECFE" w14:textId="77777777" w:rsidR="004C1B2A" w:rsidRDefault="004C1B2A" w:rsidP="004C1B2A">
      <w:pPr>
        <w:pStyle w:val="ListParagraph"/>
        <w:ind w:left="792"/>
      </w:pPr>
    </w:p>
    <w:p w14:paraId="3DE89EEB" w14:textId="77777777" w:rsidR="004C1B2A" w:rsidRDefault="004C1B2A" w:rsidP="00813EA8">
      <w:pPr>
        <w:pStyle w:val="ListParagraph"/>
        <w:numPr>
          <w:ilvl w:val="1"/>
          <w:numId w:val="14"/>
        </w:numPr>
        <w:ind w:hanging="792"/>
      </w:pPr>
      <w:r>
        <w:t>Upon appointment, the Authority shall provide copies of the most recent valuations undertaken on the properties</w:t>
      </w:r>
    </w:p>
    <w:p w14:paraId="202584A0" w14:textId="77777777" w:rsidR="00813EA8" w:rsidRPr="00813EA8" w:rsidRDefault="00813EA8" w:rsidP="00813EA8">
      <w:pPr>
        <w:pStyle w:val="ListParagraph"/>
        <w:ind w:left="792"/>
      </w:pPr>
    </w:p>
    <w:p w14:paraId="5A5DAD23" w14:textId="77777777" w:rsidR="0090632B" w:rsidRDefault="0090632B" w:rsidP="00813EA8">
      <w:pPr>
        <w:pStyle w:val="ListParagraph"/>
        <w:numPr>
          <w:ilvl w:val="1"/>
          <w:numId w:val="14"/>
        </w:numPr>
        <w:ind w:hanging="792"/>
      </w:pPr>
      <w:r w:rsidRPr="00813EA8">
        <w:t>A number of properties are co-located, adjacent or within close proximity of one a</w:t>
      </w:r>
      <w:r w:rsidR="001F2103">
        <w:t>nother.</w:t>
      </w:r>
    </w:p>
    <w:p w14:paraId="56C80EB3" w14:textId="77777777" w:rsidR="00813EA8" w:rsidRPr="00813EA8" w:rsidRDefault="00813EA8" w:rsidP="00813EA8"/>
    <w:tbl>
      <w:tblPr>
        <w:tblW w:w="5639"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45"/>
        <w:gridCol w:w="2125"/>
        <w:gridCol w:w="1022"/>
        <w:gridCol w:w="1716"/>
        <w:gridCol w:w="1329"/>
        <w:gridCol w:w="1032"/>
        <w:gridCol w:w="1126"/>
      </w:tblGrid>
      <w:tr w:rsidR="006E0C04" w:rsidRPr="005D5451" w14:paraId="6BC34BF2" w14:textId="77777777" w:rsidTr="001F2103">
        <w:trPr>
          <w:cantSplit/>
          <w:trHeight w:val="300"/>
          <w:tblHeader/>
        </w:trPr>
        <w:tc>
          <w:tcPr>
            <w:tcW w:w="408" w:type="pct"/>
            <w:shd w:val="clear" w:color="auto" w:fill="A6A6A6" w:themeFill="background1" w:themeFillShade="A6"/>
          </w:tcPr>
          <w:p w14:paraId="53E8D3F3" w14:textId="77777777" w:rsidR="005D5451" w:rsidRPr="005D5451" w:rsidRDefault="005D5451" w:rsidP="00283B86">
            <w:pPr>
              <w:rPr>
                <w:rFonts w:cs="Arial"/>
                <w:b/>
                <w:bCs/>
                <w:color w:val="000000"/>
                <w:sz w:val="20"/>
                <w:szCs w:val="20"/>
              </w:rPr>
            </w:pPr>
            <w:r w:rsidRPr="005D5451">
              <w:rPr>
                <w:rFonts w:cs="Arial"/>
                <w:b/>
                <w:bCs/>
                <w:color w:val="000000"/>
                <w:sz w:val="20"/>
                <w:szCs w:val="20"/>
              </w:rPr>
              <w:t>Ref.</w:t>
            </w:r>
          </w:p>
        </w:tc>
        <w:tc>
          <w:tcPr>
            <w:tcW w:w="596" w:type="pct"/>
            <w:shd w:val="clear" w:color="auto" w:fill="A6A6A6" w:themeFill="background1" w:themeFillShade="A6"/>
            <w:noWrap/>
            <w:hideMark/>
          </w:tcPr>
          <w:p w14:paraId="2617F2D6" w14:textId="77777777" w:rsidR="005D5451" w:rsidRPr="005D5451" w:rsidRDefault="005D5451" w:rsidP="002B33F4">
            <w:pPr>
              <w:rPr>
                <w:rFonts w:cs="Arial"/>
                <w:b/>
                <w:bCs/>
                <w:color w:val="000000"/>
                <w:sz w:val="20"/>
                <w:szCs w:val="20"/>
              </w:rPr>
            </w:pPr>
            <w:r w:rsidRPr="005D5451">
              <w:rPr>
                <w:rFonts w:cs="Arial"/>
                <w:b/>
                <w:bCs/>
                <w:color w:val="000000"/>
                <w:sz w:val="20"/>
                <w:szCs w:val="20"/>
              </w:rPr>
              <w:t>Site Name</w:t>
            </w:r>
          </w:p>
        </w:tc>
        <w:tc>
          <w:tcPr>
            <w:tcW w:w="1017" w:type="pct"/>
            <w:shd w:val="clear" w:color="auto" w:fill="A6A6A6" w:themeFill="background1" w:themeFillShade="A6"/>
          </w:tcPr>
          <w:p w14:paraId="7FCBC23F" w14:textId="77777777" w:rsidR="005D5451" w:rsidRPr="005D5451" w:rsidRDefault="005D5451" w:rsidP="005D5451">
            <w:pPr>
              <w:rPr>
                <w:rFonts w:cs="Arial"/>
                <w:b/>
                <w:bCs/>
                <w:color w:val="000000"/>
                <w:sz w:val="20"/>
                <w:szCs w:val="20"/>
              </w:rPr>
            </w:pPr>
            <w:r w:rsidRPr="005D5451">
              <w:rPr>
                <w:rFonts w:cs="Arial"/>
                <w:b/>
                <w:bCs/>
                <w:color w:val="000000"/>
                <w:sz w:val="20"/>
                <w:szCs w:val="20"/>
              </w:rPr>
              <w:t>Description</w:t>
            </w:r>
          </w:p>
        </w:tc>
        <w:tc>
          <w:tcPr>
            <w:tcW w:w="489" w:type="pct"/>
            <w:shd w:val="clear" w:color="auto" w:fill="A6A6A6" w:themeFill="background1" w:themeFillShade="A6"/>
          </w:tcPr>
          <w:p w14:paraId="46E7E82B" w14:textId="77777777" w:rsidR="005D5451" w:rsidRPr="005D5451" w:rsidRDefault="005D5451" w:rsidP="002B33F4">
            <w:pPr>
              <w:rPr>
                <w:rFonts w:cs="Arial"/>
                <w:b/>
                <w:bCs/>
                <w:color w:val="000000"/>
                <w:sz w:val="20"/>
                <w:szCs w:val="20"/>
              </w:rPr>
            </w:pPr>
            <w:r w:rsidRPr="005D5451">
              <w:rPr>
                <w:rFonts w:cs="Arial"/>
                <w:b/>
                <w:bCs/>
                <w:color w:val="000000"/>
                <w:sz w:val="20"/>
                <w:szCs w:val="20"/>
              </w:rPr>
              <w:t>Operator</w:t>
            </w:r>
          </w:p>
        </w:tc>
        <w:tc>
          <w:tcPr>
            <w:tcW w:w="821" w:type="pct"/>
            <w:shd w:val="clear" w:color="auto" w:fill="A6A6A6" w:themeFill="background1" w:themeFillShade="A6"/>
            <w:noWrap/>
            <w:hideMark/>
          </w:tcPr>
          <w:p w14:paraId="49C28812" w14:textId="77777777" w:rsidR="005D5451" w:rsidRPr="005D5451" w:rsidRDefault="005D5451" w:rsidP="002B33F4">
            <w:pPr>
              <w:rPr>
                <w:rFonts w:cs="Arial"/>
                <w:b/>
                <w:bCs/>
                <w:color w:val="000000"/>
                <w:sz w:val="20"/>
                <w:szCs w:val="20"/>
              </w:rPr>
            </w:pPr>
            <w:r w:rsidRPr="005D5451">
              <w:rPr>
                <w:rFonts w:cs="Arial"/>
                <w:b/>
                <w:bCs/>
                <w:color w:val="000000"/>
                <w:sz w:val="20"/>
                <w:szCs w:val="20"/>
              </w:rPr>
              <w:t>Address</w:t>
            </w:r>
          </w:p>
        </w:tc>
        <w:tc>
          <w:tcPr>
            <w:tcW w:w="636" w:type="pct"/>
            <w:shd w:val="clear" w:color="auto" w:fill="A6A6A6" w:themeFill="background1" w:themeFillShade="A6"/>
            <w:noWrap/>
            <w:hideMark/>
          </w:tcPr>
          <w:p w14:paraId="46EAFB32" w14:textId="77777777" w:rsidR="005D5451" w:rsidRPr="005D5451" w:rsidRDefault="005D5451" w:rsidP="002B33F4">
            <w:pPr>
              <w:rPr>
                <w:rFonts w:cs="Arial"/>
                <w:b/>
                <w:bCs/>
                <w:color w:val="000000"/>
                <w:sz w:val="20"/>
                <w:szCs w:val="20"/>
              </w:rPr>
            </w:pPr>
            <w:r w:rsidRPr="005D5451">
              <w:rPr>
                <w:rFonts w:cs="Arial"/>
                <w:b/>
                <w:bCs/>
                <w:color w:val="000000"/>
                <w:sz w:val="20"/>
                <w:szCs w:val="20"/>
              </w:rPr>
              <w:t>Postcode</w:t>
            </w:r>
          </w:p>
        </w:tc>
        <w:tc>
          <w:tcPr>
            <w:tcW w:w="494" w:type="pct"/>
            <w:shd w:val="clear" w:color="auto" w:fill="A6A6A6" w:themeFill="background1" w:themeFillShade="A6"/>
            <w:noWrap/>
            <w:hideMark/>
          </w:tcPr>
          <w:p w14:paraId="3FB39324" w14:textId="77777777" w:rsidR="005D5451" w:rsidRPr="005D5451" w:rsidRDefault="005D5451" w:rsidP="002B33F4">
            <w:pPr>
              <w:rPr>
                <w:rFonts w:cs="Arial"/>
                <w:b/>
                <w:bCs/>
                <w:color w:val="000000"/>
                <w:sz w:val="20"/>
                <w:szCs w:val="20"/>
              </w:rPr>
            </w:pPr>
            <w:r w:rsidRPr="005D5451">
              <w:rPr>
                <w:rFonts w:cs="Arial"/>
                <w:b/>
                <w:bCs/>
                <w:color w:val="000000"/>
                <w:sz w:val="20"/>
                <w:szCs w:val="20"/>
              </w:rPr>
              <w:t>Easting</w:t>
            </w:r>
          </w:p>
        </w:tc>
        <w:tc>
          <w:tcPr>
            <w:tcW w:w="539" w:type="pct"/>
            <w:shd w:val="clear" w:color="auto" w:fill="A6A6A6" w:themeFill="background1" w:themeFillShade="A6"/>
            <w:noWrap/>
            <w:hideMark/>
          </w:tcPr>
          <w:p w14:paraId="6720AE15" w14:textId="77777777" w:rsidR="005D5451" w:rsidRPr="005D5451" w:rsidRDefault="005D5451" w:rsidP="002B33F4">
            <w:pPr>
              <w:rPr>
                <w:rFonts w:cs="Arial"/>
                <w:b/>
                <w:bCs/>
                <w:color w:val="000000"/>
                <w:sz w:val="20"/>
                <w:szCs w:val="20"/>
              </w:rPr>
            </w:pPr>
            <w:r w:rsidRPr="005D5451">
              <w:rPr>
                <w:rFonts w:cs="Arial"/>
                <w:b/>
                <w:bCs/>
                <w:color w:val="000000"/>
                <w:sz w:val="20"/>
                <w:szCs w:val="20"/>
              </w:rPr>
              <w:t>Northing</w:t>
            </w:r>
          </w:p>
        </w:tc>
      </w:tr>
      <w:tr w:rsidR="006E0C04" w:rsidRPr="005D5451" w14:paraId="1CF2153F" w14:textId="77777777" w:rsidTr="001F2103">
        <w:trPr>
          <w:cantSplit/>
          <w:trHeight w:val="300"/>
        </w:trPr>
        <w:tc>
          <w:tcPr>
            <w:tcW w:w="408" w:type="pct"/>
          </w:tcPr>
          <w:p w14:paraId="07C60BA2" w14:textId="10E5CA00" w:rsidR="005D5451" w:rsidRPr="005D5451" w:rsidRDefault="005D5451" w:rsidP="002B33F4">
            <w:pPr>
              <w:rPr>
                <w:rFonts w:cs="Arial"/>
                <w:color w:val="000000"/>
                <w:sz w:val="20"/>
                <w:szCs w:val="20"/>
              </w:rPr>
            </w:pPr>
            <w:r w:rsidRPr="005D5451">
              <w:rPr>
                <w:rFonts w:cs="Arial"/>
                <w:color w:val="000000"/>
                <w:sz w:val="20"/>
                <w:szCs w:val="20"/>
              </w:rPr>
              <w:t>S1.</w:t>
            </w:r>
            <w:r w:rsidR="00BC1012">
              <w:rPr>
                <w:rFonts w:cs="Arial"/>
                <w:color w:val="000000"/>
                <w:sz w:val="20"/>
                <w:szCs w:val="20"/>
              </w:rPr>
              <w:t>1</w:t>
            </w:r>
          </w:p>
        </w:tc>
        <w:tc>
          <w:tcPr>
            <w:tcW w:w="596" w:type="pct"/>
            <w:shd w:val="clear" w:color="auto" w:fill="auto"/>
            <w:noWrap/>
            <w:hideMark/>
          </w:tcPr>
          <w:p w14:paraId="53B90025" w14:textId="77777777" w:rsidR="005D5451" w:rsidRPr="005D5451" w:rsidRDefault="005D5451" w:rsidP="00C169CB">
            <w:pPr>
              <w:rPr>
                <w:rFonts w:cs="Arial"/>
                <w:color w:val="000000"/>
                <w:sz w:val="20"/>
                <w:szCs w:val="20"/>
              </w:rPr>
            </w:pPr>
            <w:r w:rsidRPr="005D5451">
              <w:rPr>
                <w:rFonts w:cs="Arial"/>
                <w:color w:val="000000"/>
                <w:sz w:val="20"/>
                <w:szCs w:val="20"/>
              </w:rPr>
              <w:t xml:space="preserve">Knowsley </w:t>
            </w:r>
            <w:r w:rsidR="00C169CB">
              <w:rPr>
                <w:rFonts w:cs="Arial"/>
                <w:color w:val="000000"/>
                <w:sz w:val="20"/>
                <w:szCs w:val="20"/>
              </w:rPr>
              <w:t>RTLS</w:t>
            </w:r>
          </w:p>
        </w:tc>
        <w:tc>
          <w:tcPr>
            <w:tcW w:w="1017" w:type="pct"/>
          </w:tcPr>
          <w:p w14:paraId="7B47716A" w14:textId="77777777" w:rsidR="005D5451" w:rsidRPr="005D5451" w:rsidRDefault="005D5451" w:rsidP="002B33F4">
            <w:pPr>
              <w:rPr>
                <w:rFonts w:cs="Arial"/>
                <w:color w:val="000000"/>
                <w:sz w:val="20"/>
                <w:szCs w:val="20"/>
              </w:rPr>
            </w:pPr>
            <w:r>
              <w:rPr>
                <w:rFonts w:cs="Arial"/>
                <w:color w:val="000000"/>
                <w:sz w:val="20"/>
                <w:szCs w:val="20"/>
              </w:rPr>
              <w:t xml:space="preserve">Rail Transfer </w:t>
            </w:r>
            <w:r w:rsidR="00C169CB">
              <w:rPr>
                <w:rFonts w:cs="Arial"/>
                <w:color w:val="000000"/>
                <w:sz w:val="20"/>
                <w:szCs w:val="20"/>
              </w:rPr>
              <w:t xml:space="preserve">Loading </w:t>
            </w:r>
            <w:r>
              <w:rPr>
                <w:rFonts w:cs="Arial"/>
                <w:color w:val="000000"/>
                <w:sz w:val="20"/>
                <w:szCs w:val="20"/>
              </w:rPr>
              <w:t>Station for onward transportation of waste to Wilton 11 EfW. Leased by Suez</w:t>
            </w:r>
          </w:p>
        </w:tc>
        <w:tc>
          <w:tcPr>
            <w:tcW w:w="489" w:type="pct"/>
          </w:tcPr>
          <w:p w14:paraId="7ED6F7E0" w14:textId="77777777" w:rsidR="005D5451" w:rsidRPr="005D5451" w:rsidRDefault="005D5451" w:rsidP="002B33F4">
            <w:pPr>
              <w:rPr>
                <w:rFonts w:cs="Arial"/>
                <w:color w:val="000000"/>
                <w:sz w:val="20"/>
                <w:szCs w:val="20"/>
              </w:rPr>
            </w:pPr>
            <w:r w:rsidRPr="005D5451">
              <w:rPr>
                <w:rFonts w:cs="Arial"/>
                <w:color w:val="000000"/>
                <w:sz w:val="20"/>
                <w:szCs w:val="20"/>
              </w:rPr>
              <w:t>Suez</w:t>
            </w:r>
          </w:p>
        </w:tc>
        <w:tc>
          <w:tcPr>
            <w:tcW w:w="821" w:type="pct"/>
            <w:shd w:val="clear" w:color="auto" w:fill="auto"/>
            <w:noWrap/>
            <w:hideMark/>
          </w:tcPr>
          <w:p w14:paraId="17F03CB2" w14:textId="77777777" w:rsidR="005D5451" w:rsidRPr="005D5451" w:rsidRDefault="005D5451" w:rsidP="002B33F4">
            <w:pPr>
              <w:rPr>
                <w:rFonts w:cs="Arial"/>
                <w:color w:val="000000"/>
                <w:sz w:val="20"/>
                <w:szCs w:val="20"/>
              </w:rPr>
            </w:pPr>
            <w:r w:rsidRPr="005D5451">
              <w:rPr>
                <w:rFonts w:cs="Arial"/>
                <w:color w:val="000000"/>
                <w:sz w:val="20"/>
                <w:szCs w:val="20"/>
              </w:rPr>
              <w:t>Woodward Road, Knowsley Industrial Park, Merseyside</w:t>
            </w:r>
          </w:p>
        </w:tc>
        <w:tc>
          <w:tcPr>
            <w:tcW w:w="636" w:type="pct"/>
            <w:shd w:val="clear" w:color="auto" w:fill="auto"/>
            <w:noWrap/>
            <w:hideMark/>
          </w:tcPr>
          <w:p w14:paraId="765536ED" w14:textId="77777777" w:rsidR="005D5451" w:rsidRPr="005D5451" w:rsidRDefault="005D5451" w:rsidP="002B33F4">
            <w:pPr>
              <w:rPr>
                <w:rFonts w:cs="Arial"/>
                <w:color w:val="000000"/>
                <w:sz w:val="20"/>
                <w:szCs w:val="20"/>
              </w:rPr>
            </w:pPr>
            <w:r w:rsidRPr="005D5451">
              <w:rPr>
                <w:rFonts w:cs="Arial"/>
                <w:color w:val="000000"/>
                <w:sz w:val="20"/>
                <w:szCs w:val="20"/>
              </w:rPr>
              <w:t>L33 7UZ</w:t>
            </w:r>
          </w:p>
        </w:tc>
        <w:tc>
          <w:tcPr>
            <w:tcW w:w="494" w:type="pct"/>
            <w:shd w:val="clear" w:color="auto" w:fill="auto"/>
            <w:noWrap/>
            <w:hideMark/>
          </w:tcPr>
          <w:p w14:paraId="3E292021" w14:textId="77777777" w:rsidR="005D5451" w:rsidRPr="005D5451" w:rsidRDefault="005D5451" w:rsidP="002B33F4">
            <w:pPr>
              <w:rPr>
                <w:rFonts w:cs="Arial"/>
                <w:color w:val="000000"/>
                <w:sz w:val="20"/>
                <w:szCs w:val="20"/>
              </w:rPr>
            </w:pPr>
            <w:r w:rsidRPr="005D5451">
              <w:rPr>
                <w:rFonts w:cs="Arial"/>
                <w:color w:val="000000"/>
                <w:sz w:val="20"/>
                <w:szCs w:val="20"/>
              </w:rPr>
              <w:t>343216</w:t>
            </w:r>
          </w:p>
        </w:tc>
        <w:tc>
          <w:tcPr>
            <w:tcW w:w="539" w:type="pct"/>
            <w:shd w:val="clear" w:color="auto" w:fill="auto"/>
            <w:noWrap/>
            <w:hideMark/>
          </w:tcPr>
          <w:p w14:paraId="4AC2598B" w14:textId="77777777" w:rsidR="005D5451" w:rsidRPr="005D5451" w:rsidRDefault="005D5451" w:rsidP="002B33F4">
            <w:pPr>
              <w:rPr>
                <w:rFonts w:cs="Arial"/>
                <w:color w:val="000000"/>
                <w:sz w:val="20"/>
                <w:szCs w:val="20"/>
              </w:rPr>
            </w:pPr>
            <w:r w:rsidRPr="005D5451">
              <w:rPr>
                <w:rFonts w:cs="Arial"/>
                <w:color w:val="000000"/>
                <w:sz w:val="20"/>
                <w:szCs w:val="20"/>
              </w:rPr>
              <w:t>399738</w:t>
            </w:r>
          </w:p>
        </w:tc>
      </w:tr>
      <w:tr w:rsidR="006E0C04" w:rsidRPr="005D5451" w14:paraId="6FAC367B" w14:textId="77777777" w:rsidTr="001F2103">
        <w:trPr>
          <w:cantSplit/>
          <w:trHeight w:val="300"/>
        </w:trPr>
        <w:tc>
          <w:tcPr>
            <w:tcW w:w="408" w:type="pct"/>
          </w:tcPr>
          <w:p w14:paraId="22CBD12C" w14:textId="5A8328A8" w:rsidR="005D5451" w:rsidRPr="005D5451" w:rsidRDefault="005D5451" w:rsidP="002B33F4">
            <w:pPr>
              <w:rPr>
                <w:rFonts w:cs="Arial"/>
                <w:color w:val="000000"/>
                <w:sz w:val="20"/>
                <w:szCs w:val="20"/>
              </w:rPr>
            </w:pPr>
            <w:r w:rsidRPr="005D5451">
              <w:rPr>
                <w:rFonts w:cs="Arial"/>
                <w:color w:val="000000"/>
                <w:sz w:val="20"/>
                <w:szCs w:val="20"/>
              </w:rPr>
              <w:t>S1.2</w:t>
            </w:r>
          </w:p>
        </w:tc>
        <w:tc>
          <w:tcPr>
            <w:tcW w:w="596" w:type="pct"/>
            <w:shd w:val="clear" w:color="auto" w:fill="auto"/>
            <w:noWrap/>
            <w:hideMark/>
          </w:tcPr>
          <w:p w14:paraId="00245204" w14:textId="77777777" w:rsidR="005D5451" w:rsidRPr="005D5451" w:rsidRDefault="005D5451" w:rsidP="00C169CB">
            <w:pPr>
              <w:rPr>
                <w:rFonts w:cs="Arial"/>
                <w:color w:val="000000"/>
                <w:sz w:val="20"/>
                <w:szCs w:val="20"/>
              </w:rPr>
            </w:pPr>
            <w:r w:rsidRPr="005D5451">
              <w:rPr>
                <w:rFonts w:cs="Arial"/>
                <w:color w:val="000000"/>
                <w:sz w:val="20"/>
                <w:szCs w:val="20"/>
              </w:rPr>
              <w:t xml:space="preserve">Wilton 11 </w:t>
            </w:r>
            <w:r w:rsidR="00C169CB">
              <w:rPr>
                <w:rFonts w:cs="Arial"/>
                <w:color w:val="000000"/>
                <w:sz w:val="20"/>
                <w:szCs w:val="20"/>
              </w:rPr>
              <w:t>EfW</w:t>
            </w:r>
          </w:p>
        </w:tc>
        <w:tc>
          <w:tcPr>
            <w:tcW w:w="1017" w:type="pct"/>
          </w:tcPr>
          <w:p w14:paraId="0C6B0C71" w14:textId="77777777" w:rsidR="005D5451" w:rsidRPr="005D5451" w:rsidRDefault="005D5451" w:rsidP="002B33F4">
            <w:pPr>
              <w:rPr>
                <w:rFonts w:cs="Arial"/>
                <w:color w:val="000000"/>
                <w:sz w:val="20"/>
                <w:szCs w:val="20"/>
              </w:rPr>
            </w:pPr>
            <w:r>
              <w:rPr>
                <w:rFonts w:cs="Arial"/>
                <w:color w:val="000000"/>
                <w:sz w:val="20"/>
                <w:szCs w:val="20"/>
              </w:rPr>
              <w:t>Energy from Waste facility, leased by Suez.</w:t>
            </w:r>
          </w:p>
        </w:tc>
        <w:tc>
          <w:tcPr>
            <w:tcW w:w="489" w:type="pct"/>
          </w:tcPr>
          <w:p w14:paraId="01C90C3E" w14:textId="77777777" w:rsidR="005D5451" w:rsidRPr="005D5451" w:rsidRDefault="005D5451" w:rsidP="002B33F4">
            <w:pPr>
              <w:rPr>
                <w:rFonts w:cs="Arial"/>
                <w:color w:val="000000"/>
                <w:sz w:val="20"/>
                <w:szCs w:val="20"/>
              </w:rPr>
            </w:pPr>
            <w:r w:rsidRPr="005D5451">
              <w:rPr>
                <w:rFonts w:cs="Arial"/>
                <w:color w:val="000000"/>
                <w:sz w:val="20"/>
                <w:szCs w:val="20"/>
              </w:rPr>
              <w:t>Suez</w:t>
            </w:r>
          </w:p>
        </w:tc>
        <w:tc>
          <w:tcPr>
            <w:tcW w:w="821" w:type="pct"/>
            <w:shd w:val="clear" w:color="auto" w:fill="auto"/>
            <w:noWrap/>
            <w:hideMark/>
          </w:tcPr>
          <w:p w14:paraId="18E7696E" w14:textId="77777777" w:rsidR="005D5451" w:rsidRPr="005D5451" w:rsidRDefault="005D5451" w:rsidP="002B33F4">
            <w:pPr>
              <w:rPr>
                <w:rFonts w:cs="Arial"/>
                <w:color w:val="000000"/>
                <w:sz w:val="20"/>
                <w:szCs w:val="20"/>
              </w:rPr>
            </w:pPr>
            <w:r w:rsidRPr="005D5451">
              <w:rPr>
                <w:rFonts w:cs="Arial"/>
                <w:color w:val="000000"/>
                <w:sz w:val="20"/>
                <w:szCs w:val="20"/>
              </w:rPr>
              <w:t>Wilton International, Middlesbrough, Cleveland</w:t>
            </w:r>
          </w:p>
        </w:tc>
        <w:tc>
          <w:tcPr>
            <w:tcW w:w="636" w:type="pct"/>
            <w:shd w:val="clear" w:color="auto" w:fill="auto"/>
            <w:noWrap/>
            <w:hideMark/>
          </w:tcPr>
          <w:p w14:paraId="00C44D0E" w14:textId="77777777" w:rsidR="005D5451" w:rsidRPr="005D5451" w:rsidRDefault="005D5451" w:rsidP="002B33F4">
            <w:pPr>
              <w:rPr>
                <w:rFonts w:cs="Arial"/>
                <w:color w:val="000000"/>
                <w:sz w:val="20"/>
                <w:szCs w:val="20"/>
              </w:rPr>
            </w:pPr>
            <w:r w:rsidRPr="005D5451">
              <w:rPr>
                <w:rFonts w:cs="Arial"/>
                <w:color w:val="000000"/>
                <w:sz w:val="20"/>
                <w:szCs w:val="20"/>
              </w:rPr>
              <w:t>TS6 7RT</w:t>
            </w:r>
          </w:p>
        </w:tc>
        <w:tc>
          <w:tcPr>
            <w:tcW w:w="494" w:type="pct"/>
            <w:shd w:val="clear" w:color="auto" w:fill="auto"/>
            <w:noWrap/>
            <w:hideMark/>
          </w:tcPr>
          <w:p w14:paraId="05CCB61D" w14:textId="77777777" w:rsidR="005D5451" w:rsidRPr="005D5451" w:rsidRDefault="005D5451" w:rsidP="002B33F4">
            <w:pPr>
              <w:rPr>
                <w:rFonts w:cs="Arial"/>
                <w:color w:val="000000"/>
                <w:sz w:val="20"/>
                <w:szCs w:val="20"/>
              </w:rPr>
            </w:pPr>
            <w:r w:rsidRPr="005D5451">
              <w:rPr>
                <w:rFonts w:cs="Arial"/>
                <w:color w:val="000000"/>
                <w:sz w:val="20"/>
                <w:szCs w:val="20"/>
              </w:rPr>
              <w:t>456452</w:t>
            </w:r>
          </w:p>
        </w:tc>
        <w:tc>
          <w:tcPr>
            <w:tcW w:w="539" w:type="pct"/>
            <w:shd w:val="clear" w:color="auto" w:fill="auto"/>
            <w:noWrap/>
            <w:hideMark/>
          </w:tcPr>
          <w:p w14:paraId="197319A9" w14:textId="77777777" w:rsidR="005D5451" w:rsidRPr="005D5451" w:rsidRDefault="005D5451" w:rsidP="002B33F4">
            <w:pPr>
              <w:rPr>
                <w:rFonts w:cs="Arial"/>
                <w:color w:val="000000"/>
                <w:sz w:val="20"/>
                <w:szCs w:val="20"/>
              </w:rPr>
            </w:pPr>
            <w:r w:rsidRPr="005D5451">
              <w:rPr>
                <w:rFonts w:cs="Arial"/>
                <w:color w:val="000000"/>
                <w:sz w:val="20"/>
                <w:szCs w:val="20"/>
              </w:rPr>
              <w:t>521798</w:t>
            </w:r>
          </w:p>
        </w:tc>
      </w:tr>
    </w:tbl>
    <w:p w14:paraId="3CB307C1" w14:textId="77777777" w:rsidR="00FA43A7" w:rsidRDefault="00FA43A7" w:rsidP="00E92C0B">
      <w:pPr>
        <w:rPr>
          <w:color w:val="000000"/>
          <w:sz w:val="20"/>
          <w:szCs w:val="20"/>
        </w:rPr>
        <w:sectPr w:rsidR="00FA43A7" w:rsidSect="00F23BD3">
          <w:pgSz w:w="11906" w:h="16838"/>
          <w:pgMar w:top="1440" w:right="1440" w:bottom="1134" w:left="1418" w:header="708" w:footer="636" w:gutter="0"/>
          <w:cols w:space="708"/>
          <w:docGrid w:linePitch="360"/>
        </w:sectPr>
      </w:pPr>
    </w:p>
    <w:p w14:paraId="3B3D4B1C" w14:textId="77777777" w:rsidR="00FA43A7" w:rsidRPr="002B33F4" w:rsidRDefault="00FA43A7" w:rsidP="003F4F43">
      <w:pPr>
        <w:pStyle w:val="Heading1"/>
      </w:pPr>
      <w:bookmarkStart w:id="31" w:name="_Toc531687037"/>
      <w:r w:rsidRPr="002B33F4">
        <w:lastRenderedPageBreak/>
        <w:t>Schedule Two: Schedule of Rates</w:t>
      </w:r>
      <w:bookmarkEnd w:id="31"/>
    </w:p>
    <w:p w14:paraId="39773C67" w14:textId="77777777" w:rsidR="00FA43A7" w:rsidRPr="002B33F4" w:rsidRDefault="00FA43A7" w:rsidP="00DB046D">
      <w:pPr>
        <w:pStyle w:val="Level1"/>
        <w:numPr>
          <w:ilvl w:val="0"/>
          <w:numId w:val="16"/>
        </w:numPr>
      </w:pPr>
      <w:r w:rsidRPr="002B33F4">
        <w:t>Preamble</w:t>
      </w:r>
    </w:p>
    <w:p w14:paraId="2E54FCFB" w14:textId="77777777" w:rsidR="002B33F4" w:rsidRPr="00497808" w:rsidRDefault="002B33F4" w:rsidP="00DB046D">
      <w:pPr>
        <w:pStyle w:val="Level1"/>
        <w:numPr>
          <w:ilvl w:val="0"/>
          <w:numId w:val="0"/>
        </w:numPr>
      </w:pPr>
    </w:p>
    <w:p w14:paraId="0D7A008E" w14:textId="77777777" w:rsidR="00497808" w:rsidRDefault="00FA43A7" w:rsidP="00DB046D">
      <w:pPr>
        <w:pStyle w:val="Level1"/>
      </w:pPr>
      <w:r>
        <w:t>These preambles are deemed to form part of the Schedule of Rates.</w:t>
      </w:r>
      <w:r w:rsidR="00497808" w:rsidRPr="00497808">
        <w:t xml:space="preserve"> </w:t>
      </w:r>
    </w:p>
    <w:p w14:paraId="1C73F31F" w14:textId="77777777" w:rsidR="002B33F4" w:rsidRDefault="002B33F4" w:rsidP="00DB046D">
      <w:pPr>
        <w:pStyle w:val="Level1"/>
        <w:numPr>
          <w:ilvl w:val="0"/>
          <w:numId w:val="0"/>
        </w:numPr>
        <w:ind w:left="792"/>
      </w:pPr>
    </w:p>
    <w:p w14:paraId="2742B432" w14:textId="77777777" w:rsidR="00497808" w:rsidRDefault="00497808" w:rsidP="00DB046D">
      <w:pPr>
        <w:pStyle w:val="Level1"/>
      </w:pPr>
      <w:r>
        <w:t>In this Schedule of Rates the headings, sub-headings and item descriptions identify the services to be covered by the respective items but the exact nature and extent of the services to be performed is to be ascertained b</w:t>
      </w:r>
      <w:r w:rsidR="00570FE7">
        <w:t>y reference to the Scope of Works</w:t>
      </w:r>
      <w:r>
        <w:t xml:space="preserve"> and Conditions of Contract as the case may be.</w:t>
      </w:r>
    </w:p>
    <w:p w14:paraId="4507A407" w14:textId="77777777" w:rsidR="002B33F4" w:rsidRDefault="002B33F4" w:rsidP="00DB046D">
      <w:pPr>
        <w:pStyle w:val="Level1"/>
        <w:numPr>
          <w:ilvl w:val="0"/>
          <w:numId w:val="0"/>
        </w:numPr>
        <w:ind w:left="792"/>
      </w:pPr>
    </w:p>
    <w:p w14:paraId="512C6D6B" w14:textId="77777777" w:rsidR="00497808" w:rsidRDefault="00497808" w:rsidP="00DB046D">
      <w:pPr>
        <w:pStyle w:val="Level1"/>
      </w:pPr>
      <w:r>
        <w:t>The rates included in the Schedule of Rates shall be deemed to be the full inclusive val</w:t>
      </w:r>
      <w:r w:rsidR="00BD445E">
        <w:t>u</w:t>
      </w:r>
      <w:r>
        <w:t>e of the service covered by the item.</w:t>
      </w:r>
      <w:r w:rsidR="009F4769">
        <w:t xml:space="preserve"> This shall include all expenses</w:t>
      </w:r>
      <w:r w:rsidR="00BD445E">
        <w:t xml:space="preserve"> (including any accommodation)</w:t>
      </w:r>
      <w:r w:rsidR="009F4769">
        <w:t>, mileage and transportation costs, labour, tools, equipment and instrumentation required to undertake the work</w:t>
      </w:r>
      <w:r w:rsidR="00584C31">
        <w:t>s expressed in the Scope of Works</w:t>
      </w:r>
      <w:r w:rsidR="009F4769">
        <w:t>.</w:t>
      </w:r>
    </w:p>
    <w:p w14:paraId="306E89A6" w14:textId="77777777" w:rsidR="002B33F4" w:rsidRDefault="002B33F4" w:rsidP="00DB046D">
      <w:pPr>
        <w:pStyle w:val="Level1"/>
        <w:numPr>
          <w:ilvl w:val="0"/>
          <w:numId w:val="0"/>
        </w:numPr>
        <w:ind w:left="792"/>
      </w:pPr>
    </w:p>
    <w:p w14:paraId="1BA36EBD" w14:textId="77777777" w:rsidR="00497808" w:rsidRDefault="00497808" w:rsidP="00DB046D">
      <w:pPr>
        <w:pStyle w:val="Level1"/>
      </w:pPr>
      <w:r>
        <w:t>All items shall be priced and any items with the entry “included” and the like shall be deemed to have “nil” rate.</w:t>
      </w:r>
    </w:p>
    <w:p w14:paraId="67DBFC6F" w14:textId="77777777" w:rsidR="002B33F4" w:rsidRDefault="002B33F4" w:rsidP="00DB046D">
      <w:pPr>
        <w:pStyle w:val="Level1"/>
        <w:numPr>
          <w:ilvl w:val="0"/>
          <w:numId w:val="0"/>
        </w:numPr>
        <w:ind w:left="792"/>
      </w:pPr>
    </w:p>
    <w:p w14:paraId="7D701BDE" w14:textId="77777777" w:rsidR="00414219" w:rsidRDefault="00497808" w:rsidP="00DB046D">
      <w:pPr>
        <w:pStyle w:val="Level1"/>
      </w:pPr>
      <w:r>
        <w:t>The rates entered into the Schedule of Rates shall be exclusive of VAT.</w:t>
      </w:r>
    </w:p>
    <w:p w14:paraId="50EA02EB" w14:textId="77777777" w:rsidR="007F2626" w:rsidRDefault="007F2626" w:rsidP="007F2626">
      <w:pPr>
        <w:pStyle w:val="Level1"/>
        <w:numPr>
          <w:ilvl w:val="0"/>
          <w:numId w:val="0"/>
        </w:numPr>
        <w:ind w:left="993"/>
      </w:pPr>
    </w:p>
    <w:p w14:paraId="3C7EC12C" w14:textId="77777777" w:rsidR="007F2626" w:rsidRDefault="00602A60" w:rsidP="00DB046D">
      <w:pPr>
        <w:pStyle w:val="Level1"/>
      </w:pPr>
      <w:r>
        <w:t xml:space="preserve">Rate A shall be the works required by clause 2.1.1 of the </w:t>
      </w:r>
      <w:r w:rsidR="00584C31">
        <w:t>Scope of Works.</w:t>
      </w:r>
    </w:p>
    <w:p w14:paraId="65C5799E" w14:textId="77777777" w:rsidR="00602A60" w:rsidRDefault="00602A60" w:rsidP="00602A60">
      <w:pPr>
        <w:pStyle w:val="Level1"/>
        <w:numPr>
          <w:ilvl w:val="0"/>
          <w:numId w:val="0"/>
        </w:numPr>
        <w:ind w:left="993"/>
      </w:pPr>
    </w:p>
    <w:p w14:paraId="63D78AEC" w14:textId="77777777" w:rsidR="00602A60" w:rsidRDefault="00CF7EAF" w:rsidP="00602A60">
      <w:pPr>
        <w:pStyle w:val="Level1"/>
      </w:pPr>
      <w:r>
        <w:t xml:space="preserve">Rate B shall be </w:t>
      </w:r>
      <w:r w:rsidR="00602A60">
        <w:t>the works required by clause 2.1.</w:t>
      </w:r>
      <w:r>
        <w:t>2</w:t>
      </w:r>
      <w:r w:rsidR="00602A60">
        <w:t xml:space="preserve"> of the </w:t>
      </w:r>
      <w:r w:rsidR="00584C31">
        <w:t>Scope of Works.</w:t>
      </w:r>
    </w:p>
    <w:p w14:paraId="5EF9687C" w14:textId="77777777" w:rsidR="00602A60" w:rsidRDefault="00602A60" w:rsidP="00602A60">
      <w:pPr>
        <w:pStyle w:val="Level1"/>
        <w:numPr>
          <w:ilvl w:val="0"/>
          <w:numId w:val="0"/>
        </w:numPr>
        <w:ind w:left="993"/>
      </w:pPr>
    </w:p>
    <w:p w14:paraId="212A3457" w14:textId="77777777" w:rsidR="00602A60" w:rsidRDefault="00602A60" w:rsidP="00602A60">
      <w:pPr>
        <w:pStyle w:val="Level1"/>
      </w:pPr>
      <w:r>
        <w:t>Rate C shall be th</w:t>
      </w:r>
      <w:r w:rsidR="00CF7EAF">
        <w:t>e works required by clause 2.1.3</w:t>
      </w:r>
      <w:r>
        <w:t xml:space="preserve"> of the </w:t>
      </w:r>
      <w:r w:rsidR="00584C31">
        <w:t>Scope of Works.</w:t>
      </w:r>
    </w:p>
    <w:p w14:paraId="6B26B888" w14:textId="77777777" w:rsidR="00602A60" w:rsidRDefault="00602A60" w:rsidP="00602A60">
      <w:pPr>
        <w:pStyle w:val="Level1"/>
        <w:numPr>
          <w:ilvl w:val="0"/>
          <w:numId w:val="0"/>
        </w:numPr>
        <w:ind w:left="993"/>
      </w:pPr>
    </w:p>
    <w:p w14:paraId="47822BD2" w14:textId="77777777" w:rsidR="00602A60" w:rsidRDefault="00602A60" w:rsidP="00602A60">
      <w:pPr>
        <w:pStyle w:val="Level1"/>
      </w:pPr>
      <w:r>
        <w:t xml:space="preserve">Rate D shall be </w:t>
      </w:r>
      <w:r w:rsidR="00CF7EAF">
        <w:t>the works, as and when deemed necessary by the Authority, by clause 2.4 of the</w:t>
      </w:r>
      <w:r w:rsidR="00584C31" w:rsidRPr="00584C31">
        <w:t xml:space="preserve"> </w:t>
      </w:r>
      <w:r w:rsidR="00584C31">
        <w:t>Scope of Works.</w:t>
      </w:r>
    </w:p>
    <w:p w14:paraId="67D7FF36" w14:textId="77777777" w:rsidR="002B33F4" w:rsidRDefault="002B33F4" w:rsidP="00DB046D">
      <w:pPr>
        <w:pStyle w:val="Level1"/>
        <w:numPr>
          <w:ilvl w:val="0"/>
          <w:numId w:val="0"/>
        </w:numPr>
        <w:ind w:left="792"/>
      </w:pPr>
    </w:p>
    <w:p w14:paraId="6466B858" w14:textId="77777777" w:rsidR="00497808" w:rsidRDefault="00497808" w:rsidP="00DB046D">
      <w:pPr>
        <w:pStyle w:val="Level1"/>
      </w:pPr>
      <w:r w:rsidRPr="002B33F4">
        <w:t>Schedule of Rates</w:t>
      </w:r>
    </w:p>
    <w:p w14:paraId="53BB003A" w14:textId="77777777" w:rsidR="002B33F4" w:rsidRPr="002B33F4" w:rsidRDefault="002B33F4" w:rsidP="00DB046D">
      <w:pPr>
        <w:pStyle w:val="Level1"/>
        <w:numPr>
          <w:ilvl w:val="0"/>
          <w:numId w:val="0"/>
        </w:numPr>
        <w:ind w:left="567"/>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
        <w:gridCol w:w="2941"/>
        <w:gridCol w:w="3061"/>
        <w:gridCol w:w="992"/>
        <w:gridCol w:w="709"/>
      </w:tblGrid>
      <w:tr w:rsidR="00B3512D" w:rsidRPr="00CF7EAF" w14:paraId="7B18E165" w14:textId="77777777" w:rsidTr="00CF7EAF">
        <w:trPr>
          <w:trHeight w:val="315"/>
        </w:trPr>
        <w:tc>
          <w:tcPr>
            <w:tcW w:w="0" w:type="auto"/>
            <w:vMerge w:val="restart"/>
            <w:shd w:val="clear" w:color="auto" w:fill="A6A6A6" w:themeFill="background1" w:themeFillShade="A6"/>
            <w:vAlign w:val="center"/>
          </w:tcPr>
          <w:p w14:paraId="48049F5D" w14:textId="77777777" w:rsidR="00B3512D" w:rsidRPr="00CF7EAF" w:rsidRDefault="00B3512D" w:rsidP="00CF7EAF">
            <w:pPr>
              <w:pStyle w:val="Header"/>
              <w:ind w:right="32"/>
              <w:jc w:val="center"/>
              <w:rPr>
                <w:rFonts w:cs="Arial"/>
                <w:b/>
                <w:bCs/>
                <w:sz w:val="20"/>
                <w:szCs w:val="20"/>
              </w:rPr>
            </w:pPr>
            <w:r w:rsidRPr="00CF7EAF">
              <w:rPr>
                <w:rFonts w:cs="Arial"/>
                <w:b/>
                <w:bCs/>
                <w:sz w:val="20"/>
                <w:szCs w:val="20"/>
              </w:rPr>
              <w:t>Item</w:t>
            </w:r>
          </w:p>
        </w:tc>
        <w:tc>
          <w:tcPr>
            <w:tcW w:w="0" w:type="auto"/>
            <w:vMerge w:val="restart"/>
            <w:shd w:val="clear" w:color="auto" w:fill="A6A6A6" w:themeFill="background1" w:themeFillShade="A6"/>
            <w:vAlign w:val="center"/>
          </w:tcPr>
          <w:p w14:paraId="74629B02" w14:textId="77777777" w:rsidR="00B3512D" w:rsidRPr="00CF7EAF" w:rsidRDefault="00B3512D" w:rsidP="00CF7EAF">
            <w:pPr>
              <w:pStyle w:val="Header"/>
              <w:ind w:right="32"/>
              <w:jc w:val="center"/>
              <w:rPr>
                <w:rFonts w:cs="Arial"/>
                <w:b/>
                <w:bCs/>
                <w:sz w:val="20"/>
                <w:szCs w:val="20"/>
              </w:rPr>
            </w:pPr>
            <w:r w:rsidRPr="00CF7EAF">
              <w:rPr>
                <w:rFonts w:cs="Arial"/>
                <w:b/>
                <w:bCs/>
                <w:sz w:val="20"/>
                <w:szCs w:val="20"/>
              </w:rPr>
              <w:t>Item</w:t>
            </w:r>
          </w:p>
        </w:tc>
        <w:tc>
          <w:tcPr>
            <w:tcW w:w="3061" w:type="dxa"/>
            <w:vMerge w:val="restart"/>
            <w:shd w:val="clear" w:color="auto" w:fill="A6A6A6" w:themeFill="background1" w:themeFillShade="A6"/>
            <w:vAlign w:val="center"/>
          </w:tcPr>
          <w:p w14:paraId="05E18EF8" w14:textId="77777777" w:rsidR="00B3512D" w:rsidRPr="00CF7EAF" w:rsidRDefault="00B3512D" w:rsidP="00CF7EAF">
            <w:pPr>
              <w:pStyle w:val="Header"/>
              <w:ind w:right="32"/>
              <w:jc w:val="center"/>
              <w:rPr>
                <w:rFonts w:cs="Arial"/>
                <w:b/>
                <w:sz w:val="20"/>
                <w:szCs w:val="20"/>
              </w:rPr>
            </w:pPr>
            <w:r w:rsidRPr="00CF7EAF">
              <w:rPr>
                <w:rFonts w:cs="Arial"/>
                <w:b/>
                <w:bCs/>
                <w:sz w:val="20"/>
                <w:szCs w:val="20"/>
              </w:rPr>
              <w:t>Unit</w:t>
            </w:r>
          </w:p>
        </w:tc>
        <w:tc>
          <w:tcPr>
            <w:tcW w:w="1701" w:type="dxa"/>
            <w:gridSpan w:val="2"/>
            <w:shd w:val="clear" w:color="auto" w:fill="A6A6A6" w:themeFill="background1" w:themeFillShade="A6"/>
            <w:vAlign w:val="center"/>
          </w:tcPr>
          <w:p w14:paraId="393681A8" w14:textId="77777777" w:rsidR="00B3512D" w:rsidRPr="00CF7EAF" w:rsidRDefault="00B3512D" w:rsidP="00CF7EAF">
            <w:pPr>
              <w:pStyle w:val="Header"/>
              <w:ind w:right="32"/>
              <w:jc w:val="center"/>
              <w:rPr>
                <w:rFonts w:cs="Arial"/>
                <w:b/>
                <w:sz w:val="20"/>
                <w:szCs w:val="20"/>
              </w:rPr>
            </w:pPr>
            <w:r w:rsidRPr="00CF7EAF">
              <w:rPr>
                <w:rFonts w:cs="Arial"/>
                <w:b/>
                <w:sz w:val="20"/>
                <w:szCs w:val="20"/>
              </w:rPr>
              <w:t>Rate</w:t>
            </w:r>
          </w:p>
        </w:tc>
      </w:tr>
      <w:tr w:rsidR="00B3512D" w:rsidRPr="00CF7EAF" w14:paraId="2A358B4C" w14:textId="77777777" w:rsidTr="00CF7EAF">
        <w:trPr>
          <w:trHeight w:val="221"/>
        </w:trPr>
        <w:tc>
          <w:tcPr>
            <w:tcW w:w="0" w:type="auto"/>
            <w:vMerge/>
            <w:vAlign w:val="center"/>
          </w:tcPr>
          <w:p w14:paraId="048BD7F5" w14:textId="77777777" w:rsidR="00B3512D" w:rsidRPr="00CF7EAF" w:rsidRDefault="00B3512D" w:rsidP="00CF7EAF">
            <w:pPr>
              <w:pStyle w:val="Header"/>
              <w:ind w:right="34"/>
              <w:jc w:val="center"/>
              <w:rPr>
                <w:rFonts w:cs="Arial"/>
                <w:b/>
                <w:sz w:val="20"/>
                <w:szCs w:val="20"/>
              </w:rPr>
            </w:pPr>
          </w:p>
        </w:tc>
        <w:tc>
          <w:tcPr>
            <w:tcW w:w="0" w:type="auto"/>
            <w:vMerge/>
            <w:vAlign w:val="center"/>
          </w:tcPr>
          <w:p w14:paraId="03E873A7" w14:textId="77777777" w:rsidR="00B3512D" w:rsidRPr="00CF7EAF" w:rsidRDefault="00B3512D" w:rsidP="00CF7EAF">
            <w:pPr>
              <w:pStyle w:val="Header"/>
              <w:ind w:right="34"/>
              <w:jc w:val="center"/>
              <w:rPr>
                <w:rFonts w:cs="Arial"/>
                <w:b/>
                <w:sz w:val="20"/>
                <w:szCs w:val="20"/>
              </w:rPr>
            </w:pPr>
          </w:p>
        </w:tc>
        <w:tc>
          <w:tcPr>
            <w:tcW w:w="3061" w:type="dxa"/>
            <w:vMerge/>
            <w:vAlign w:val="center"/>
          </w:tcPr>
          <w:p w14:paraId="07A97024" w14:textId="77777777" w:rsidR="00B3512D" w:rsidRPr="00CF7EAF" w:rsidRDefault="00B3512D" w:rsidP="00CF7EAF">
            <w:pPr>
              <w:pStyle w:val="Header"/>
              <w:ind w:right="34"/>
              <w:jc w:val="center"/>
              <w:rPr>
                <w:rFonts w:cs="Arial"/>
                <w:b/>
                <w:sz w:val="20"/>
                <w:szCs w:val="20"/>
              </w:rPr>
            </w:pPr>
          </w:p>
        </w:tc>
        <w:tc>
          <w:tcPr>
            <w:tcW w:w="992" w:type="dxa"/>
            <w:shd w:val="clear" w:color="auto" w:fill="A6A6A6" w:themeFill="background1" w:themeFillShade="A6"/>
            <w:vAlign w:val="center"/>
          </w:tcPr>
          <w:p w14:paraId="0A3FB779" w14:textId="77777777" w:rsidR="00B3512D" w:rsidRPr="00CF7EAF" w:rsidRDefault="00B3512D" w:rsidP="00CF7EAF">
            <w:pPr>
              <w:pStyle w:val="Header"/>
              <w:ind w:right="34"/>
              <w:jc w:val="center"/>
              <w:rPr>
                <w:rFonts w:cs="Arial"/>
                <w:b/>
                <w:sz w:val="20"/>
                <w:szCs w:val="20"/>
              </w:rPr>
            </w:pPr>
            <w:r w:rsidRPr="00CF7EAF">
              <w:rPr>
                <w:rFonts w:cs="Arial"/>
                <w:b/>
                <w:sz w:val="20"/>
                <w:szCs w:val="20"/>
              </w:rPr>
              <w:t>£</w:t>
            </w:r>
          </w:p>
        </w:tc>
        <w:tc>
          <w:tcPr>
            <w:tcW w:w="709" w:type="dxa"/>
            <w:shd w:val="clear" w:color="auto" w:fill="A6A6A6" w:themeFill="background1" w:themeFillShade="A6"/>
            <w:vAlign w:val="center"/>
          </w:tcPr>
          <w:p w14:paraId="496E5EBE" w14:textId="77777777" w:rsidR="00B3512D" w:rsidRPr="00CF7EAF" w:rsidRDefault="00B3512D" w:rsidP="00CF7EAF">
            <w:pPr>
              <w:pStyle w:val="Header"/>
              <w:ind w:right="34"/>
              <w:jc w:val="center"/>
              <w:rPr>
                <w:rFonts w:cs="Arial"/>
                <w:b/>
                <w:sz w:val="20"/>
                <w:szCs w:val="20"/>
              </w:rPr>
            </w:pPr>
            <w:r w:rsidRPr="00CF7EAF">
              <w:rPr>
                <w:rFonts w:cs="Arial"/>
                <w:b/>
                <w:sz w:val="20"/>
                <w:szCs w:val="20"/>
              </w:rPr>
              <w:t>p</w:t>
            </w:r>
          </w:p>
        </w:tc>
      </w:tr>
      <w:tr w:rsidR="00B3512D" w:rsidRPr="00CF7EAF" w14:paraId="6A010BD2" w14:textId="77777777" w:rsidTr="00CF7EAF">
        <w:trPr>
          <w:trHeight w:val="285"/>
        </w:trPr>
        <w:tc>
          <w:tcPr>
            <w:tcW w:w="0" w:type="auto"/>
          </w:tcPr>
          <w:p w14:paraId="632DA824" w14:textId="77777777" w:rsidR="00B3512D" w:rsidRPr="00CF7EAF" w:rsidRDefault="007F2626" w:rsidP="009F4769">
            <w:pPr>
              <w:pStyle w:val="Header"/>
              <w:spacing w:before="120" w:after="120"/>
              <w:ind w:right="34"/>
              <w:rPr>
                <w:rFonts w:cs="Arial"/>
                <w:sz w:val="20"/>
                <w:szCs w:val="20"/>
              </w:rPr>
            </w:pPr>
            <w:r w:rsidRPr="00CF7EAF">
              <w:rPr>
                <w:rFonts w:cs="Arial"/>
                <w:sz w:val="20"/>
                <w:szCs w:val="20"/>
              </w:rPr>
              <w:t>A</w:t>
            </w:r>
          </w:p>
        </w:tc>
        <w:tc>
          <w:tcPr>
            <w:tcW w:w="0" w:type="auto"/>
          </w:tcPr>
          <w:p w14:paraId="69985C7F" w14:textId="347DD572" w:rsidR="00B3512D" w:rsidRPr="00CF7EAF" w:rsidRDefault="00B3512D" w:rsidP="009F4769">
            <w:pPr>
              <w:pStyle w:val="Header"/>
              <w:spacing w:before="120" w:after="120"/>
              <w:ind w:right="34"/>
              <w:rPr>
                <w:rFonts w:cs="Arial"/>
                <w:sz w:val="20"/>
                <w:szCs w:val="20"/>
              </w:rPr>
            </w:pPr>
            <w:r w:rsidRPr="00CF7EAF">
              <w:rPr>
                <w:rFonts w:cs="Arial"/>
                <w:sz w:val="20"/>
                <w:szCs w:val="20"/>
              </w:rPr>
              <w:t>20</w:t>
            </w:r>
            <w:r w:rsidR="004A5A65">
              <w:rPr>
                <w:rFonts w:cs="Arial"/>
                <w:sz w:val="20"/>
                <w:szCs w:val="20"/>
              </w:rPr>
              <w:t>22</w:t>
            </w:r>
            <w:r w:rsidRPr="00CF7EAF">
              <w:rPr>
                <w:rFonts w:cs="Arial"/>
                <w:sz w:val="20"/>
                <w:szCs w:val="20"/>
              </w:rPr>
              <w:t xml:space="preserve"> Full Valuation Report</w:t>
            </w:r>
          </w:p>
        </w:tc>
        <w:tc>
          <w:tcPr>
            <w:tcW w:w="3061" w:type="dxa"/>
          </w:tcPr>
          <w:p w14:paraId="152151CD" w14:textId="77777777" w:rsidR="00B3512D" w:rsidRPr="00CF7EAF" w:rsidRDefault="00570FE7" w:rsidP="009F4769">
            <w:pPr>
              <w:pStyle w:val="Header"/>
              <w:spacing w:before="120" w:after="120"/>
              <w:ind w:right="34"/>
              <w:rPr>
                <w:rFonts w:cs="Arial"/>
                <w:sz w:val="20"/>
                <w:szCs w:val="20"/>
              </w:rPr>
            </w:pPr>
            <w:r>
              <w:rPr>
                <w:rFonts w:cs="Arial"/>
                <w:sz w:val="20"/>
                <w:szCs w:val="20"/>
              </w:rPr>
              <w:t>NA</w:t>
            </w:r>
          </w:p>
        </w:tc>
        <w:tc>
          <w:tcPr>
            <w:tcW w:w="992" w:type="dxa"/>
          </w:tcPr>
          <w:p w14:paraId="3A4BDAE6" w14:textId="77777777" w:rsidR="00B3512D" w:rsidRPr="00CF7EAF" w:rsidRDefault="00B3512D" w:rsidP="009F4769">
            <w:pPr>
              <w:pStyle w:val="Header"/>
              <w:spacing w:before="120" w:after="120"/>
              <w:ind w:right="34"/>
              <w:rPr>
                <w:rFonts w:cs="Arial"/>
                <w:sz w:val="20"/>
                <w:szCs w:val="20"/>
              </w:rPr>
            </w:pPr>
          </w:p>
        </w:tc>
        <w:tc>
          <w:tcPr>
            <w:tcW w:w="709" w:type="dxa"/>
          </w:tcPr>
          <w:p w14:paraId="0B197097" w14:textId="77777777" w:rsidR="00B3512D" w:rsidRPr="00CF7EAF" w:rsidRDefault="00B3512D" w:rsidP="009F4769">
            <w:pPr>
              <w:pStyle w:val="Header"/>
              <w:spacing w:before="120" w:after="120"/>
              <w:ind w:right="34"/>
              <w:rPr>
                <w:rFonts w:cs="Arial"/>
                <w:sz w:val="20"/>
                <w:szCs w:val="20"/>
              </w:rPr>
            </w:pPr>
          </w:p>
        </w:tc>
      </w:tr>
      <w:tr w:rsidR="00B3512D" w:rsidRPr="00CF7EAF" w14:paraId="69B593FD" w14:textId="77777777" w:rsidTr="00CF7EAF">
        <w:tc>
          <w:tcPr>
            <w:tcW w:w="0" w:type="auto"/>
          </w:tcPr>
          <w:p w14:paraId="452F759E" w14:textId="77777777" w:rsidR="007F2626" w:rsidRPr="00CF7EAF" w:rsidRDefault="007F2626" w:rsidP="007F2626">
            <w:pPr>
              <w:pStyle w:val="Header"/>
              <w:spacing w:before="120" w:after="120"/>
              <w:ind w:right="34"/>
              <w:rPr>
                <w:rFonts w:cs="Arial"/>
                <w:sz w:val="20"/>
                <w:szCs w:val="20"/>
              </w:rPr>
            </w:pPr>
            <w:r w:rsidRPr="00CF7EAF">
              <w:rPr>
                <w:rFonts w:cs="Arial"/>
                <w:sz w:val="20"/>
                <w:szCs w:val="20"/>
              </w:rPr>
              <w:t>B</w:t>
            </w:r>
          </w:p>
        </w:tc>
        <w:tc>
          <w:tcPr>
            <w:tcW w:w="0" w:type="auto"/>
          </w:tcPr>
          <w:p w14:paraId="48C011AE" w14:textId="6CD9F22A" w:rsidR="00B3512D" w:rsidRPr="00CF7EAF" w:rsidRDefault="00B3512D" w:rsidP="009F4769">
            <w:pPr>
              <w:pStyle w:val="Header"/>
              <w:spacing w:before="120" w:after="120"/>
              <w:ind w:right="34"/>
              <w:rPr>
                <w:rFonts w:cs="Arial"/>
                <w:sz w:val="20"/>
                <w:szCs w:val="20"/>
              </w:rPr>
            </w:pPr>
            <w:r w:rsidRPr="00CF7EAF">
              <w:rPr>
                <w:rFonts w:cs="Arial"/>
                <w:sz w:val="20"/>
                <w:szCs w:val="20"/>
              </w:rPr>
              <w:t>202</w:t>
            </w:r>
            <w:r w:rsidR="004A5A65">
              <w:rPr>
                <w:rFonts w:cs="Arial"/>
                <w:sz w:val="20"/>
                <w:szCs w:val="20"/>
              </w:rPr>
              <w:t>3</w:t>
            </w:r>
            <w:r w:rsidRPr="00CF7EAF">
              <w:rPr>
                <w:rFonts w:cs="Arial"/>
                <w:sz w:val="20"/>
                <w:szCs w:val="20"/>
              </w:rPr>
              <w:t xml:space="preserve"> Valuation Update Report</w:t>
            </w:r>
          </w:p>
        </w:tc>
        <w:tc>
          <w:tcPr>
            <w:tcW w:w="3061" w:type="dxa"/>
          </w:tcPr>
          <w:p w14:paraId="0B730D8A" w14:textId="77777777" w:rsidR="00B3512D" w:rsidRPr="00CF7EAF" w:rsidRDefault="00570FE7" w:rsidP="009F4769">
            <w:pPr>
              <w:pStyle w:val="Header"/>
              <w:spacing w:before="120" w:after="120"/>
              <w:ind w:right="34"/>
              <w:rPr>
                <w:rFonts w:cs="Arial"/>
                <w:sz w:val="20"/>
                <w:szCs w:val="20"/>
              </w:rPr>
            </w:pPr>
            <w:r>
              <w:rPr>
                <w:rFonts w:cs="Arial"/>
                <w:sz w:val="20"/>
                <w:szCs w:val="20"/>
              </w:rPr>
              <w:t>NA</w:t>
            </w:r>
          </w:p>
        </w:tc>
        <w:tc>
          <w:tcPr>
            <w:tcW w:w="992" w:type="dxa"/>
          </w:tcPr>
          <w:p w14:paraId="57DB2BFE" w14:textId="77777777" w:rsidR="00B3512D" w:rsidRPr="00CF7EAF" w:rsidRDefault="00B3512D" w:rsidP="009F4769">
            <w:pPr>
              <w:pStyle w:val="Header"/>
              <w:spacing w:before="120" w:after="120"/>
              <w:ind w:right="34"/>
              <w:rPr>
                <w:rFonts w:cs="Arial"/>
                <w:sz w:val="20"/>
                <w:szCs w:val="20"/>
              </w:rPr>
            </w:pPr>
          </w:p>
        </w:tc>
        <w:tc>
          <w:tcPr>
            <w:tcW w:w="709" w:type="dxa"/>
          </w:tcPr>
          <w:p w14:paraId="0E338658" w14:textId="77777777" w:rsidR="00B3512D" w:rsidRPr="00CF7EAF" w:rsidRDefault="00B3512D" w:rsidP="009F4769">
            <w:pPr>
              <w:pStyle w:val="Header"/>
              <w:spacing w:before="120" w:after="120"/>
              <w:ind w:right="34"/>
              <w:rPr>
                <w:rFonts w:cs="Arial"/>
                <w:sz w:val="20"/>
                <w:szCs w:val="20"/>
              </w:rPr>
            </w:pPr>
          </w:p>
        </w:tc>
      </w:tr>
      <w:tr w:rsidR="00B3512D" w:rsidRPr="00CF7EAF" w14:paraId="4902B1E8" w14:textId="77777777" w:rsidTr="00CF7EAF">
        <w:tc>
          <w:tcPr>
            <w:tcW w:w="0" w:type="auto"/>
          </w:tcPr>
          <w:p w14:paraId="75FB4FB0" w14:textId="77777777" w:rsidR="00B3512D" w:rsidRPr="00CF7EAF" w:rsidRDefault="007F2626" w:rsidP="007F2626">
            <w:pPr>
              <w:pStyle w:val="Header"/>
              <w:spacing w:before="120" w:after="120"/>
              <w:ind w:right="34"/>
              <w:rPr>
                <w:rFonts w:cs="Arial"/>
                <w:sz w:val="20"/>
                <w:szCs w:val="20"/>
              </w:rPr>
            </w:pPr>
            <w:r w:rsidRPr="00CF7EAF">
              <w:rPr>
                <w:rFonts w:cs="Arial"/>
                <w:sz w:val="20"/>
                <w:szCs w:val="20"/>
              </w:rPr>
              <w:t>C</w:t>
            </w:r>
          </w:p>
        </w:tc>
        <w:tc>
          <w:tcPr>
            <w:tcW w:w="0" w:type="auto"/>
          </w:tcPr>
          <w:p w14:paraId="452CF9AA" w14:textId="02175537" w:rsidR="00B3512D" w:rsidRPr="00CF7EAF" w:rsidRDefault="00B3512D" w:rsidP="009F4769">
            <w:pPr>
              <w:pStyle w:val="Header"/>
              <w:spacing w:before="120" w:after="120"/>
              <w:ind w:right="34"/>
              <w:rPr>
                <w:rFonts w:cs="Arial"/>
                <w:sz w:val="20"/>
                <w:szCs w:val="20"/>
              </w:rPr>
            </w:pPr>
            <w:r w:rsidRPr="00CF7EAF">
              <w:rPr>
                <w:rFonts w:cs="Arial"/>
                <w:sz w:val="20"/>
                <w:szCs w:val="20"/>
              </w:rPr>
              <w:t>202</w:t>
            </w:r>
            <w:r w:rsidR="004A5A65">
              <w:rPr>
                <w:rFonts w:cs="Arial"/>
                <w:sz w:val="20"/>
                <w:szCs w:val="20"/>
              </w:rPr>
              <w:t xml:space="preserve">4 </w:t>
            </w:r>
            <w:r w:rsidRPr="00CF7EAF">
              <w:rPr>
                <w:rFonts w:cs="Arial"/>
                <w:sz w:val="20"/>
                <w:szCs w:val="20"/>
              </w:rPr>
              <w:t>Valuation Update Report</w:t>
            </w:r>
          </w:p>
        </w:tc>
        <w:tc>
          <w:tcPr>
            <w:tcW w:w="3061" w:type="dxa"/>
          </w:tcPr>
          <w:p w14:paraId="6972C9CB" w14:textId="77777777" w:rsidR="00B3512D" w:rsidRPr="00CF7EAF" w:rsidRDefault="00570FE7" w:rsidP="009F4769">
            <w:pPr>
              <w:pStyle w:val="Header"/>
              <w:spacing w:before="120" w:after="120"/>
              <w:ind w:right="34"/>
              <w:rPr>
                <w:rFonts w:cs="Arial"/>
                <w:sz w:val="20"/>
                <w:szCs w:val="20"/>
              </w:rPr>
            </w:pPr>
            <w:r>
              <w:rPr>
                <w:rFonts w:cs="Arial"/>
                <w:sz w:val="20"/>
                <w:szCs w:val="20"/>
              </w:rPr>
              <w:t>NA</w:t>
            </w:r>
          </w:p>
        </w:tc>
        <w:tc>
          <w:tcPr>
            <w:tcW w:w="992" w:type="dxa"/>
          </w:tcPr>
          <w:p w14:paraId="73B4652F" w14:textId="77777777" w:rsidR="00B3512D" w:rsidRPr="00CF7EAF" w:rsidRDefault="00B3512D" w:rsidP="009F4769">
            <w:pPr>
              <w:pStyle w:val="Header"/>
              <w:spacing w:before="120" w:after="120"/>
              <w:ind w:right="34"/>
              <w:rPr>
                <w:rFonts w:cs="Arial"/>
                <w:sz w:val="20"/>
                <w:szCs w:val="20"/>
              </w:rPr>
            </w:pPr>
          </w:p>
        </w:tc>
        <w:tc>
          <w:tcPr>
            <w:tcW w:w="709" w:type="dxa"/>
          </w:tcPr>
          <w:p w14:paraId="6A9AA040" w14:textId="77777777" w:rsidR="00B3512D" w:rsidRPr="00CF7EAF" w:rsidRDefault="00B3512D" w:rsidP="009F4769">
            <w:pPr>
              <w:pStyle w:val="Header"/>
              <w:spacing w:before="120" w:after="120"/>
              <w:ind w:right="34"/>
              <w:rPr>
                <w:rFonts w:cs="Arial"/>
                <w:sz w:val="20"/>
                <w:szCs w:val="20"/>
              </w:rPr>
            </w:pPr>
          </w:p>
        </w:tc>
      </w:tr>
      <w:tr w:rsidR="007F2626" w:rsidRPr="00CF7EAF" w14:paraId="09F67B14" w14:textId="77777777" w:rsidTr="00CF7EAF">
        <w:tc>
          <w:tcPr>
            <w:tcW w:w="0" w:type="auto"/>
          </w:tcPr>
          <w:p w14:paraId="076FF863" w14:textId="77777777" w:rsidR="007F2626" w:rsidRPr="00CF7EAF" w:rsidRDefault="007F2626" w:rsidP="009F4769">
            <w:pPr>
              <w:pStyle w:val="Header"/>
              <w:spacing w:before="120" w:after="120"/>
              <w:ind w:right="34"/>
              <w:rPr>
                <w:rFonts w:cs="Arial"/>
                <w:sz w:val="20"/>
                <w:szCs w:val="20"/>
              </w:rPr>
            </w:pPr>
            <w:r w:rsidRPr="00CF7EAF">
              <w:rPr>
                <w:rFonts w:cs="Arial"/>
                <w:sz w:val="20"/>
                <w:szCs w:val="20"/>
              </w:rPr>
              <w:t>D</w:t>
            </w:r>
          </w:p>
        </w:tc>
        <w:tc>
          <w:tcPr>
            <w:tcW w:w="0" w:type="auto"/>
          </w:tcPr>
          <w:p w14:paraId="6D989F0A" w14:textId="77777777" w:rsidR="007F2626" w:rsidRPr="00CF7EAF" w:rsidRDefault="007F2626" w:rsidP="007F2626">
            <w:pPr>
              <w:pStyle w:val="Header"/>
              <w:spacing w:before="120" w:after="120"/>
              <w:ind w:right="34"/>
              <w:rPr>
                <w:rFonts w:cs="Arial"/>
                <w:sz w:val="20"/>
                <w:szCs w:val="20"/>
              </w:rPr>
            </w:pPr>
            <w:r w:rsidRPr="00CF7EAF">
              <w:rPr>
                <w:rFonts w:cs="Arial"/>
                <w:sz w:val="20"/>
                <w:szCs w:val="20"/>
              </w:rPr>
              <w:t xml:space="preserve">Audit query response </w:t>
            </w:r>
          </w:p>
        </w:tc>
        <w:tc>
          <w:tcPr>
            <w:tcW w:w="3061" w:type="dxa"/>
          </w:tcPr>
          <w:p w14:paraId="131A41DD" w14:textId="77777777" w:rsidR="007F2626" w:rsidRPr="00CF7EAF" w:rsidRDefault="007F2626" w:rsidP="009F4769">
            <w:pPr>
              <w:pStyle w:val="Header"/>
              <w:spacing w:before="120" w:after="120"/>
              <w:ind w:right="34"/>
              <w:rPr>
                <w:rFonts w:cs="Arial"/>
                <w:sz w:val="20"/>
                <w:szCs w:val="20"/>
              </w:rPr>
            </w:pPr>
            <w:r w:rsidRPr="00CF7EAF">
              <w:rPr>
                <w:rFonts w:cs="Arial"/>
                <w:sz w:val="20"/>
                <w:szCs w:val="20"/>
              </w:rPr>
              <w:t>Per hour</w:t>
            </w:r>
          </w:p>
        </w:tc>
        <w:tc>
          <w:tcPr>
            <w:tcW w:w="992" w:type="dxa"/>
          </w:tcPr>
          <w:p w14:paraId="715D7F3E" w14:textId="77777777" w:rsidR="007F2626" w:rsidRPr="00CF7EAF" w:rsidRDefault="007F2626" w:rsidP="009F4769">
            <w:pPr>
              <w:pStyle w:val="Header"/>
              <w:spacing w:before="120" w:after="120"/>
              <w:ind w:right="34"/>
              <w:rPr>
                <w:rFonts w:cs="Arial"/>
                <w:sz w:val="20"/>
                <w:szCs w:val="20"/>
              </w:rPr>
            </w:pPr>
          </w:p>
        </w:tc>
        <w:tc>
          <w:tcPr>
            <w:tcW w:w="709" w:type="dxa"/>
          </w:tcPr>
          <w:p w14:paraId="2AE76410" w14:textId="77777777" w:rsidR="007F2626" w:rsidRPr="00CF7EAF" w:rsidRDefault="007F2626" w:rsidP="009F4769">
            <w:pPr>
              <w:pStyle w:val="Header"/>
              <w:spacing w:before="120" w:after="120"/>
              <w:ind w:right="34"/>
              <w:rPr>
                <w:rFonts w:cs="Arial"/>
                <w:sz w:val="20"/>
                <w:szCs w:val="20"/>
              </w:rPr>
            </w:pPr>
          </w:p>
        </w:tc>
      </w:tr>
    </w:tbl>
    <w:p w14:paraId="4FDC69C2" w14:textId="77777777" w:rsidR="00497808" w:rsidRPr="00497808" w:rsidRDefault="00497808" w:rsidP="00DB046D">
      <w:pPr>
        <w:pStyle w:val="Level2"/>
        <w:numPr>
          <w:ilvl w:val="0"/>
          <w:numId w:val="0"/>
        </w:numPr>
      </w:pPr>
    </w:p>
    <w:sectPr w:rsidR="00497808" w:rsidRPr="00497808" w:rsidSect="00F23BD3">
      <w:pgSz w:w="11906" w:h="16838"/>
      <w:pgMar w:top="1440" w:right="1440" w:bottom="1134" w:left="1418" w:header="708" w:footer="635"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9A874" w16cex:dateUtc="2021-12-07T09:31:00Z"/>
  <w16cex:commentExtensible w16cex:durableId="2559AC6E" w16cex:dateUtc="2021-12-07T09:48:00Z"/>
  <w16cex:commentExtensible w16cex:durableId="2559AC2D" w16cex:dateUtc="2021-12-07T09:47:00Z"/>
  <w16cex:commentExtensible w16cex:durableId="2559ACC0" w16cex:dateUtc="2021-12-07T09:49:00Z"/>
  <w16cex:commentExtensible w16cex:durableId="2559AD83" w16cex:dateUtc="2021-12-07T09:53:00Z"/>
  <w16cex:commentExtensible w16cex:durableId="2559AD8D" w16cex:dateUtc="2021-12-07T09:53:00Z"/>
  <w16cex:commentExtensible w16cex:durableId="2559AF32" w16cex:dateUtc="2021-12-07T10:00:00Z"/>
  <w16cex:commentExtensible w16cex:durableId="2559B234" w16cex:dateUtc="2021-12-07T10:1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494974" w14:textId="77777777" w:rsidR="00091EF7" w:rsidRDefault="00091EF7">
      <w:r>
        <w:separator/>
      </w:r>
    </w:p>
  </w:endnote>
  <w:endnote w:type="continuationSeparator" w:id="0">
    <w:p w14:paraId="58664AAD" w14:textId="77777777" w:rsidR="00091EF7" w:rsidRDefault="00091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EA889" w14:textId="77777777" w:rsidR="00091EF7" w:rsidRDefault="00091EF7" w:rsidP="007E6D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36488A0" w14:textId="77777777" w:rsidR="00091EF7" w:rsidRDefault="00091E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261"/>
      <w:gridCol w:w="4261"/>
    </w:tblGrid>
    <w:tr w:rsidR="00091EF7" w14:paraId="156B75B2" w14:textId="77777777" w:rsidTr="00E74706">
      <w:tc>
        <w:tcPr>
          <w:tcW w:w="4261" w:type="dxa"/>
          <w:shd w:val="clear" w:color="auto" w:fill="auto"/>
        </w:tcPr>
        <w:p w14:paraId="3EE6E318" w14:textId="77777777" w:rsidR="00091EF7" w:rsidRPr="00E74706" w:rsidRDefault="00091EF7">
          <w:pPr>
            <w:pStyle w:val="Footer"/>
            <w:rPr>
              <w:sz w:val="16"/>
              <w:szCs w:val="16"/>
            </w:rPr>
          </w:pPr>
          <w:r w:rsidRPr="00E74706">
            <w:rPr>
              <w:sz w:val="16"/>
              <w:szCs w:val="16"/>
            </w:rPr>
            <w:t>E</w:t>
          </w:r>
          <w:r>
            <w:rPr>
              <w:sz w:val="16"/>
              <w:szCs w:val="16"/>
            </w:rPr>
            <w:t>fW/ASB/001/2</w:t>
          </w:r>
          <w:r w:rsidRPr="00E74706">
            <w:rPr>
              <w:sz w:val="16"/>
              <w:szCs w:val="16"/>
            </w:rPr>
            <w:t>.0</w:t>
          </w:r>
        </w:p>
      </w:tc>
      <w:tc>
        <w:tcPr>
          <w:tcW w:w="4261" w:type="dxa"/>
          <w:shd w:val="clear" w:color="auto" w:fill="auto"/>
        </w:tcPr>
        <w:p w14:paraId="3AA2DFAB" w14:textId="77777777" w:rsidR="00091EF7" w:rsidRPr="00E74706" w:rsidRDefault="00091EF7" w:rsidP="00E74706">
          <w:pPr>
            <w:pStyle w:val="Footer"/>
            <w:jc w:val="right"/>
            <w:rPr>
              <w:sz w:val="16"/>
              <w:szCs w:val="16"/>
            </w:rPr>
          </w:pPr>
          <w:r w:rsidRPr="00E74706">
            <w:rPr>
              <w:sz w:val="16"/>
              <w:szCs w:val="16"/>
            </w:rPr>
            <w:t xml:space="preserve">Page </w:t>
          </w:r>
          <w:r w:rsidRPr="00E74706">
            <w:rPr>
              <w:b/>
              <w:sz w:val="16"/>
              <w:szCs w:val="16"/>
            </w:rPr>
            <w:fldChar w:fldCharType="begin"/>
          </w:r>
          <w:r w:rsidRPr="00E74706">
            <w:rPr>
              <w:b/>
              <w:sz w:val="16"/>
              <w:szCs w:val="16"/>
            </w:rPr>
            <w:instrText xml:space="preserve"> PAGE  \* Arabic  \* MERGEFORMAT </w:instrText>
          </w:r>
          <w:r w:rsidRPr="00E74706">
            <w:rPr>
              <w:b/>
              <w:sz w:val="16"/>
              <w:szCs w:val="16"/>
            </w:rPr>
            <w:fldChar w:fldCharType="separate"/>
          </w:r>
          <w:r>
            <w:rPr>
              <w:b/>
              <w:noProof/>
              <w:sz w:val="16"/>
              <w:szCs w:val="16"/>
            </w:rPr>
            <w:t>2</w:t>
          </w:r>
          <w:r w:rsidRPr="00E74706">
            <w:rPr>
              <w:b/>
              <w:sz w:val="16"/>
              <w:szCs w:val="16"/>
            </w:rPr>
            <w:fldChar w:fldCharType="end"/>
          </w:r>
          <w:r w:rsidRPr="00E74706">
            <w:rPr>
              <w:sz w:val="16"/>
              <w:szCs w:val="16"/>
            </w:rPr>
            <w:t xml:space="preserve"> of </w:t>
          </w:r>
          <w:r w:rsidRPr="00E74706">
            <w:rPr>
              <w:b/>
              <w:sz w:val="16"/>
              <w:szCs w:val="16"/>
            </w:rPr>
            <w:fldChar w:fldCharType="begin"/>
          </w:r>
          <w:r w:rsidRPr="00E74706">
            <w:rPr>
              <w:b/>
              <w:sz w:val="16"/>
              <w:szCs w:val="16"/>
            </w:rPr>
            <w:instrText xml:space="preserve"> NUMPAGES  \* Arabic  \* MERGEFORMAT </w:instrText>
          </w:r>
          <w:r w:rsidRPr="00E74706">
            <w:rPr>
              <w:b/>
              <w:sz w:val="16"/>
              <w:szCs w:val="16"/>
            </w:rPr>
            <w:fldChar w:fldCharType="separate"/>
          </w:r>
          <w:r>
            <w:rPr>
              <w:b/>
              <w:noProof/>
              <w:sz w:val="16"/>
              <w:szCs w:val="16"/>
            </w:rPr>
            <w:t>24</w:t>
          </w:r>
          <w:r w:rsidRPr="00E74706">
            <w:rPr>
              <w:b/>
              <w:sz w:val="16"/>
              <w:szCs w:val="16"/>
            </w:rPr>
            <w:fldChar w:fldCharType="end"/>
          </w:r>
        </w:p>
      </w:tc>
    </w:tr>
  </w:tbl>
  <w:p w14:paraId="568EE795" w14:textId="77777777" w:rsidR="00091EF7" w:rsidRDefault="00091E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3984E" w14:textId="77777777" w:rsidR="00747A6A" w:rsidRDefault="00747A6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E78BE" w14:textId="1C69EBF7" w:rsidR="00091EF7" w:rsidRPr="00F23BD3" w:rsidRDefault="00091EF7">
    <w:pPr>
      <w:pStyle w:val="Footer"/>
      <w:rPr>
        <w:sz w:val="16"/>
        <w:szCs w:val="16"/>
      </w:rPr>
    </w:pPr>
    <w:bookmarkStart w:id="4" w:name="_GoBack"/>
    <w:bookmarkEnd w:id="4"/>
    <w:r>
      <w:rPr>
        <w:sz w:val="16"/>
        <w:szCs w:val="16"/>
      </w:rPr>
      <w:tab/>
    </w:r>
    <w:r w:rsidRPr="00F23BD3">
      <w:rPr>
        <w:sz w:val="16"/>
        <w:szCs w:val="16"/>
      </w:rPr>
      <w:t xml:space="preserve">Page </w:t>
    </w:r>
    <w:r w:rsidRPr="00F23BD3">
      <w:rPr>
        <w:sz w:val="16"/>
        <w:szCs w:val="16"/>
      </w:rPr>
      <w:fldChar w:fldCharType="begin"/>
    </w:r>
    <w:r w:rsidRPr="00F23BD3">
      <w:rPr>
        <w:sz w:val="16"/>
        <w:szCs w:val="16"/>
      </w:rPr>
      <w:instrText xml:space="preserve"> PAGE   \* MERGEFORMAT </w:instrText>
    </w:r>
    <w:r w:rsidRPr="00F23BD3">
      <w:rPr>
        <w:sz w:val="16"/>
        <w:szCs w:val="16"/>
      </w:rPr>
      <w:fldChar w:fldCharType="separate"/>
    </w:r>
    <w:r>
      <w:rPr>
        <w:noProof/>
        <w:sz w:val="16"/>
        <w:szCs w:val="16"/>
      </w:rPr>
      <w:t>19</w:t>
    </w:r>
    <w:r w:rsidRPr="00F23BD3">
      <w:rPr>
        <w:noProof/>
        <w:sz w:val="16"/>
        <w:szCs w:val="16"/>
      </w:rPr>
      <w:fldChar w:fldCharType="end"/>
    </w:r>
    <w:r w:rsidRPr="00F23BD3">
      <w:rPr>
        <w:noProof/>
        <w:sz w:val="16"/>
        <w:szCs w:val="16"/>
      </w:rPr>
      <w:t xml:space="preserve"> of </w:t>
    </w:r>
    <w:r w:rsidRPr="00F23BD3">
      <w:rPr>
        <w:noProof/>
        <w:sz w:val="16"/>
        <w:szCs w:val="16"/>
      </w:rPr>
      <w:fldChar w:fldCharType="begin"/>
    </w:r>
    <w:r w:rsidRPr="00F23BD3">
      <w:rPr>
        <w:noProof/>
        <w:sz w:val="16"/>
        <w:szCs w:val="16"/>
      </w:rPr>
      <w:instrText xml:space="preserve"> NUMPAGES   \* MERGEFORMAT </w:instrText>
    </w:r>
    <w:r w:rsidRPr="00F23BD3">
      <w:rPr>
        <w:noProof/>
        <w:sz w:val="16"/>
        <w:szCs w:val="16"/>
      </w:rPr>
      <w:fldChar w:fldCharType="separate"/>
    </w:r>
    <w:r>
      <w:rPr>
        <w:noProof/>
        <w:sz w:val="16"/>
        <w:szCs w:val="16"/>
      </w:rPr>
      <w:t>24</w:t>
    </w:r>
    <w:r w:rsidRPr="00F23BD3">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09BBB" w14:textId="77777777" w:rsidR="00091EF7" w:rsidRDefault="00091EF7">
      <w:r>
        <w:separator/>
      </w:r>
    </w:p>
  </w:footnote>
  <w:footnote w:type="continuationSeparator" w:id="0">
    <w:p w14:paraId="3539E29F" w14:textId="77777777" w:rsidR="00091EF7" w:rsidRDefault="00091E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E1B2A" w14:textId="77777777" w:rsidR="00747A6A" w:rsidRDefault="00747A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78DD8" w14:textId="77777777" w:rsidR="00747A6A" w:rsidRDefault="00747A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FC0C1" w14:textId="77777777" w:rsidR="00747A6A" w:rsidRDefault="00747A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15:restartNumberingAfterBreak="0">
    <w:nsid w:val="25CE1BB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3" w15:restartNumberingAfterBreak="0">
    <w:nsid w:val="2ADC715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E3319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73D57B3"/>
    <w:multiLevelType w:val="multilevel"/>
    <w:tmpl w:val="0809001F"/>
    <w:numStyleLink w:val="111111"/>
  </w:abstractNum>
  <w:abstractNum w:abstractNumId="6" w15:restartNumberingAfterBreak="0">
    <w:nsid w:val="456F0090"/>
    <w:multiLevelType w:val="multilevel"/>
    <w:tmpl w:val="A0D0B306"/>
    <w:lvl w:ilvl="0">
      <w:start w:val="1"/>
      <w:numFmt w:val="decimal"/>
      <w:lvlText w:val="%1."/>
      <w:lvlJc w:val="left"/>
      <w:pPr>
        <w:ind w:left="360" w:hanging="360"/>
      </w:pPr>
      <w:rPr>
        <w:rFonts w:hint="default"/>
      </w:rPr>
    </w:lvl>
    <w:lvl w:ilvl="1">
      <w:start w:val="1"/>
      <w:numFmt w:val="decimal"/>
      <w:pStyle w:val="Level1"/>
      <w:lvlText w:val="%1.%2."/>
      <w:lvlJc w:val="left"/>
      <w:pPr>
        <w:ind w:left="792" w:hanging="432"/>
      </w:pPr>
      <w:rPr>
        <w:rFonts w:hint="default"/>
      </w:rPr>
    </w:lvl>
    <w:lvl w:ilvl="2">
      <w:start w:val="1"/>
      <w:numFmt w:val="decimal"/>
      <w:pStyle w:val="Level2"/>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8" w15:restartNumberingAfterBreak="0">
    <w:nsid w:val="4C92381F"/>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B26105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2787184"/>
    <w:multiLevelType w:val="multilevel"/>
    <w:tmpl w:val="D5743B76"/>
    <w:lvl w:ilvl="0">
      <w:start w:val="1"/>
      <w:numFmt w:val="decimal"/>
      <w:lvlText w:val="%1."/>
      <w:lvlJc w:val="left"/>
      <w:pPr>
        <w:tabs>
          <w:tab w:val="num" w:pos="851"/>
        </w:tabs>
        <w:ind w:left="851" w:hanging="851"/>
      </w:pPr>
      <w:rPr>
        <w:b w:val="0"/>
        <w:i w:val="0"/>
        <w:u w:val="none"/>
      </w:rPr>
    </w:lvl>
    <w:lvl w:ilvl="1">
      <w:start w:val="1"/>
      <w:numFmt w:val="decimal"/>
      <w:lvlText w:val="%1.%2"/>
      <w:lvlJc w:val="left"/>
      <w:pPr>
        <w:tabs>
          <w:tab w:val="num" w:pos="851"/>
        </w:tabs>
        <w:ind w:left="851" w:hanging="851"/>
      </w:pPr>
      <w:rPr>
        <w:rFonts w:ascii="Arial" w:hAnsi="Arial" w:cs="Arial" w:hint="default"/>
        <w:b w:val="0"/>
        <w:i w:val="0"/>
        <w:color w:val="000000"/>
        <w:u w:val="none"/>
      </w:rPr>
    </w:lvl>
    <w:lvl w:ilvl="2">
      <w:start w:val="1"/>
      <w:numFmt w:val="decimal"/>
      <w:pStyle w:val="Level3"/>
      <w:lvlText w:val="%1.%2.%3"/>
      <w:lvlJc w:val="left"/>
      <w:pPr>
        <w:tabs>
          <w:tab w:val="num" w:pos="1701"/>
        </w:tabs>
        <w:ind w:left="1701" w:hanging="850"/>
      </w:pPr>
      <w:rPr>
        <w:b w:val="0"/>
        <w:i w:val="0"/>
        <w:u w:val="none"/>
      </w:rPr>
    </w:lvl>
    <w:lvl w:ilvl="3">
      <w:start w:val="1"/>
      <w:numFmt w:val="decimal"/>
      <w:pStyle w:val="Level4"/>
      <w:lvlText w:val="%1.%2.%3.%4"/>
      <w:lvlJc w:val="left"/>
      <w:pPr>
        <w:tabs>
          <w:tab w:val="num" w:pos="2835"/>
        </w:tabs>
        <w:ind w:left="2835" w:hanging="1134"/>
      </w:pPr>
      <w:rPr>
        <w:b w:val="0"/>
        <w:i w:val="0"/>
        <w:u w:val="none"/>
      </w:rPr>
    </w:lvl>
    <w:lvl w:ilvl="4">
      <w:start w:val="1"/>
      <w:numFmt w:val="lowerLetter"/>
      <w:pStyle w:val="Level5"/>
      <w:lvlText w:val="(%5)"/>
      <w:lvlJc w:val="left"/>
      <w:pPr>
        <w:tabs>
          <w:tab w:val="num" w:pos="2835"/>
        </w:tabs>
        <w:ind w:left="2835" w:hanging="1134"/>
      </w:pPr>
      <w:rPr>
        <w:b w:val="0"/>
        <w:i w:val="0"/>
        <w:u w:val="none"/>
      </w:r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num w:numId="1">
    <w:abstractNumId w:val="7"/>
  </w:num>
  <w:num w:numId="2">
    <w:abstractNumId w:val="2"/>
  </w:num>
  <w:num w:numId="3">
    <w:abstractNumId w:val="0"/>
  </w:num>
  <w:num w:numId="4">
    <w:abstractNumId w:val="9"/>
  </w:num>
  <w:num w:numId="5">
    <w:abstractNumId w:val="11"/>
  </w:num>
  <w:num w:numId="6">
    <w:abstractNumId w:val="1"/>
  </w:num>
  <w:num w:numId="7">
    <w:abstractNumId w:val="6"/>
  </w:num>
  <w:num w:numId="8">
    <w:abstractNumId w:val="8"/>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6"/>
  </w:num>
  <w:num w:numId="14">
    <w:abstractNumId w:val="3"/>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6"/>
  </w:num>
  <w:num w:numId="19">
    <w:abstractNumId w:val="6"/>
  </w:num>
  <w:num w:numId="20">
    <w:abstractNumId w:val="5"/>
    <w:lvlOverride w:ilvl="0">
      <w:lvl w:ilvl="0">
        <w:start w:val="1"/>
        <w:numFmt w:val="decimal"/>
        <w:lvlText w:val="%1."/>
        <w:lvlJc w:val="left"/>
        <w:pPr>
          <w:tabs>
            <w:tab w:val="num" w:pos="360"/>
          </w:tabs>
          <w:ind w:left="360" w:hanging="360"/>
        </w:pPr>
      </w:lvl>
    </w:lvlOverride>
    <w:lvlOverride w:ilvl="1">
      <w:lvl w:ilvl="1">
        <w:start w:val="1"/>
        <w:numFmt w:val="decimal"/>
        <w:lvlText w:val="%1.%2."/>
        <w:lvlJc w:val="left"/>
        <w:pPr>
          <w:tabs>
            <w:tab w:val="num" w:pos="792"/>
          </w:tabs>
          <w:ind w:left="792" w:hanging="432"/>
        </w:pPr>
      </w:lvl>
    </w:lvlOverride>
    <w:lvlOverride w:ilvl="2">
      <w:lvl w:ilvl="2">
        <w:start w:val="1"/>
        <w:numFmt w:val="decimal"/>
        <w:lvlText w:val="%1.%2.%3."/>
        <w:lvlJc w:val="left"/>
        <w:pPr>
          <w:tabs>
            <w:tab w:val="num" w:pos="1440"/>
          </w:tabs>
          <w:ind w:left="1224" w:hanging="504"/>
        </w:pPr>
      </w:lvl>
    </w:lvlOverride>
    <w:lvlOverride w:ilvl="3">
      <w:lvl w:ilvl="3">
        <w:start w:val="1"/>
        <w:numFmt w:val="decimal"/>
        <w:lvlText w:val="%1.%2.%3.%4."/>
        <w:lvlJc w:val="left"/>
        <w:pPr>
          <w:tabs>
            <w:tab w:val="num" w:pos="216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324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4320"/>
          </w:tabs>
          <w:ind w:left="3744" w:hanging="1224"/>
        </w:pPr>
      </w:lvl>
    </w:lvlOverride>
    <w:lvlOverride w:ilvl="8">
      <w:lvl w:ilvl="8">
        <w:start w:val="1"/>
        <w:numFmt w:val="decimal"/>
        <w:lvlText w:val="%1.%2.%3.%4.%5.%6.%7.%8.%9."/>
        <w:lvlJc w:val="left"/>
        <w:pPr>
          <w:tabs>
            <w:tab w:val="num" w:pos="5040"/>
          </w:tabs>
          <w:ind w:left="4320" w:hanging="1440"/>
        </w:pPr>
      </w:lvl>
    </w:lvlOverride>
  </w:num>
  <w:num w:numId="21">
    <w:abstractNumId w:val="6"/>
  </w:num>
  <w:num w:numId="22">
    <w:abstractNumId w:val="6"/>
  </w:num>
  <w:num w:numId="23">
    <w:abstractNumId w:val="5"/>
    <w:lvlOverride w:ilvl="0">
      <w:lvl w:ilvl="0">
        <w:start w:val="1"/>
        <w:numFmt w:val="decimal"/>
        <w:lvlText w:val="%1."/>
        <w:lvlJc w:val="left"/>
        <w:pPr>
          <w:tabs>
            <w:tab w:val="num" w:pos="360"/>
          </w:tabs>
          <w:ind w:left="360" w:hanging="360"/>
        </w:pPr>
      </w:lvl>
    </w:lvlOverride>
  </w:num>
  <w:num w:numId="24">
    <w:abstractNumId w:val="6"/>
  </w:num>
  <w:num w:numId="25">
    <w:abstractNumId w:val="6"/>
  </w:num>
  <w:num w:numId="26">
    <w:abstractNumId w:val="6"/>
  </w:num>
  <w:num w:numId="27">
    <w:abstractNumId w:val="6"/>
  </w:num>
  <w:num w:numId="2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243A"/>
    <w:rsid w:val="0000559F"/>
    <w:rsid w:val="00011D53"/>
    <w:rsid w:val="00011F78"/>
    <w:rsid w:val="000163D9"/>
    <w:rsid w:val="00022DB6"/>
    <w:rsid w:val="000313EC"/>
    <w:rsid w:val="00031680"/>
    <w:rsid w:val="00031C10"/>
    <w:rsid w:val="00041864"/>
    <w:rsid w:val="0004776A"/>
    <w:rsid w:val="0005223E"/>
    <w:rsid w:val="000544CB"/>
    <w:rsid w:val="000574C0"/>
    <w:rsid w:val="00063507"/>
    <w:rsid w:val="0007431C"/>
    <w:rsid w:val="000748D1"/>
    <w:rsid w:val="00074C51"/>
    <w:rsid w:val="00080FFF"/>
    <w:rsid w:val="000833EF"/>
    <w:rsid w:val="00084C37"/>
    <w:rsid w:val="00090B03"/>
    <w:rsid w:val="00091EF7"/>
    <w:rsid w:val="0009348C"/>
    <w:rsid w:val="000A0C1B"/>
    <w:rsid w:val="000A374D"/>
    <w:rsid w:val="000B1468"/>
    <w:rsid w:val="000C07E0"/>
    <w:rsid w:val="000C3DB7"/>
    <w:rsid w:val="000C56C8"/>
    <w:rsid w:val="000C63A6"/>
    <w:rsid w:val="000C69C7"/>
    <w:rsid w:val="000D445E"/>
    <w:rsid w:val="000F4E59"/>
    <w:rsid w:val="00100F4E"/>
    <w:rsid w:val="001026FA"/>
    <w:rsid w:val="001059B2"/>
    <w:rsid w:val="00105E71"/>
    <w:rsid w:val="00110C6D"/>
    <w:rsid w:val="00114A52"/>
    <w:rsid w:val="00116F59"/>
    <w:rsid w:val="00125EB4"/>
    <w:rsid w:val="00127CFB"/>
    <w:rsid w:val="001362FD"/>
    <w:rsid w:val="001366BB"/>
    <w:rsid w:val="00136AA9"/>
    <w:rsid w:val="001372F2"/>
    <w:rsid w:val="00141E35"/>
    <w:rsid w:val="001442F8"/>
    <w:rsid w:val="00144DF8"/>
    <w:rsid w:val="00147731"/>
    <w:rsid w:val="0015298F"/>
    <w:rsid w:val="00153F85"/>
    <w:rsid w:val="001554B2"/>
    <w:rsid w:val="001610CD"/>
    <w:rsid w:val="00163A6F"/>
    <w:rsid w:val="001646D1"/>
    <w:rsid w:val="00165BE6"/>
    <w:rsid w:val="00167952"/>
    <w:rsid w:val="00175CC4"/>
    <w:rsid w:val="00176BA0"/>
    <w:rsid w:val="0017713B"/>
    <w:rsid w:val="00177630"/>
    <w:rsid w:val="00180A06"/>
    <w:rsid w:val="00182783"/>
    <w:rsid w:val="00183FCB"/>
    <w:rsid w:val="00184CD7"/>
    <w:rsid w:val="001959C7"/>
    <w:rsid w:val="00195F8E"/>
    <w:rsid w:val="001A0B3B"/>
    <w:rsid w:val="001A4DFF"/>
    <w:rsid w:val="001A54FA"/>
    <w:rsid w:val="001B05C8"/>
    <w:rsid w:val="001B0EB0"/>
    <w:rsid w:val="001B24E9"/>
    <w:rsid w:val="001B46CB"/>
    <w:rsid w:val="001B6DF9"/>
    <w:rsid w:val="001B6E14"/>
    <w:rsid w:val="001C0E64"/>
    <w:rsid w:val="001C1545"/>
    <w:rsid w:val="001D2710"/>
    <w:rsid w:val="001D7FB3"/>
    <w:rsid w:val="001E1034"/>
    <w:rsid w:val="001F17D2"/>
    <w:rsid w:val="001F2103"/>
    <w:rsid w:val="002009C2"/>
    <w:rsid w:val="00200B28"/>
    <w:rsid w:val="00202902"/>
    <w:rsid w:val="00202C8A"/>
    <w:rsid w:val="00203EEA"/>
    <w:rsid w:val="00210481"/>
    <w:rsid w:val="00211C37"/>
    <w:rsid w:val="00212400"/>
    <w:rsid w:val="00212D24"/>
    <w:rsid w:val="00213739"/>
    <w:rsid w:val="002145B6"/>
    <w:rsid w:val="00217581"/>
    <w:rsid w:val="00217756"/>
    <w:rsid w:val="0022120C"/>
    <w:rsid w:val="00224097"/>
    <w:rsid w:val="002335B0"/>
    <w:rsid w:val="002338A1"/>
    <w:rsid w:val="00233B3F"/>
    <w:rsid w:val="00240D9C"/>
    <w:rsid w:val="002527B1"/>
    <w:rsid w:val="00256F4D"/>
    <w:rsid w:val="00265399"/>
    <w:rsid w:val="00273DE9"/>
    <w:rsid w:val="0027611C"/>
    <w:rsid w:val="002779AB"/>
    <w:rsid w:val="00277C2C"/>
    <w:rsid w:val="0028203C"/>
    <w:rsid w:val="0028283A"/>
    <w:rsid w:val="00283B86"/>
    <w:rsid w:val="002840D0"/>
    <w:rsid w:val="002901E9"/>
    <w:rsid w:val="00290DAE"/>
    <w:rsid w:val="00295577"/>
    <w:rsid w:val="00295EFC"/>
    <w:rsid w:val="002A6953"/>
    <w:rsid w:val="002B1E68"/>
    <w:rsid w:val="002B1FE5"/>
    <w:rsid w:val="002B272C"/>
    <w:rsid w:val="002B33F4"/>
    <w:rsid w:val="002B651E"/>
    <w:rsid w:val="002C0A5E"/>
    <w:rsid w:val="002C5F39"/>
    <w:rsid w:val="002D00A6"/>
    <w:rsid w:val="002D2A7A"/>
    <w:rsid w:val="002D2AA8"/>
    <w:rsid w:val="002D464F"/>
    <w:rsid w:val="002E28FA"/>
    <w:rsid w:val="002E2C68"/>
    <w:rsid w:val="002E2EE0"/>
    <w:rsid w:val="002F5710"/>
    <w:rsid w:val="002F7AB2"/>
    <w:rsid w:val="003006BC"/>
    <w:rsid w:val="003023F8"/>
    <w:rsid w:val="00310708"/>
    <w:rsid w:val="00312BD3"/>
    <w:rsid w:val="00313C8A"/>
    <w:rsid w:val="003166E5"/>
    <w:rsid w:val="003171FB"/>
    <w:rsid w:val="00320211"/>
    <w:rsid w:val="00322BDF"/>
    <w:rsid w:val="003249F2"/>
    <w:rsid w:val="00332E69"/>
    <w:rsid w:val="003331B8"/>
    <w:rsid w:val="00333AA8"/>
    <w:rsid w:val="00347A3B"/>
    <w:rsid w:val="00352DF1"/>
    <w:rsid w:val="00360983"/>
    <w:rsid w:val="0036103A"/>
    <w:rsid w:val="003623D3"/>
    <w:rsid w:val="00364236"/>
    <w:rsid w:val="0036426C"/>
    <w:rsid w:val="0036439A"/>
    <w:rsid w:val="00364F0F"/>
    <w:rsid w:val="00367EEB"/>
    <w:rsid w:val="00370895"/>
    <w:rsid w:val="003722B7"/>
    <w:rsid w:val="00376407"/>
    <w:rsid w:val="0038311F"/>
    <w:rsid w:val="00391A40"/>
    <w:rsid w:val="00392AE9"/>
    <w:rsid w:val="003A0025"/>
    <w:rsid w:val="003B3073"/>
    <w:rsid w:val="003B54E8"/>
    <w:rsid w:val="003B5BD2"/>
    <w:rsid w:val="003C39E4"/>
    <w:rsid w:val="003C3BD7"/>
    <w:rsid w:val="003D3B2E"/>
    <w:rsid w:val="003D74A2"/>
    <w:rsid w:val="003D7A13"/>
    <w:rsid w:val="003E1B86"/>
    <w:rsid w:val="003E3AD1"/>
    <w:rsid w:val="003F140E"/>
    <w:rsid w:val="003F4139"/>
    <w:rsid w:val="003F4F43"/>
    <w:rsid w:val="003F6AB6"/>
    <w:rsid w:val="004000A7"/>
    <w:rsid w:val="00402829"/>
    <w:rsid w:val="004045BC"/>
    <w:rsid w:val="0041061E"/>
    <w:rsid w:val="00410ABD"/>
    <w:rsid w:val="00411C21"/>
    <w:rsid w:val="00412F2E"/>
    <w:rsid w:val="00414219"/>
    <w:rsid w:val="004143C4"/>
    <w:rsid w:val="00415E72"/>
    <w:rsid w:val="00416DE0"/>
    <w:rsid w:val="00421712"/>
    <w:rsid w:val="00425E8C"/>
    <w:rsid w:val="00426084"/>
    <w:rsid w:val="00430DC5"/>
    <w:rsid w:val="00431F51"/>
    <w:rsid w:val="004355AA"/>
    <w:rsid w:val="004356D8"/>
    <w:rsid w:val="00436B25"/>
    <w:rsid w:val="00441C10"/>
    <w:rsid w:val="004469D4"/>
    <w:rsid w:val="00450D89"/>
    <w:rsid w:val="00450FC3"/>
    <w:rsid w:val="004533A7"/>
    <w:rsid w:val="004552B3"/>
    <w:rsid w:val="00460505"/>
    <w:rsid w:val="0046227F"/>
    <w:rsid w:val="00463122"/>
    <w:rsid w:val="00465182"/>
    <w:rsid w:val="00472B33"/>
    <w:rsid w:val="00480E77"/>
    <w:rsid w:val="00484C39"/>
    <w:rsid w:val="00486FBA"/>
    <w:rsid w:val="004875A3"/>
    <w:rsid w:val="00490A6E"/>
    <w:rsid w:val="004955D9"/>
    <w:rsid w:val="00497808"/>
    <w:rsid w:val="004A0CD9"/>
    <w:rsid w:val="004A5A65"/>
    <w:rsid w:val="004B2F60"/>
    <w:rsid w:val="004B42C8"/>
    <w:rsid w:val="004B4849"/>
    <w:rsid w:val="004C0C28"/>
    <w:rsid w:val="004C1B2A"/>
    <w:rsid w:val="004C64DF"/>
    <w:rsid w:val="004D3420"/>
    <w:rsid w:val="004E1336"/>
    <w:rsid w:val="004E3DFC"/>
    <w:rsid w:val="004E49A0"/>
    <w:rsid w:val="004E5642"/>
    <w:rsid w:val="004E5689"/>
    <w:rsid w:val="004E633C"/>
    <w:rsid w:val="004F51EF"/>
    <w:rsid w:val="00501F91"/>
    <w:rsid w:val="0050398A"/>
    <w:rsid w:val="00511CA5"/>
    <w:rsid w:val="00511D50"/>
    <w:rsid w:val="0051226B"/>
    <w:rsid w:val="00513CED"/>
    <w:rsid w:val="00514E40"/>
    <w:rsid w:val="005150CE"/>
    <w:rsid w:val="00525F87"/>
    <w:rsid w:val="00530814"/>
    <w:rsid w:val="00542705"/>
    <w:rsid w:val="00545301"/>
    <w:rsid w:val="005479A5"/>
    <w:rsid w:val="00554777"/>
    <w:rsid w:val="00556805"/>
    <w:rsid w:val="00560A09"/>
    <w:rsid w:val="00565333"/>
    <w:rsid w:val="00570FE7"/>
    <w:rsid w:val="005835FD"/>
    <w:rsid w:val="00584C31"/>
    <w:rsid w:val="00584E08"/>
    <w:rsid w:val="00585CBF"/>
    <w:rsid w:val="00591B39"/>
    <w:rsid w:val="0059370F"/>
    <w:rsid w:val="005939E6"/>
    <w:rsid w:val="005A1C95"/>
    <w:rsid w:val="005A6DC0"/>
    <w:rsid w:val="005B1CC3"/>
    <w:rsid w:val="005B5A07"/>
    <w:rsid w:val="005C0130"/>
    <w:rsid w:val="005C1372"/>
    <w:rsid w:val="005C26DD"/>
    <w:rsid w:val="005C2B42"/>
    <w:rsid w:val="005D42B4"/>
    <w:rsid w:val="005D5451"/>
    <w:rsid w:val="005D770A"/>
    <w:rsid w:val="005E418E"/>
    <w:rsid w:val="005E6072"/>
    <w:rsid w:val="005E6B93"/>
    <w:rsid w:val="005F65D3"/>
    <w:rsid w:val="0060043E"/>
    <w:rsid w:val="00602A60"/>
    <w:rsid w:val="00602FF1"/>
    <w:rsid w:val="00607A4B"/>
    <w:rsid w:val="00610C46"/>
    <w:rsid w:val="00613369"/>
    <w:rsid w:val="0062704E"/>
    <w:rsid w:val="00634682"/>
    <w:rsid w:val="0063507E"/>
    <w:rsid w:val="006363E9"/>
    <w:rsid w:val="00641C90"/>
    <w:rsid w:val="00642038"/>
    <w:rsid w:val="00644B71"/>
    <w:rsid w:val="00652CA0"/>
    <w:rsid w:val="00653BA1"/>
    <w:rsid w:val="00655464"/>
    <w:rsid w:val="00657C44"/>
    <w:rsid w:val="006617D1"/>
    <w:rsid w:val="006662B1"/>
    <w:rsid w:val="0067585D"/>
    <w:rsid w:val="006772ED"/>
    <w:rsid w:val="00681887"/>
    <w:rsid w:val="00683BB9"/>
    <w:rsid w:val="00685378"/>
    <w:rsid w:val="006858D6"/>
    <w:rsid w:val="006868DC"/>
    <w:rsid w:val="00687908"/>
    <w:rsid w:val="00687C03"/>
    <w:rsid w:val="00690128"/>
    <w:rsid w:val="0069243A"/>
    <w:rsid w:val="006924F0"/>
    <w:rsid w:val="00694407"/>
    <w:rsid w:val="0069649F"/>
    <w:rsid w:val="00697044"/>
    <w:rsid w:val="006A0189"/>
    <w:rsid w:val="006A1127"/>
    <w:rsid w:val="006A2F72"/>
    <w:rsid w:val="006A3F9B"/>
    <w:rsid w:val="006A656D"/>
    <w:rsid w:val="006B1A3C"/>
    <w:rsid w:val="006B2012"/>
    <w:rsid w:val="006B3DF4"/>
    <w:rsid w:val="006C2A25"/>
    <w:rsid w:val="006C2AFF"/>
    <w:rsid w:val="006C59D7"/>
    <w:rsid w:val="006C6534"/>
    <w:rsid w:val="006D3EBD"/>
    <w:rsid w:val="006E0603"/>
    <w:rsid w:val="006E0C04"/>
    <w:rsid w:val="006E0F33"/>
    <w:rsid w:val="006E6F0B"/>
    <w:rsid w:val="006F161B"/>
    <w:rsid w:val="006F1FE1"/>
    <w:rsid w:val="006F3544"/>
    <w:rsid w:val="006F3E21"/>
    <w:rsid w:val="006F7760"/>
    <w:rsid w:val="00705A15"/>
    <w:rsid w:val="00706DAE"/>
    <w:rsid w:val="007104E4"/>
    <w:rsid w:val="0071289C"/>
    <w:rsid w:val="00720F78"/>
    <w:rsid w:val="00721078"/>
    <w:rsid w:val="0072108A"/>
    <w:rsid w:val="007242BD"/>
    <w:rsid w:val="00725228"/>
    <w:rsid w:val="00725EC6"/>
    <w:rsid w:val="007271FA"/>
    <w:rsid w:val="0072729A"/>
    <w:rsid w:val="00727754"/>
    <w:rsid w:val="00731AA1"/>
    <w:rsid w:val="00732A3A"/>
    <w:rsid w:val="007442BB"/>
    <w:rsid w:val="00746846"/>
    <w:rsid w:val="00747A6A"/>
    <w:rsid w:val="007510C3"/>
    <w:rsid w:val="0076458E"/>
    <w:rsid w:val="0076485C"/>
    <w:rsid w:val="00773ECC"/>
    <w:rsid w:val="007750EA"/>
    <w:rsid w:val="0077777D"/>
    <w:rsid w:val="00786834"/>
    <w:rsid w:val="00790761"/>
    <w:rsid w:val="007940AE"/>
    <w:rsid w:val="007955B3"/>
    <w:rsid w:val="007A10F9"/>
    <w:rsid w:val="007A2283"/>
    <w:rsid w:val="007A35D8"/>
    <w:rsid w:val="007A4C02"/>
    <w:rsid w:val="007A66E0"/>
    <w:rsid w:val="007B3378"/>
    <w:rsid w:val="007B49CD"/>
    <w:rsid w:val="007B5A46"/>
    <w:rsid w:val="007C4133"/>
    <w:rsid w:val="007D0DBA"/>
    <w:rsid w:val="007D3AFF"/>
    <w:rsid w:val="007D4DB0"/>
    <w:rsid w:val="007D6FAA"/>
    <w:rsid w:val="007E2773"/>
    <w:rsid w:val="007E6D46"/>
    <w:rsid w:val="007F073B"/>
    <w:rsid w:val="007F0CAC"/>
    <w:rsid w:val="007F2626"/>
    <w:rsid w:val="007F74FE"/>
    <w:rsid w:val="007F7E90"/>
    <w:rsid w:val="0080101C"/>
    <w:rsid w:val="00805C72"/>
    <w:rsid w:val="008077ED"/>
    <w:rsid w:val="0081037A"/>
    <w:rsid w:val="00813EA8"/>
    <w:rsid w:val="00816E06"/>
    <w:rsid w:val="00831225"/>
    <w:rsid w:val="00832CA9"/>
    <w:rsid w:val="00833AC5"/>
    <w:rsid w:val="00841C19"/>
    <w:rsid w:val="008428AB"/>
    <w:rsid w:val="0084314A"/>
    <w:rsid w:val="0085392A"/>
    <w:rsid w:val="00863664"/>
    <w:rsid w:val="00863F20"/>
    <w:rsid w:val="00865922"/>
    <w:rsid w:val="008665FD"/>
    <w:rsid w:val="00877224"/>
    <w:rsid w:val="0088151C"/>
    <w:rsid w:val="008817AB"/>
    <w:rsid w:val="008838AA"/>
    <w:rsid w:val="00883C2D"/>
    <w:rsid w:val="008843A4"/>
    <w:rsid w:val="00884BA5"/>
    <w:rsid w:val="00890C76"/>
    <w:rsid w:val="008A3D58"/>
    <w:rsid w:val="008A4570"/>
    <w:rsid w:val="008B1C49"/>
    <w:rsid w:val="008B5DA4"/>
    <w:rsid w:val="008B67CC"/>
    <w:rsid w:val="008B762F"/>
    <w:rsid w:val="008C38FC"/>
    <w:rsid w:val="008C7FAB"/>
    <w:rsid w:val="008D1228"/>
    <w:rsid w:val="008E0B1C"/>
    <w:rsid w:val="008E2C5E"/>
    <w:rsid w:val="008E3BDA"/>
    <w:rsid w:val="008E40A0"/>
    <w:rsid w:val="008F07A4"/>
    <w:rsid w:val="008F452F"/>
    <w:rsid w:val="008F4D96"/>
    <w:rsid w:val="008F585B"/>
    <w:rsid w:val="0090129F"/>
    <w:rsid w:val="00905ADC"/>
    <w:rsid w:val="0090632B"/>
    <w:rsid w:val="00906C33"/>
    <w:rsid w:val="00910257"/>
    <w:rsid w:val="00913974"/>
    <w:rsid w:val="00913B08"/>
    <w:rsid w:val="00916B24"/>
    <w:rsid w:val="009173AF"/>
    <w:rsid w:val="009224A3"/>
    <w:rsid w:val="00922AB5"/>
    <w:rsid w:val="00932946"/>
    <w:rsid w:val="00937972"/>
    <w:rsid w:val="00941A8D"/>
    <w:rsid w:val="009426CB"/>
    <w:rsid w:val="00945FCD"/>
    <w:rsid w:val="009465F8"/>
    <w:rsid w:val="00947856"/>
    <w:rsid w:val="00952BEE"/>
    <w:rsid w:val="009572BF"/>
    <w:rsid w:val="009618D5"/>
    <w:rsid w:val="00963073"/>
    <w:rsid w:val="00963925"/>
    <w:rsid w:val="00970B22"/>
    <w:rsid w:val="0097315A"/>
    <w:rsid w:val="00991ECB"/>
    <w:rsid w:val="0099739F"/>
    <w:rsid w:val="0099787E"/>
    <w:rsid w:val="009A1602"/>
    <w:rsid w:val="009A3F0A"/>
    <w:rsid w:val="009A715D"/>
    <w:rsid w:val="009B219C"/>
    <w:rsid w:val="009B3EFE"/>
    <w:rsid w:val="009B493A"/>
    <w:rsid w:val="009C149D"/>
    <w:rsid w:val="009C3C42"/>
    <w:rsid w:val="009D3D73"/>
    <w:rsid w:val="009D7261"/>
    <w:rsid w:val="009D76BC"/>
    <w:rsid w:val="009E6500"/>
    <w:rsid w:val="009E650A"/>
    <w:rsid w:val="009E73AD"/>
    <w:rsid w:val="009F4769"/>
    <w:rsid w:val="009F5357"/>
    <w:rsid w:val="009F7653"/>
    <w:rsid w:val="00A00569"/>
    <w:rsid w:val="00A06928"/>
    <w:rsid w:val="00A11028"/>
    <w:rsid w:val="00A12227"/>
    <w:rsid w:val="00A12707"/>
    <w:rsid w:val="00A216DD"/>
    <w:rsid w:val="00A235D4"/>
    <w:rsid w:val="00A237E5"/>
    <w:rsid w:val="00A2440C"/>
    <w:rsid w:val="00A26072"/>
    <w:rsid w:val="00A2712A"/>
    <w:rsid w:val="00A30FD9"/>
    <w:rsid w:val="00A3164C"/>
    <w:rsid w:val="00A31860"/>
    <w:rsid w:val="00A35AA9"/>
    <w:rsid w:val="00A36044"/>
    <w:rsid w:val="00A366A9"/>
    <w:rsid w:val="00A4308E"/>
    <w:rsid w:val="00A46912"/>
    <w:rsid w:val="00A51FE9"/>
    <w:rsid w:val="00A5635D"/>
    <w:rsid w:val="00A64099"/>
    <w:rsid w:val="00A6653D"/>
    <w:rsid w:val="00A75CE1"/>
    <w:rsid w:val="00A771D6"/>
    <w:rsid w:val="00A8096C"/>
    <w:rsid w:val="00A85285"/>
    <w:rsid w:val="00A96016"/>
    <w:rsid w:val="00A96425"/>
    <w:rsid w:val="00AA47E8"/>
    <w:rsid w:val="00AA5517"/>
    <w:rsid w:val="00AB06CD"/>
    <w:rsid w:val="00AB3457"/>
    <w:rsid w:val="00AB6016"/>
    <w:rsid w:val="00AC225D"/>
    <w:rsid w:val="00AC2A37"/>
    <w:rsid w:val="00AD0E50"/>
    <w:rsid w:val="00AD227E"/>
    <w:rsid w:val="00AD265C"/>
    <w:rsid w:val="00AD5FC7"/>
    <w:rsid w:val="00AD632D"/>
    <w:rsid w:val="00AD6E78"/>
    <w:rsid w:val="00AD72E4"/>
    <w:rsid w:val="00AE0866"/>
    <w:rsid w:val="00AE18DC"/>
    <w:rsid w:val="00AF0554"/>
    <w:rsid w:val="00AF08F2"/>
    <w:rsid w:val="00AF11AB"/>
    <w:rsid w:val="00AF2C6A"/>
    <w:rsid w:val="00B006DF"/>
    <w:rsid w:val="00B014E3"/>
    <w:rsid w:val="00B0408B"/>
    <w:rsid w:val="00B0432F"/>
    <w:rsid w:val="00B05ECD"/>
    <w:rsid w:val="00B06172"/>
    <w:rsid w:val="00B07739"/>
    <w:rsid w:val="00B15A26"/>
    <w:rsid w:val="00B16A24"/>
    <w:rsid w:val="00B16A8C"/>
    <w:rsid w:val="00B16D12"/>
    <w:rsid w:val="00B17CAD"/>
    <w:rsid w:val="00B21115"/>
    <w:rsid w:val="00B2361B"/>
    <w:rsid w:val="00B275C1"/>
    <w:rsid w:val="00B33FF7"/>
    <w:rsid w:val="00B3512D"/>
    <w:rsid w:val="00B4220E"/>
    <w:rsid w:val="00B47405"/>
    <w:rsid w:val="00B51407"/>
    <w:rsid w:val="00B5292C"/>
    <w:rsid w:val="00B532E5"/>
    <w:rsid w:val="00B603A0"/>
    <w:rsid w:val="00B6295C"/>
    <w:rsid w:val="00B637B0"/>
    <w:rsid w:val="00B6522B"/>
    <w:rsid w:val="00B65709"/>
    <w:rsid w:val="00B67DF2"/>
    <w:rsid w:val="00B84D98"/>
    <w:rsid w:val="00B939CC"/>
    <w:rsid w:val="00B94511"/>
    <w:rsid w:val="00BB3229"/>
    <w:rsid w:val="00BB685A"/>
    <w:rsid w:val="00BC1012"/>
    <w:rsid w:val="00BC547B"/>
    <w:rsid w:val="00BC5F80"/>
    <w:rsid w:val="00BD445E"/>
    <w:rsid w:val="00BD4B6C"/>
    <w:rsid w:val="00BE0A26"/>
    <w:rsid w:val="00BE1E49"/>
    <w:rsid w:val="00BE75F3"/>
    <w:rsid w:val="00BF101D"/>
    <w:rsid w:val="00C06428"/>
    <w:rsid w:val="00C169CB"/>
    <w:rsid w:val="00C26C08"/>
    <w:rsid w:val="00C279C7"/>
    <w:rsid w:val="00C34360"/>
    <w:rsid w:val="00C359CE"/>
    <w:rsid w:val="00C37933"/>
    <w:rsid w:val="00C40EA6"/>
    <w:rsid w:val="00C451EA"/>
    <w:rsid w:val="00C452A9"/>
    <w:rsid w:val="00C47EEA"/>
    <w:rsid w:val="00C519D0"/>
    <w:rsid w:val="00C60212"/>
    <w:rsid w:val="00C60600"/>
    <w:rsid w:val="00C66EF3"/>
    <w:rsid w:val="00C70ACB"/>
    <w:rsid w:val="00C87BDE"/>
    <w:rsid w:val="00CA28A7"/>
    <w:rsid w:val="00CA4FEC"/>
    <w:rsid w:val="00CA61A1"/>
    <w:rsid w:val="00CA6330"/>
    <w:rsid w:val="00CC0229"/>
    <w:rsid w:val="00CC4F24"/>
    <w:rsid w:val="00CD2B2D"/>
    <w:rsid w:val="00CE084B"/>
    <w:rsid w:val="00CE76BF"/>
    <w:rsid w:val="00CE7881"/>
    <w:rsid w:val="00CF0079"/>
    <w:rsid w:val="00CF0831"/>
    <w:rsid w:val="00CF2594"/>
    <w:rsid w:val="00CF4807"/>
    <w:rsid w:val="00CF4CB6"/>
    <w:rsid w:val="00CF7398"/>
    <w:rsid w:val="00CF7952"/>
    <w:rsid w:val="00CF7EAF"/>
    <w:rsid w:val="00D02D57"/>
    <w:rsid w:val="00D10EF1"/>
    <w:rsid w:val="00D118D6"/>
    <w:rsid w:val="00D14E32"/>
    <w:rsid w:val="00D15326"/>
    <w:rsid w:val="00D20266"/>
    <w:rsid w:val="00D20C29"/>
    <w:rsid w:val="00D22BCB"/>
    <w:rsid w:val="00D24006"/>
    <w:rsid w:val="00D27BA2"/>
    <w:rsid w:val="00D30EE6"/>
    <w:rsid w:val="00D32FE3"/>
    <w:rsid w:val="00D330F6"/>
    <w:rsid w:val="00D33842"/>
    <w:rsid w:val="00D373D3"/>
    <w:rsid w:val="00D37602"/>
    <w:rsid w:val="00D42325"/>
    <w:rsid w:val="00D43097"/>
    <w:rsid w:val="00D43851"/>
    <w:rsid w:val="00D43B81"/>
    <w:rsid w:val="00D44B12"/>
    <w:rsid w:val="00D45790"/>
    <w:rsid w:val="00D466A5"/>
    <w:rsid w:val="00D47915"/>
    <w:rsid w:val="00D52DAB"/>
    <w:rsid w:val="00D53F6C"/>
    <w:rsid w:val="00D65B33"/>
    <w:rsid w:val="00D6620D"/>
    <w:rsid w:val="00D66444"/>
    <w:rsid w:val="00D80B8E"/>
    <w:rsid w:val="00D84F42"/>
    <w:rsid w:val="00D850C0"/>
    <w:rsid w:val="00D879F4"/>
    <w:rsid w:val="00D95607"/>
    <w:rsid w:val="00DB046D"/>
    <w:rsid w:val="00DB1584"/>
    <w:rsid w:val="00DB2F58"/>
    <w:rsid w:val="00DB5562"/>
    <w:rsid w:val="00DB560E"/>
    <w:rsid w:val="00DE16D7"/>
    <w:rsid w:val="00DE402D"/>
    <w:rsid w:val="00DE5C9A"/>
    <w:rsid w:val="00DF22E8"/>
    <w:rsid w:val="00DF257D"/>
    <w:rsid w:val="00DF50CC"/>
    <w:rsid w:val="00E0081E"/>
    <w:rsid w:val="00E02094"/>
    <w:rsid w:val="00E02340"/>
    <w:rsid w:val="00E10F4C"/>
    <w:rsid w:val="00E154C6"/>
    <w:rsid w:val="00E17490"/>
    <w:rsid w:val="00E21D76"/>
    <w:rsid w:val="00E2419F"/>
    <w:rsid w:val="00E24AED"/>
    <w:rsid w:val="00E2688C"/>
    <w:rsid w:val="00E36678"/>
    <w:rsid w:val="00E366D6"/>
    <w:rsid w:val="00E43B82"/>
    <w:rsid w:val="00E57920"/>
    <w:rsid w:val="00E57CE0"/>
    <w:rsid w:val="00E62E53"/>
    <w:rsid w:val="00E63D8B"/>
    <w:rsid w:val="00E72BA4"/>
    <w:rsid w:val="00E74706"/>
    <w:rsid w:val="00E75414"/>
    <w:rsid w:val="00E81F4B"/>
    <w:rsid w:val="00E83F2A"/>
    <w:rsid w:val="00E86C2A"/>
    <w:rsid w:val="00E901BF"/>
    <w:rsid w:val="00E92C0B"/>
    <w:rsid w:val="00EA11BE"/>
    <w:rsid w:val="00EC3C10"/>
    <w:rsid w:val="00EC444B"/>
    <w:rsid w:val="00EC644A"/>
    <w:rsid w:val="00EC6A3F"/>
    <w:rsid w:val="00EC7D5D"/>
    <w:rsid w:val="00ED576F"/>
    <w:rsid w:val="00ED671E"/>
    <w:rsid w:val="00ED74EF"/>
    <w:rsid w:val="00EE5788"/>
    <w:rsid w:val="00F1077A"/>
    <w:rsid w:val="00F10CCC"/>
    <w:rsid w:val="00F210AD"/>
    <w:rsid w:val="00F23BD3"/>
    <w:rsid w:val="00F30554"/>
    <w:rsid w:val="00F32E65"/>
    <w:rsid w:val="00F33134"/>
    <w:rsid w:val="00F33848"/>
    <w:rsid w:val="00F34790"/>
    <w:rsid w:val="00F348D2"/>
    <w:rsid w:val="00F443A5"/>
    <w:rsid w:val="00F445B5"/>
    <w:rsid w:val="00F4485F"/>
    <w:rsid w:val="00F44B6A"/>
    <w:rsid w:val="00F46B99"/>
    <w:rsid w:val="00F521C7"/>
    <w:rsid w:val="00F5382A"/>
    <w:rsid w:val="00F64863"/>
    <w:rsid w:val="00F66716"/>
    <w:rsid w:val="00F722CB"/>
    <w:rsid w:val="00F749D2"/>
    <w:rsid w:val="00F770C0"/>
    <w:rsid w:val="00F83E04"/>
    <w:rsid w:val="00F860FB"/>
    <w:rsid w:val="00F960C1"/>
    <w:rsid w:val="00FA0331"/>
    <w:rsid w:val="00FA43A7"/>
    <w:rsid w:val="00FC049C"/>
    <w:rsid w:val="00FC1C0E"/>
    <w:rsid w:val="00FC316C"/>
    <w:rsid w:val="00FC5B84"/>
    <w:rsid w:val="00FC5ED8"/>
    <w:rsid w:val="00FC77EA"/>
    <w:rsid w:val="00FE0D11"/>
    <w:rsid w:val="00FE3FB2"/>
    <w:rsid w:val="00FF707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4FC90691"/>
  <w15:docId w15:val="{E8814A52-D8CA-4D48-AC51-35045748E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37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C3C42"/>
    <w:pPr>
      <w:spacing w:after="0" w:line="240" w:lineRule="auto"/>
    </w:pPr>
    <w:rPr>
      <w:rFonts w:ascii="Arial" w:hAnsi="Arial"/>
      <w:sz w:val="24"/>
    </w:rPr>
  </w:style>
  <w:style w:type="paragraph" w:styleId="Heading1">
    <w:name w:val="heading 1"/>
    <w:aliases w:val="Section Heading"/>
    <w:basedOn w:val="Normal"/>
    <w:next w:val="Normal"/>
    <w:link w:val="Heading1Char"/>
    <w:autoRedefine/>
    <w:uiPriority w:val="9"/>
    <w:qFormat/>
    <w:rsid w:val="00922AB5"/>
    <w:pPr>
      <w:spacing w:before="120" w:after="120"/>
      <w:contextualSpacing/>
      <w:jc w:val="center"/>
      <w:outlineLvl w:val="0"/>
    </w:pPr>
    <w:rPr>
      <w:rFonts w:eastAsiaTheme="majorEastAsia" w:cstheme="majorBidi"/>
      <w:b/>
      <w:bCs/>
      <w:szCs w:val="28"/>
      <w:u w:val="single"/>
    </w:rPr>
  </w:style>
  <w:style w:type="paragraph" w:styleId="Heading2">
    <w:name w:val="heading 2"/>
    <w:aliases w:val="Numbered - 2"/>
    <w:basedOn w:val="Normal"/>
    <w:next w:val="Normal"/>
    <w:link w:val="Heading2Char"/>
    <w:uiPriority w:val="9"/>
    <w:unhideWhenUsed/>
    <w:qFormat/>
    <w:rsid w:val="0005223E"/>
    <w:pPr>
      <w:spacing w:before="200"/>
      <w:outlineLvl w:val="1"/>
    </w:pPr>
    <w:rPr>
      <w:rFonts w:eastAsiaTheme="majorEastAsia" w:cstheme="majorBidi"/>
      <w:b/>
      <w:bCs/>
      <w:sz w:val="26"/>
      <w:szCs w:val="26"/>
    </w:rPr>
  </w:style>
  <w:style w:type="paragraph" w:styleId="Heading3">
    <w:name w:val="heading 3"/>
    <w:aliases w:val="Numbered - 3,Sub heading"/>
    <w:basedOn w:val="Normal"/>
    <w:next w:val="Normal"/>
    <w:link w:val="Heading3Char"/>
    <w:uiPriority w:val="9"/>
    <w:unhideWhenUsed/>
    <w:qFormat/>
    <w:rsid w:val="0005223E"/>
    <w:pPr>
      <w:spacing w:before="200" w:line="271" w:lineRule="auto"/>
      <w:outlineLvl w:val="2"/>
    </w:pPr>
    <w:rPr>
      <w:rFonts w:eastAsiaTheme="majorEastAsia" w:cstheme="majorBidi"/>
      <w:b/>
      <w:bCs/>
    </w:rPr>
  </w:style>
  <w:style w:type="paragraph" w:styleId="Heading4">
    <w:name w:val="heading 4"/>
    <w:aliases w:val="Numbered - 4"/>
    <w:basedOn w:val="Normal"/>
    <w:next w:val="Normal"/>
    <w:link w:val="Heading4Char"/>
    <w:uiPriority w:val="9"/>
    <w:unhideWhenUsed/>
    <w:rsid w:val="0005223E"/>
    <w:pPr>
      <w:spacing w:before="200"/>
      <w:outlineLvl w:val="3"/>
    </w:pPr>
    <w:rPr>
      <w:rFonts w:asciiTheme="majorHAnsi" w:eastAsiaTheme="majorEastAsia" w:hAnsiTheme="majorHAnsi" w:cstheme="majorBidi"/>
      <w:b/>
      <w:bCs/>
      <w:i/>
      <w:iCs/>
    </w:rPr>
  </w:style>
  <w:style w:type="paragraph" w:styleId="Heading5">
    <w:name w:val="heading 5"/>
    <w:aliases w:val="Numbered - 5"/>
    <w:basedOn w:val="Normal"/>
    <w:next w:val="Normal"/>
    <w:link w:val="Heading5Char"/>
    <w:uiPriority w:val="9"/>
    <w:unhideWhenUsed/>
    <w:rsid w:val="0005223E"/>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aliases w:val="Numbered - 6"/>
    <w:basedOn w:val="Normal"/>
    <w:next w:val="Normal"/>
    <w:link w:val="Heading6Char"/>
    <w:uiPriority w:val="9"/>
    <w:unhideWhenUsed/>
    <w:rsid w:val="0005223E"/>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aliases w:val="Numbered - 7"/>
    <w:basedOn w:val="Normal"/>
    <w:next w:val="Normal"/>
    <w:link w:val="Heading7Char"/>
    <w:uiPriority w:val="9"/>
    <w:unhideWhenUsed/>
    <w:rsid w:val="0005223E"/>
    <w:pPr>
      <w:outlineLvl w:val="6"/>
    </w:pPr>
    <w:rPr>
      <w:rFonts w:asciiTheme="majorHAnsi" w:eastAsiaTheme="majorEastAsia" w:hAnsiTheme="majorHAnsi" w:cstheme="majorBidi"/>
      <w:i/>
      <w:iCs/>
    </w:rPr>
  </w:style>
  <w:style w:type="paragraph" w:styleId="Heading8">
    <w:name w:val="heading 8"/>
    <w:aliases w:val="Numbered - 8"/>
    <w:basedOn w:val="Normal"/>
    <w:next w:val="Normal"/>
    <w:link w:val="Heading8Char"/>
    <w:uiPriority w:val="9"/>
    <w:unhideWhenUsed/>
    <w:rsid w:val="0005223E"/>
    <w:pPr>
      <w:outlineLvl w:val="7"/>
    </w:pPr>
    <w:rPr>
      <w:rFonts w:asciiTheme="majorHAnsi" w:eastAsiaTheme="majorEastAsia" w:hAnsiTheme="majorHAnsi" w:cstheme="majorBidi"/>
      <w:sz w:val="20"/>
      <w:szCs w:val="20"/>
    </w:rPr>
  </w:style>
  <w:style w:type="paragraph" w:styleId="Heading9">
    <w:name w:val="heading 9"/>
    <w:aliases w:val="Numbered - 9"/>
    <w:basedOn w:val="Normal"/>
    <w:next w:val="Normal"/>
    <w:link w:val="Heading9Char"/>
    <w:uiPriority w:val="9"/>
    <w:unhideWhenUsed/>
    <w:rsid w:val="0005223E"/>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tyle>
  <w:style w:type="paragraph" w:styleId="BodyTextIndent">
    <w:name w:val="Body Text Indent"/>
    <w:basedOn w:val="Normal"/>
    <w:pPr>
      <w:ind w:left="288"/>
    </w:pPr>
  </w:style>
  <w:style w:type="paragraph" w:customStyle="1" w:styleId="DeptBullets">
    <w:name w:val="DeptBullets"/>
    <w:basedOn w:val="Normal"/>
    <w:pPr>
      <w:numPr>
        <w:numId w:val="1"/>
      </w:numPr>
      <w:spacing w:after="240"/>
    </w:pPr>
  </w:style>
  <w:style w:type="paragraph" w:customStyle="1" w:styleId="DeptOutNumbered">
    <w:name w:val="DeptOutNumbered"/>
    <w:basedOn w:val="Normal"/>
    <w:rsid w:val="00E366D6"/>
    <w:pPr>
      <w:numPr>
        <w:numId w:val="2"/>
      </w:numPr>
      <w:spacing w:after="240"/>
    </w:pPr>
  </w:style>
  <w:style w:type="paragraph" w:styleId="Footer">
    <w:name w:val="footer"/>
    <w:basedOn w:val="Normal"/>
    <w:link w:val="FooterChar"/>
    <w:uiPriority w:val="99"/>
    <w:pPr>
      <w:tabs>
        <w:tab w:val="center" w:pos="4153"/>
        <w:tab w:val="right" w:pos="8306"/>
      </w:tabs>
    </w:pPr>
  </w:style>
  <w:style w:type="paragraph" w:styleId="Header">
    <w:name w:val="header"/>
    <w:aliases w:val="Header1"/>
    <w:basedOn w:val="Normal"/>
    <w:link w:val="HeaderChar"/>
    <w:pPr>
      <w:tabs>
        <w:tab w:val="center" w:pos="4153"/>
        <w:tab w:val="right" w:pos="8306"/>
      </w:tabs>
    </w:pPr>
  </w:style>
  <w:style w:type="paragraph" w:customStyle="1" w:styleId="Heading">
    <w:name w:val="Heading"/>
    <w:basedOn w:val="Normal"/>
    <w:next w:val="Normal"/>
    <w:link w:val="HeadingChar"/>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tyle>
  <w:style w:type="paragraph" w:styleId="BodyText2">
    <w:name w:val="Body Text 2"/>
    <w:basedOn w:val="Normal"/>
    <w:rsid w:val="0069243A"/>
    <w:pPr>
      <w:ind w:left="720" w:hanging="720"/>
    </w:pPr>
    <w:rPr>
      <w:color w:val="000000"/>
      <w:lang w:val="en-US"/>
    </w:rPr>
  </w:style>
  <w:style w:type="paragraph" w:customStyle="1" w:styleId="Default">
    <w:name w:val="Default"/>
    <w:rsid w:val="0069243A"/>
    <w:pPr>
      <w:autoSpaceDE w:val="0"/>
      <w:autoSpaceDN w:val="0"/>
      <w:adjustRightInd w:val="0"/>
    </w:pPr>
    <w:rPr>
      <w:rFonts w:ascii="Arial" w:hAnsi="Arial" w:cs="Arial"/>
      <w:color w:val="000000"/>
      <w:sz w:val="24"/>
      <w:szCs w:val="24"/>
    </w:rPr>
  </w:style>
  <w:style w:type="paragraph" w:customStyle="1" w:styleId="Sub-Heading">
    <w:name w:val="Sub-Heading"/>
    <w:basedOn w:val="Heading"/>
    <w:next w:val="Numbered"/>
    <w:pPr>
      <w:spacing w:before="0"/>
    </w:pPr>
  </w:style>
  <w:style w:type="paragraph" w:styleId="Subtitle">
    <w:name w:val="Subtitle"/>
    <w:basedOn w:val="Normal"/>
    <w:next w:val="Normal"/>
    <w:link w:val="SubtitleChar"/>
    <w:uiPriority w:val="11"/>
    <w:rsid w:val="0005223E"/>
    <w:pPr>
      <w:spacing w:after="600"/>
    </w:pPr>
    <w:rPr>
      <w:rFonts w:asciiTheme="majorHAnsi" w:eastAsiaTheme="majorEastAsia" w:hAnsiTheme="majorHAnsi" w:cstheme="majorBidi"/>
      <w:i/>
      <w:iCs/>
      <w:spacing w:val="13"/>
      <w:szCs w:val="24"/>
    </w:rPr>
  </w:style>
  <w:style w:type="paragraph" w:customStyle="1" w:styleId="DfESOutNumbered">
    <w:name w:val="DfESOutNumbered"/>
    <w:basedOn w:val="Normal"/>
    <w:rsid w:val="00F4485F"/>
    <w:pPr>
      <w:numPr>
        <w:numId w:val="3"/>
      </w:numPr>
      <w:spacing w:after="240"/>
    </w:pPr>
    <w:rPr>
      <w:rFonts w:cs="Arial"/>
    </w:rPr>
  </w:style>
  <w:style w:type="paragraph" w:customStyle="1" w:styleId="DfESBullets">
    <w:name w:val="DfESBullets"/>
    <w:basedOn w:val="Normal"/>
    <w:rsid w:val="00F4485F"/>
    <w:pPr>
      <w:numPr>
        <w:numId w:val="4"/>
      </w:numPr>
      <w:spacing w:after="240"/>
    </w:pPr>
    <w:rPr>
      <w:rFonts w:cs="Arial"/>
    </w:rPr>
  </w:style>
  <w:style w:type="paragraph" w:customStyle="1" w:styleId="Outline2">
    <w:name w:val="Outline 2"/>
    <w:basedOn w:val="Normal"/>
    <w:rsid w:val="0069243A"/>
    <w:pPr>
      <w:tabs>
        <w:tab w:val="left" w:pos="851"/>
      </w:tabs>
      <w:spacing w:after="240"/>
      <w:ind w:left="851" w:hanging="851"/>
      <w:jc w:val="both"/>
    </w:pPr>
    <w:rPr>
      <w:rFonts w:cs="Times New Roman"/>
      <w:szCs w:val="20"/>
    </w:rPr>
  </w:style>
  <w:style w:type="paragraph" w:customStyle="1" w:styleId="OutlinePara">
    <w:name w:val="Outline Para"/>
    <w:basedOn w:val="Normal"/>
    <w:rsid w:val="0069243A"/>
    <w:pPr>
      <w:spacing w:after="240"/>
      <w:jc w:val="both"/>
    </w:pPr>
    <w:rPr>
      <w:rFonts w:cs="Times New Roman"/>
      <w:szCs w:val="20"/>
    </w:rPr>
  </w:style>
  <w:style w:type="table" w:styleId="TableGrid">
    <w:name w:val="Table Grid"/>
    <w:basedOn w:val="TableNormal"/>
    <w:uiPriority w:val="59"/>
    <w:rsid w:val="006C6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602FF1"/>
    <w:rPr>
      <w:rFonts w:ascii="Arial" w:hAnsi="Arial" w:cs="Mangal"/>
      <w:sz w:val="22"/>
      <w:szCs w:val="22"/>
    </w:rPr>
  </w:style>
  <w:style w:type="character" w:customStyle="1" w:styleId="FooterChar">
    <w:name w:val="Footer Char"/>
    <w:link w:val="Footer"/>
    <w:uiPriority w:val="99"/>
    <w:rsid w:val="00E57920"/>
    <w:rPr>
      <w:rFonts w:ascii="Arial" w:hAnsi="Arial" w:cs="Mangal"/>
      <w:sz w:val="22"/>
      <w:szCs w:val="22"/>
    </w:rPr>
  </w:style>
  <w:style w:type="character" w:customStyle="1" w:styleId="HeaderChar">
    <w:name w:val="Header Char"/>
    <w:aliases w:val="Header1 Char"/>
    <w:link w:val="Header"/>
    <w:rsid w:val="000163D9"/>
    <w:rPr>
      <w:rFonts w:ascii="Arial" w:hAnsi="Arial" w:cs="Mangal"/>
      <w:sz w:val="22"/>
      <w:szCs w:val="22"/>
    </w:rPr>
  </w:style>
  <w:style w:type="paragraph" w:styleId="BalloonText">
    <w:name w:val="Balloon Text"/>
    <w:basedOn w:val="Normal"/>
    <w:link w:val="BalloonTextChar"/>
    <w:rsid w:val="000163D9"/>
    <w:rPr>
      <w:rFonts w:ascii="Tahoma" w:hAnsi="Tahoma" w:cs="Tahoma"/>
      <w:sz w:val="16"/>
      <w:szCs w:val="14"/>
    </w:rPr>
  </w:style>
  <w:style w:type="character" w:customStyle="1" w:styleId="BalloonTextChar">
    <w:name w:val="Balloon Text Char"/>
    <w:link w:val="BalloonText"/>
    <w:rsid w:val="000163D9"/>
    <w:rPr>
      <w:rFonts w:ascii="Tahoma" w:hAnsi="Tahoma" w:cs="Tahoma"/>
      <w:sz w:val="16"/>
      <w:szCs w:val="14"/>
    </w:rPr>
  </w:style>
  <w:style w:type="paragraph" w:styleId="TOC1">
    <w:name w:val="toc 1"/>
    <w:basedOn w:val="Normal"/>
    <w:next w:val="Normal"/>
    <w:autoRedefine/>
    <w:uiPriority w:val="39"/>
    <w:rsid w:val="000748D1"/>
    <w:pPr>
      <w:spacing w:before="360"/>
    </w:pPr>
    <w:rPr>
      <w:rFonts w:asciiTheme="majorHAnsi" w:hAnsiTheme="majorHAnsi"/>
      <w:b/>
      <w:bCs/>
      <w:caps/>
      <w:szCs w:val="24"/>
    </w:rPr>
  </w:style>
  <w:style w:type="paragraph" w:styleId="Title">
    <w:name w:val="Title"/>
    <w:basedOn w:val="Normal"/>
    <w:next w:val="Normal"/>
    <w:link w:val="TitleChar"/>
    <w:uiPriority w:val="10"/>
    <w:qFormat/>
    <w:rsid w:val="00E92C0B"/>
    <w:pPr>
      <w:contextualSpacing/>
    </w:pPr>
    <w:rPr>
      <w:rFonts w:ascii="Arial Bold" w:eastAsiaTheme="majorEastAsia" w:hAnsi="Arial Bold" w:cstheme="majorBidi"/>
      <w:b/>
      <w:caps/>
      <w:spacing w:val="5"/>
      <w:sz w:val="48"/>
      <w:szCs w:val="52"/>
    </w:rPr>
  </w:style>
  <w:style w:type="character" w:customStyle="1" w:styleId="TitleChar">
    <w:name w:val="Title Char"/>
    <w:basedOn w:val="DefaultParagraphFont"/>
    <w:link w:val="Title"/>
    <w:uiPriority w:val="10"/>
    <w:rsid w:val="00E92C0B"/>
    <w:rPr>
      <w:rFonts w:ascii="Arial Bold" w:eastAsiaTheme="majorEastAsia" w:hAnsi="Arial Bold" w:cstheme="majorBidi"/>
      <w:b/>
      <w:caps/>
      <w:spacing w:val="5"/>
      <w:sz w:val="48"/>
      <w:szCs w:val="52"/>
    </w:rPr>
  </w:style>
  <w:style w:type="paragraph" w:styleId="ListParagraph">
    <w:name w:val="List Paragraph"/>
    <w:basedOn w:val="Normal"/>
    <w:uiPriority w:val="34"/>
    <w:rsid w:val="0005223E"/>
    <w:pPr>
      <w:ind w:left="720"/>
      <w:contextualSpacing/>
    </w:pPr>
  </w:style>
  <w:style w:type="table" w:customStyle="1" w:styleId="TableGrid1">
    <w:name w:val="Table Grid1"/>
    <w:basedOn w:val="TableNormal"/>
    <w:next w:val="TableGrid"/>
    <w:uiPriority w:val="99"/>
    <w:rsid w:val="0028203C"/>
    <w:rPr>
      <w:rFonts w:ascii="Calibri" w:hAnsi="Calibri" w:cs="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BookTitle">
    <w:name w:val="Book Title"/>
    <w:aliases w:val="Heading L1"/>
    <w:basedOn w:val="Heading1Char"/>
    <w:uiPriority w:val="33"/>
    <w:qFormat/>
    <w:rsid w:val="003F4F43"/>
    <w:rPr>
      <w:rFonts w:ascii="Arial Bold" w:eastAsiaTheme="majorEastAsia" w:hAnsi="Arial Bold" w:cstheme="majorBidi"/>
      <w:b/>
      <w:bCs/>
      <w:i w:val="0"/>
      <w:iCs/>
      <w:caps w:val="0"/>
      <w:smallCaps w:val="0"/>
      <w:spacing w:val="5"/>
      <w:sz w:val="24"/>
      <w:szCs w:val="28"/>
      <w:u w:val="single"/>
    </w:rPr>
  </w:style>
  <w:style w:type="paragraph" w:styleId="NoSpacing">
    <w:name w:val="No Spacing"/>
    <w:basedOn w:val="Normal"/>
    <w:uiPriority w:val="1"/>
    <w:rsid w:val="0005223E"/>
  </w:style>
  <w:style w:type="character" w:styleId="Strong">
    <w:name w:val="Strong"/>
    <w:uiPriority w:val="22"/>
    <w:rsid w:val="0005223E"/>
    <w:rPr>
      <w:b/>
      <w:bCs/>
    </w:rPr>
  </w:style>
  <w:style w:type="paragraph" w:customStyle="1" w:styleId="HeadingL2">
    <w:name w:val="Heading L2"/>
    <w:basedOn w:val="Heading2"/>
    <w:link w:val="HeadingL2Char"/>
    <w:rsid w:val="00A51FE9"/>
    <w:pPr>
      <w:spacing w:before="120" w:after="120"/>
    </w:pPr>
    <w:rPr>
      <w:rFonts w:eastAsia="Calibri"/>
      <w:caps/>
      <w:lang w:eastAsia="en-US"/>
    </w:rPr>
  </w:style>
  <w:style w:type="paragraph" w:customStyle="1" w:styleId="L1Heading">
    <w:name w:val="L1 Heading"/>
    <w:basedOn w:val="Normal"/>
    <w:link w:val="L1HeadingChar"/>
    <w:rsid w:val="00414219"/>
    <w:pPr>
      <w:spacing w:after="120"/>
    </w:pPr>
    <w:rPr>
      <w:rFonts w:ascii="Arial Bold" w:hAnsi="Arial Bold"/>
      <w:sz w:val="28"/>
    </w:rPr>
  </w:style>
  <w:style w:type="character" w:customStyle="1" w:styleId="Heading1Char">
    <w:name w:val="Heading 1 Char"/>
    <w:aliases w:val="Section Heading Char"/>
    <w:basedOn w:val="DefaultParagraphFont"/>
    <w:link w:val="Heading1"/>
    <w:uiPriority w:val="9"/>
    <w:rsid w:val="00922AB5"/>
    <w:rPr>
      <w:rFonts w:ascii="Arial" w:eastAsiaTheme="majorEastAsia" w:hAnsi="Arial" w:cstheme="majorBidi"/>
      <w:b/>
      <w:bCs/>
      <w:sz w:val="24"/>
      <w:szCs w:val="28"/>
      <w:u w:val="single"/>
    </w:rPr>
  </w:style>
  <w:style w:type="character" w:customStyle="1" w:styleId="Heading2Char">
    <w:name w:val="Heading 2 Char"/>
    <w:aliases w:val="Numbered - 2 Char"/>
    <w:basedOn w:val="DefaultParagraphFont"/>
    <w:link w:val="Heading2"/>
    <w:uiPriority w:val="9"/>
    <w:rsid w:val="0005223E"/>
    <w:rPr>
      <w:rFonts w:ascii="Arial" w:eastAsiaTheme="majorEastAsia" w:hAnsi="Arial" w:cstheme="majorBidi"/>
      <w:b/>
      <w:bCs/>
      <w:sz w:val="26"/>
      <w:szCs w:val="26"/>
    </w:rPr>
  </w:style>
  <w:style w:type="character" w:customStyle="1" w:styleId="HeadingL2Char">
    <w:name w:val="Heading L2 Char"/>
    <w:basedOn w:val="Heading2Char"/>
    <w:link w:val="HeadingL2"/>
    <w:rsid w:val="00A51FE9"/>
    <w:rPr>
      <w:rFonts w:ascii="Arial" w:eastAsia="Calibri" w:hAnsi="Arial" w:cstheme="majorBidi"/>
      <w:b/>
      <w:bCs/>
      <w:caps/>
      <w:sz w:val="26"/>
      <w:szCs w:val="26"/>
      <w:lang w:eastAsia="en-US"/>
    </w:rPr>
  </w:style>
  <w:style w:type="character" w:styleId="Emphasis">
    <w:name w:val="Emphasis"/>
    <w:uiPriority w:val="20"/>
    <w:rsid w:val="0005223E"/>
    <w:rPr>
      <w:b/>
      <w:bCs/>
      <w:i/>
      <w:iCs/>
      <w:spacing w:val="10"/>
      <w:bdr w:val="none" w:sz="0" w:space="0" w:color="auto"/>
      <w:shd w:val="clear" w:color="auto" w:fill="auto"/>
    </w:rPr>
  </w:style>
  <w:style w:type="character" w:customStyle="1" w:styleId="HeadingChar">
    <w:name w:val="Heading Char"/>
    <w:basedOn w:val="DefaultParagraphFont"/>
    <w:link w:val="Heading"/>
    <w:rsid w:val="00A51FE9"/>
    <w:rPr>
      <w:rFonts w:ascii="Arial" w:hAnsi="Arial" w:cs="Mangal"/>
      <w:b/>
      <w:sz w:val="22"/>
      <w:szCs w:val="22"/>
    </w:rPr>
  </w:style>
  <w:style w:type="character" w:customStyle="1" w:styleId="L1HeadingChar">
    <w:name w:val="L1 Heading Char"/>
    <w:basedOn w:val="HeadingChar"/>
    <w:link w:val="L1Heading"/>
    <w:rsid w:val="00144DF8"/>
    <w:rPr>
      <w:rFonts w:ascii="Arial Bold" w:hAnsi="Arial Bold" w:cs="Mangal"/>
      <w:b w:val="0"/>
      <w:sz w:val="28"/>
      <w:szCs w:val="22"/>
    </w:rPr>
  </w:style>
  <w:style w:type="character" w:customStyle="1" w:styleId="Heading3Char">
    <w:name w:val="Heading 3 Char"/>
    <w:aliases w:val="Numbered - 3 Char,Sub heading Char"/>
    <w:basedOn w:val="DefaultParagraphFont"/>
    <w:link w:val="Heading3"/>
    <w:uiPriority w:val="9"/>
    <w:rsid w:val="0005223E"/>
    <w:rPr>
      <w:rFonts w:ascii="Arial" w:eastAsiaTheme="majorEastAsia" w:hAnsi="Arial" w:cstheme="majorBidi"/>
      <w:b/>
      <w:bCs/>
    </w:rPr>
  </w:style>
  <w:style w:type="character" w:customStyle="1" w:styleId="Heading4Char">
    <w:name w:val="Heading 4 Char"/>
    <w:aliases w:val="Numbered - 4 Char"/>
    <w:basedOn w:val="DefaultParagraphFont"/>
    <w:link w:val="Heading4"/>
    <w:uiPriority w:val="9"/>
    <w:rsid w:val="0005223E"/>
    <w:rPr>
      <w:rFonts w:asciiTheme="majorHAnsi" w:eastAsiaTheme="majorEastAsia" w:hAnsiTheme="majorHAnsi" w:cstheme="majorBidi"/>
      <w:b/>
      <w:bCs/>
      <w:i/>
      <w:iCs/>
    </w:rPr>
  </w:style>
  <w:style w:type="character" w:customStyle="1" w:styleId="Heading5Char">
    <w:name w:val="Heading 5 Char"/>
    <w:aliases w:val="Numbered - 5 Char"/>
    <w:basedOn w:val="DefaultParagraphFont"/>
    <w:link w:val="Heading5"/>
    <w:uiPriority w:val="9"/>
    <w:rsid w:val="0005223E"/>
    <w:rPr>
      <w:rFonts w:asciiTheme="majorHAnsi" w:eastAsiaTheme="majorEastAsia" w:hAnsiTheme="majorHAnsi" w:cstheme="majorBidi"/>
      <w:b/>
      <w:bCs/>
      <w:color w:val="7F7F7F" w:themeColor="text1" w:themeTint="80"/>
    </w:rPr>
  </w:style>
  <w:style w:type="character" w:customStyle="1" w:styleId="Heading6Char">
    <w:name w:val="Heading 6 Char"/>
    <w:aliases w:val="Numbered - 6 Char"/>
    <w:basedOn w:val="DefaultParagraphFont"/>
    <w:link w:val="Heading6"/>
    <w:uiPriority w:val="9"/>
    <w:rsid w:val="0005223E"/>
    <w:rPr>
      <w:rFonts w:asciiTheme="majorHAnsi" w:eastAsiaTheme="majorEastAsia" w:hAnsiTheme="majorHAnsi" w:cstheme="majorBidi"/>
      <w:b/>
      <w:bCs/>
      <w:i/>
      <w:iCs/>
      <w:color w:val="7F7F7F" w:themeColor="text1" w:themeTint="80"/>
    </w:rPr>
  </w:style>
  <w:style w:type="character" w:customStyle="1" w:styleId="Heading7Char">
    <w:name w:val="Heading 7 Char"/>
    <w:aliases w:val="Numbered - 7 Char"/>
    <w:basedOn w:val="DefaultParagraphFont"/>
    <w:link w:val="Heading7"/>
    <w:uiPriority w:val="9"/>
    <w:rsid w:val="0005223E"/>
    <w:rPr>
      <w:rFonts w:asciiTheme="majorHAnsi" w:eastAsiaTheme="majorEastAsia" w:hAnsiTheme="majorHAnsi" w:cstheme="majorBidi"/>
      <w:i/>
      <w:iCs/>
    </w:rPr>
  </w:style>
  <w:style w:type="character" w:customStyle="1" w:styleId="Heading8Char">
    <w:name w:val="Heading 8 Char"/>
    <w:aliases w:val="Numbered - 8 Char"/>
    <w:basedOn w:val="DefaultParagraphFont"/>
    <w:link w:val="Heading8"/>
    <w:uiPriority w:val="9"/>
    <w:rsid w:val="0005223E"/>
    <w:rPr>
      <w:rFonts w:asciiTheme="majorHAnsi" w:eastAsiaTheme="majorEastAsia" w:hAnsiTheme="majorHAnsi" w:cstheme="majorBidi"/>
      <w:sz w:val="20"/>
      <w:szCs w:val="20"/>
    </w:rPr>
  </w:style>
  <w:style w:type="character" w:customStyle="1" w:styleId="Heading9Char">
    <w:name w:val="Heading 9 Char"/>
    <w:aliases w:val="Numbered - 9 Char"/>
    <w:basedOn w:val="DefaultParagraphFont"/>
    <w:link w:val="Heading9"/>
    <w:uiPriority w:val="9"/>
    <w:rsid w:val="0005223E"/>
    <w:rPr>
      <w:rFonts w:asciiTheme="majorHAnsi" w:eastAsiaTheme="majorEastAsia" w:hAnsiTheme="majorHAnsi" w:cstheme="majorBidi"/>
      <w:i/>
      <w:iCs/>
      <w:spacing w:val="5"/>
      <w:sz w:val="20"/>
      <w:szCs w:val="20"/>
    </w:rPr>
  </w:style>
  <w:style w:type="character" w:customStyle="1" w:styleId="SubtitleChar">
    <w:name w:val="Subtitle Char"/>
    <w:basedOn w:val="DefaultParagraphFont"/>
    <w:link w:val="Subtitle"/>
    <w:uiPriority w:val="11"/>
    <w:rsid w:val="0005223E"/>
    <w:rPr>
      <w:rFonts w:asciiTheme="majorHAnsi" w:eastAsiaTheme="majorEastAsia" w:hAnsiTheme="majorHAnsi" w:cstheme="majorBidi"/>
      <w:i/>
      <w:iCs/>
      <w:spacing w:val="13"/>
      <w:sz w:val="24"/>
      <w:szCs w:val="24"/>
    </w:rPr>
  </w:style>
  <w:style w:type="paragraph" w:styleId="Quote">
    <w:name w:val="Quote"/>
    <w:basedOn w:val="Normal"/>
    <w:next w:val="Normal"/>
    <w:link w:val="QuoteChar"/>
    <w:uiPriority w:val="29"/>
    <w:rsid w:val="0005223E"/>
    <w:pPr>
      <w:spacing w:before="200"/>
      <w:ind w:left="360" w:right="360"/>
    </w:pPr>
    <w:rPr>
      <w:i/>
      <w:iCs/>
    </w:rPr>
  </w:style>
  <w:style w:type="character" w:customStyle="1" w:styleId="QuoteChar">
    <w:name w:val="Quote Char"/>
    <w:basedOn w:val="DefaultParagraphFont"/>
    <w:link w:val="Quote"/>
    <w:uiPriority w:val="29"/>
    <w:rsid w:val="0005223E"/>
    <w:rPr>
      <w:i/>
      <w:iCs/>
    </w:rPr>
  </w:style>
  <w:style w:type="paragraph" w:styleId="IntenseQuote">
    <w:name w:val="Intense Quote"/>
    <w:basedOn w:val="Normal"/>
    <w:next w:val="Normal"/>
    <w:link w:val="IntenseQuoteChar"/>
    <w:uiPriority w:val="30"/>
    <w:rsid w:val="0005223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05223E"/>
    <w:rPr>
      <w:b/>
      <w:bCs/>
      <w:i/>
      <w:iCs/>
    </w:rPr>
  </w:style>
  <w:style w:type="character" w:styleId="SubtleEmphasis">
    <w:name w:val="Subtle Emphasis"/>
    <w:uiPriority w:val="19"/>
    <w:rsid w:val="0005223E"/>
    <w:rPr>
      <w:i/>
      <w:iCs/>
    </w:rPr>
  </w:style>
  <w:style w:type="character" w:styleId="IntenseEmphasis">
    <w:name w:val="Intense Emphasis"/>
    <w:uiPriority w:val="21"/>
    <w:rsid w:val="0005223E"/>
    <w:rPr>
      <w:b/>
      <w:bCs/>
    </w:rPr>
  </w:style>
  <w:style w:type="character" w:styleId="SubtleReference">
    <w:name w:val="Subtle Reference"/>
    <w:uiPriority w:val="31"/>
    <w:rsid w:val="0005223E"/>
    <w:rPr>
      <w:smallCaps/>
    </w:rPr>
  </w:style>
  <w:style w:type="character" w:styleId="IntenseReference">
    <w:name w:val="Intense Reference"/>
    <w:uiPriority w:val="32"/>
    <w:rsid w:val="0005223E"/>
    <w:rPr>
      <w:smallCaps/>
      <w:spacing w:val="5"/>
      <w:u w:val="single"/>
    </w:rPr>
  </w:style>
  <w:style w:type="paragraph" w:styleId="TOCHeading">
    <w:name w:val="TOC Heading"/>
    <w:basedOn w:val="Heading1"/>
    <w:next w:val="Normal"/>
    <w:uiPriority w:val="39"/>
    <w:semiHidden/>
    <w:unhideWhenUsed/>
    <w:qFormat/>
    <w:rsid w:val="0005223E"/>
    <w:pPr>
      <w:outlineLvl w:val="9"/>
    </w:pPr>
    <w:rPr>
      <w:lang w:bidi="en-US"/>
    </w:rPr>
  </w:style>
  <w:style w:type="paragraph" w:styleId="Caption">
    <w:name w:val="caption"/>
    <w:basedOn w:val="Normal"/>
    <w:next w:val="Normal"/>
    <w:uiPriority w:val="35"/>
    <w:semiHidden/>
    <w:unhideWhenUsed/>
    <w:rsid w:val="0005223E"/>
    <w:rPr>
      <w:b/>
      <w:bCs/>
      <w:color w:val="943634" w:themeColor="accent2" w:themeShade="BF"/>
      <w:sz w:val="18"/>
      <w:szCs w:val="18"/>
    </w:rPr>
  </w:style>
  <w:style w:type="character" w:styleId="CommentReference">
    <w:name w:val="annotation reference"/>
    <w:basedOn w:val="DefaultParagraphFont"/>
    <w:rsid w:val="007B3378"/>
    <w:rPr>
      <w:sz w:val="16"/>
      <w:szCs w:val="16"/>
    </w:rPr>
  </w:style>
  <w:style w:type="paragraph" w:styleId="CommentText">
    <w:name w:val="annotation text"/>
    <w:basedOn w:val="Normal"/>
    <w:link w:val="CommentTextChar"/>
    <w:rsid w:val="007B3378"/>
    <w:rPr>
      <w:sz w:val="20"/>
      <w:szCs w:val="20"/>
    </w:rPr>
  </w:style>
  <w:style w:type="character" w:customStyle="1" w:styleId="CommentTextChar">
    <w:name w:val="Comment Text Char"/>
    <w:basedOn w:val="DefaultParagraphFont"/>
    <w:link w:val="CommentText"/>
    <w:rsid w:val="007B3378"/>
    <w:rPr>
      <w:rFonts w:ascii="Arial" w:hAnsi="Arial"/>
      <w:sz w:val="20"/>
      <w:szCs w:val="20"/>
    </w:rPr>
  </w:style>
  <w:style w:type="paragraph" w:styleId="CommentSubject">
    <w:name w:val="annotation subject"/>
    <w:basedOn w:val="CommentText"/>
    <w:next w:val="CommentText"/>
    <w:link w:val="CommentSubjectChar"/>
    <w:rsid w:val="007B3378"/>
    <w:rPr>
      <w:b/>
      <w:bCs/>
    </w:rPr>
  </w:style>
  <w:style w:type="character" w:customStyle="1" w:styleId="CommentSubjectChar">
    <w:name w:val="Comment Subject Char"/>
    <w:basedOn w:val="CommentTextChar"/>
    <w:link w:val="CommentSubject"/>
    <w:rsid w:val="007B3378"/>
    <w:rPr>
      <w:rFonts w:ascii="Arial" w:hAnsi="Arial"/>
      <w:b/>
      <w:bCs/>
      <w:sz w:val="20"/>
      <w:szCs w:val="20"/>
    </w:rPr>
  </w:style>
  <w:style w:type="paragraph" w:customStyle="1" w:styleId="Level1">
    <w:name w:val="Level 1"/>
    <w:basedOn w:val="ListParagraph"/>
    <w:qFormat/>
    <w:rsid w:val="00DB046D"/>
    <w:pPr>
      <w:numPr>
        <w:ilvl w:val="1"/>
        <w:numId w:val="7"/>
      </w:numPr>
      <w:ind w:left="993" w:hanging="633"/>
    </w:pPr>
  </w:style>
  <w:style w:type="paragraph" w:customStyle="1" w:styleId="Level2">
    <w:name w:val="Level 2"/>
    <w:basedOn w:val="ListParagraph"/>
    <w:autoRedefine/>
    <w:qFormat/>
    <w:rsid w:val="00DB046D"/>
    <w:pPr>
      <w:numPr>
        <w:ilvl w:val="2"/>
        <w:numId w:val="7"/>
      </w:numPr>
      <w:ind w:left="1843" w:hanging="850"/>
    </w:pPr>
  </w:style>
  <w:style w:type="paragraph" w:customStyle="1" w:styleId="Level3">
    <w:name w:val="Level 3"/>
    <w:basedOn w:val="Normal"/>
    <w:autoRedefine/>
    <w:qFormat/>
    <w:rsid w:val="003F4F43"/>
    <w:pPr>
      <w:numPr>
        <w:ilvl w:val="2"/>
        <w:numId w:val="5"/>
      </w:numPr>
      <w:ind w:left="1702" w:hanging="851"/>
      <w:jc w:val="both"/>
      <w:outlineLvl w:val="2"/>
    </w:pPr>
    <w:rPr>
      <w:rFonts w:eastAsia="Times New Roman" w:cs="Times New Roman"/>
      <w:szCs w:val="20"/>
    </w:rPr>
  </w:style>
  <w:style w:type="paragraph" w:customStyle="1" w:styleId="Level4">
    <w:name w:val="Level 4"/>
    <w:basedOn w:val="Normal"/>
    <w:rsid w:val="00210481"/>
    <w:pPr>
      <w:numPr>
        <w:ilvl w:val="3"/>
        <w:numId w:val="5"/>
      </w:numPr>
      <w:spacing w:after="240" w:line="312" w:lineRule="auto"/>
      <w:jc w:val="both"/>
      <w:outlineLvl w:val="3"/>
    </w:pPr>
    <w:rPr>
      <w:rFonts w:ascii="Times New Roman" w:eastAsia="Times New Roman" w:hAnsi="Times New Roman" w:cs="Times New Roman"/>
      <w:szCs w:val="20"/>
    </w:rPr>
  </w:style>
  <w:style w:type="paragraph" w:customStyle="1" w:styleId="Level5">
    <w:name w:val="Level 5"/>
    <w:basedOn w:val="Normal"/>
    <w:rsid w:val="00210481"/>
    <w:pPr>
      <w:numPr>
        <w:ilvl w:val="4"/>
        <w:numId w:val="5"/>
      </w:numPr>
      <w:spacing w:after="240" w:line="312" w:lineRule="auto"/>
      <w:jc w:val="both"/>
      <w:outlineLvl w:val="4"/>
    </w:pPr>
    <w:rPr>
      <w:rFonts w:ascii="Times New Roman" w:eastAsia="Times New Roman" w:hAnsi="Times New Roman" w:cs="Times New Roman"/>
      <w:szCs w:val="20"/>
    </w:rPr>
  </w:style>
  <w:style w:type="paragraph" w:styleId="TOC2">
    <w:name w:val="toc 2"/>
    <w:basedOn w:val="Normal"/>
    <w:next w:val="Normal"/>
    <w:autoRedefine/>
    <w:uiPriority w:val="39"/>
    <w:rsid w:val="00277C2C"/>
    <w:pPr>
      <w:spacing w:before="240"/>
    </w:pPr>
    <w:rPr>
      <w:rFonts w:asciiTheme="minorHAnsi" w:hAnsiTheme="minorHAnsi"/>
      <w:b/>
      <w:bCs/>
      <w:sz w:val="20"/>
      <w:szCs w:val="20"/>
    </w:rPr>
  </w:style>
  <w:style w:type="paragraph" w:styleId="TOC3">
    <w:name w:val="toc 3"/>
    <w:basedOn w:val="Normal"/>
    <w:next w:val="Normal"/>
    <w:autoRedefine/>
    <w:uiPriority w:val="39"/>
    <w:rsid w:val="00277C2C"/>
    <w:pPr>
      <w:ind w:left="240"/>
    </w:pPr>
    <w:rPr>
      <w:rFonts w:asciiTheme="minorHAnsi" w:hAnsiTheme="minorHAnsi"/>
      <w:sz w:val="20"/>
      <w:szCs w:val="20"/>
    </w:rPr>
  </w:style>
  <w:style w:type="paragraph" w:styleId="TOC4">
    <w:name w:val="toc 4"/>
    <w:basedOn w:val="Normal"/>
    <w:next w:val="Normal"/>
    <w:autoRedefine/>
    <w:rsid w:val="00277C2C"/>
    <w:pPr>
      <w:ind w:left="480"/>
    </w:pPr>
    <w:rPr>
      <w:rFonts w:asciiTheme="minorHAnsi" w:hAnsiTheme="minorHAnsi"/>
      <w:sz w:val="20"/>
      <w:szCs w:val="20"/>
    </w:rPr>
  </w:style>
  <w:style w:type="paragraph" w:styleId="TOC5">
    <w:name w:val="toc 5"/>
    <w:basedOn w:val="Normal"/>
    <w:next w:val="Normal"/>
    <w:autoRedefine/>
    <w:rsid w:val="00277C2C"/>
    <w:pPr>
      <w:ind w:left="720"/>
    </w:pPr>
    <w:rPr>
      <w:rFonts w:asciiTheme="minorHAnsi" w:hAnsiTheme="minorHAnsi"/>
      <w:sz w:val="20"/>
      <w:szCs w:val="20"/>
    </w:rPr>
  </w:style>
  <w:style w:type="paragraph" w:styleId="TOC6">
    <w:name w:val="toc 6"/>
    <w:basedOn w:val="Normal"/>
    <w:next w:val="Normal"/>
    <w:autoRedefine/>
    <w:rsid w:val="00277C2C"/>
    <w:pPr>
      <w:ind w:left="960"/>
    </w:pPr>
    <w:rPr>
      <w:rFonts w:asciiTheme="minorHAnsi" w:hAnsiTheme="minorHAnsi"/>
      <w:sz w:val="20"/>
      <w:szCs w:val="20"/>
    </w:rPr>
  </w:style>
  <w:style w:type="paragraph" w:styleId="TOC7">
    <w:name w:val="toc 7"/>
    <w:basedOn w:val="Normal"/>
    <w:next w:val="Normal"/>
    <w:autoRedefine/>
    <w:rsid w:val="00277C2C"/>
    <w:pPr>
      <w:ind w:left="1200"/>
    </w:pPr>
    <w:rPr>
      <w:rFonts w:asciiTheme="minorHAnsi" w:hAnsiTheme="minorHAnsi"/>
      <w:sz w:val="20"/>
      <w:szCs w:val="20"/>
    </w:rPr>
  </w:style>
  <w:style w:type="paragraph" w:styleId="TOC8">
    <w:name w:val="toc 8"/>
    <w:basedOn w:val="Normal"/>
    <w:next w:val="Normal"/>
    <w:autoRedefine/>
    <w:rsid w:val="00277C2C"/>
    <w:pPr>
      <w:ind w:left="1440"/>
    </w:pPr>
    <w:rPr>
      <w:rFonts w:asciiTheme="minorHAnsi" w:hAnsiTheme="minorHAnsi"/>
      <w:sz w:val="20"/>
      <w:szCs w:val="20"/>
    </w:rPr>
  </w:style>
  <w:style w:type="paragraph" w:styleId="TOC9">
    <w:name w:val="toc 9"/>
    <w:basedOn w:val="Normal"/>
    <w:next w:val="Normal"/>
    <w:autoRedefine/>
    <w:rsid w:val="00277C2C"/>
    <w:pPr>
      <w:ind w:left="1680"/>
    </w:pPr>
    <w:rPr>
      <w:rFonts w:asciiTheme="minorHAnsi" w:hAnsiTheme="minorHAnsi"/>
      <w:sz w:val="20"/>
      <w:szCs w:val="20"/>
    </w:rPr>
  </w:style>
  <w:style w:type="character" w:styleId="Hyperlink">
    <w:name w:val="Hyperlink"/>
    <w:basedOn w:val="DefaultParagraphFont"/>
    <w:uiPriority w:val="99"/>
    <w:unhideWhenUsed/>
    <w:rsid w:val="00277C2C"/>
    <w:rPr>
      <w:color w:val="0000FF" w:themeColor="hyperlink"/>
      <w:u w:val="single"/>
    </w:rPr>
  </w:style>
  <w:style w:type="paragraph" w:customStyle="1" w:styleId="L2Heading">
    <w:name w:val="L2 Heading"/>
    <w:basedOn w:val="Normal"/>
    <w:link w:val="L2HeadingChar"/>
    <w:qFormat/>
    <w:rsid w:val="00CC0229"/>
    <w:rPr>
      <w:rFonts w:ascii="Arial Bold" w:hAnsi="Arial Bold"/>
      <w:b/>
    </w:rPr>
  </w:style>
  <w:style w:type="numbering" w:styleId="111111">
    <w:name w:val="Outline List 2"/>
    <w:basedOn w:val="NoList"/>
    <w:rsid w:val="00F33848"/>
    <w:pPr>
      <w:numPr>
        <w:numId w:val="8"/>
      </w:numPr>
    </w:pPr>
  </w:style>
  <w:style w:type="character" w:customStyle="1" w:styleId="L2HeadingChar">
    <w:name w:val="L2 Heading Char"/>
    <w:basedOn w:val="DefaultParagraphFont"/>
    <w:link w:val="L2Heading"/>
    <w:rsid w:val="00CC0229"/>
    <w:rPr>
      <w:rFonts w:ascii="Arial Bold" w:hAnsi="Arial Bold"/>
      <w:b/>
      <w:sz w:val="24"/>
    </w:rPr>
  </w:style>
  <w:style w:type="character" w:customStyle="1" w:styleId="apple-converted-space">
    <w:name w:val="apple-converted-space"/>
    <w:basedOn w:val="DefaultParagraphFont"/>
    <w:rsid w:val="006A6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30835">
      <w:bodyDiv w:val="1"/>
      <w:marLeft w:val="0"/>
      <w:marRight w:val="0"/>
      <w:marTop w:val="0"/>
      <w:marBottom w:val="0"/>
      <w:divBdr>
        <w:top w:val="none" w:sz="0" w:space="0" w:color="auto"/>
        <w:left w:val="none" w:sz="0" w:space="0" w:color="auto"/>
        <w:bottom w:val="none" w:sz="0" w:space="0" w:color="auto"/>
        <w:right w:val="none" w:sz="0" w:space="0" w:color="auto"/>
      </w:divBdr>
    </w:div>
    <w:div w:id="109474057">
      <w:bodyDiv w:val="1"/>
      <w:marLeft w:val="0"/>
      <w:marRight w:val="0"/>
      <w:marTop w:val="0"/>
      <w:marBottom w:val="0"/>
      <w:divBdr>
        <w:top w:val="none" w:sz="0" w:space="0" w:color="auto"/>
        <w:left w:val="none" w:sz="0" w:space="0" w:color="auto"/>
        <w:bottom w:val="none" w:sz="0" w:space="0" w:color="auto"/>
        <w:right w:val="none" w:sz="0" w:space="0" w:color="auto"/>
      </w:divBdr>
    </w:div>
    <w:div w:id="248807124">
      <w:bodyDiv w:val="1"/>
      <w:marLeft w:val="0"/>
      <w:marRight w:val="0"/>
      <w:marTop w:val="0"/>
      <w:marBottom w:val="0"/>
      <w:divBdr>
        <w:top w:val="none" w:sz="0" w:space="0" w:color="auto"/>
        <w:left w:val="none" w:sz="0" w:space="0" w:color="auto"/>
        <w:bottom w:val="none" w:sz="0" w:space="0" w:color="auto"/>
        <w:right w:val="none" w:sz="0" w:space="0" w:color="auto"/>
      </w:divBdr>
    </w:div>
    <w:div w:id="309864865">
      <w:bodyDiv w:val="1"/>
      <w:marLeft w:val="0"/>
      <w:marRight w:val="0"/>
      <w:marTop w:val="0"/>
      <w:marBottom w:val="0"/>
      <w:divBdr>
        <w:top w:val="none" w:sz="0" w:space="0" w:color="auto"/>
        <w:left w:val="none" w:sz="0" w:space="0" w:color="auto"/>
        <w:bottom w:val="none" w:sz="0" w:space="0" w:color="auto"/>
        <w:right w:val="none" w:sz="0" w:space="0" w:color="auto"/>
      </w:divBdr>
    </w:div>
    <w:div w:id="481772580">
      <w:bodyDiv w:val="1"/>
      <w:marLeft w:val="0"/>
      <w:marRight w:val="0"/>
      <w:marTop w:val="0"/>
      <w:marBottom w:val="0"/>
      <w:divBdr>
        <w:top w:val="none" w:sz="0" w:space="0" w:color="auto"/>
        <w:left w:val="none" w:sz="0" w:space="0" w:color="auto"/>
        <w:bottom w:val="none" w:sz="0" w:space="0" w:color="auto"/>
        <w:right w:val="none" w:sz="0" w:space="0" w:color="auto"/>
      </w:divBdr>
    </w:div>
    <w:div w:id="760100905">
      <w:bodyDiv w:val="1"/>
      <w:marLeft w:val="0"/>
      <w:marRight w:val="0"/>
      <w:marTop w:val="0"/>
      <w:marBottom w:val="0"/>
      <w:divBdr>
        <w:top w:val="none" w:sz="0" w:space="0" w:color="auto"/>
        <w:left w:val="none" w:sz="0" w:space="0" w:color="auto"/>
        <w:bottom w:val="none" w:sz="0" w:space="0" w:color="auto"/>
        <w:right w:val="none" w:sz="0" w:space="0" w:color="auto"/>
      </w:divBdr>
    </w:div>
    <w:div w:id="811217996">
      <w:bodyDiv w:val="1"/>
      <w:marLeft w:val="0"/>
      <w:marRight w:val="0"/>
      <w:marTop w:val="0"/>
      <w:marBottom w:val="0"/>
      <w:divBdr>
        <w:top w:val="none" w:sz="0" w:space="0" w:color="auto"/>
        <w:left w:val="none" w:sz="0" w:space="0" w:color="auto"/>
        <w:bottom w:val="none" w:sz="0" w:space="0" w:color="auto"/>
        <w:right w:val="none" w:sz="0" w:space="0" w:color="auto"/>
      </w:divBdr>
    </w:div>
    <w:div w:id="1647009965">
      <w:bodyDiv w:val="1"/>
      <w:marLeft w:val="0"/>
      <w:marRight w:val="0"/>
      <w:marTop w:val="0"/>
      <w:marBottom w:val="0"/>
      <w:divBdr>
        <w:top w:val="none" w:sz="0" w:space="0" w:color="auto"/>
        <w:left w:val="none" w:sz="0" w:space="0" w:color="auto"/>
        <w:bottom w:val="none" w:sz="0" w:space="0" w:color="auto"/>
        <w:right w:val="none" w:sz="0" w:space="0" w:color="auto"/>
      </w:divBdr>
    </w:div>
    <w:div w:id="1904439747">
      <w:bodyDiv w:val="1"/>
      <w:marLeft w:val="0"/>
      <w:marRight w:val="0"/>
      <w:marTop w:val="0"/>
      <w:marBottom w:val="0"/>
      <w:divBdr>
        <w:top w:val="none" w:sz="0" w:space="0" w:color="auto"/>
        <w:left w:val="none" w:sz="0" w:space="0" w:color="auto"/>
        <w:bottom w:val="none" w:sz="0" w:space="0" w:color="auto"/>
        <w:right w:val="none" w:sz="0" w:space="0" w:color="auto"/>
      </w:divBdr>
    </w:div>
    <w:div w:id="19503073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Contractual" ma:contentTypeID="0x0101007F645D6FBA204A029FECB8BFC6578C39005279853530254253B886E13194843F8A003AA4A7828D8545A79A9356801781235200FABCDB5CCD27404884E9351F3C688A93" ma:contentTypeVersion="9" ma:contentTypeDescription="Relates to a contract with an external organisation, and Records retained for 10 years." ma:contentTypeScope="" ma:versionID="91ac1635aecf6155b57bd354e25f11c3">
  <xsd:schema xmlns:xsd="http://www.w3.org/2001/XMLSchema" xmlns:xs="http://www.w3.org/2001/XMLSchema" xmlns:p="http://schemas.microsoft.com/office/2006/metadata/properties" xmlns:ns1="http://schemas.microsoft.com/sharepoint/v3" xmlns:ns2="b8cb3cbd-ce5c-4a72-9da4-9013f91c5903" xmlns:ns3="7882e8ba-d4ca-4255-9ed3-ad9839d6d72a" targetNamespace="http://schemas.microsoft.com/office/2006/metadata/properties" ma:root="true" ma:fieldsID="f0a125fd183207534f979b390009fa04" ns1:_="" ns2:_="" ns3:_="">
    <xsd:import namespace="http://schemas.microsoft.com/sharepoint/v3"/>
    <xsd:import namespace="b8cb3cbd-ce5c-4a72-9da4-9013f91c5903"/>
    <xsd:import namespace="7882e8ba-d4ca-4255-9ed3-ad9839d6d72a"/>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bfce5080-a9c0-4a85-a03e-ca4c73cfa2be}" ma:internalName="TaxCatchAll" ma:showField="CatchAllData" ma:web="7882e8ba-d4ca-4255-9ed3-ad9839d6d72a">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bfce5080-a9c0-4a85-a03e-ca4c73cfa2be}" ma:internalName="TaxCatchAllLabel" ma:readOnly="true" ma:showField="CatchAllDataLabel" ma:web="7882e8ba-d4ca-4255-9ed3-ad9839d6d7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82e8ba-d4ca-4255-9ed3-ad9839d6d72a"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1;#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2;#Unclassified|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4;#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WPSiteTypeTaxHTField0 xmlns="7882e8ba-d4ca-4255-9ed3-ad9839d6d72a">
      <Terms xmlns="http://schemas.microsoft.com/office/infopath/2007/PartnerControls"/>
    </IWPSiteTypeTaxHTField0>
    <TaxCatchAll xmlns="b8cb3cbd-ce5c-4a72-9da4-9013f91c5903">
      <Value>4</Value>
      <Value>2</Value>
      <Value>1</Value>
    </TaxCatchAll>
    <IWPContributor xmlns="7882e8ba-d4ca-4255-9ed3-ad9839d6d72a">
      <UserInfo>
        <DisplayName/>
        <AccountId xsi:nil="true"/>
        <AccountType/>
      </UserInfo>
    </IWPContributor>
    <IWPOrganisationalUnitTaxHTField0 xmlns="7882e8ba-d4ca-4255-9ed3-ad9839d6d72a">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IWPOrganisationalUnitTaxHTField0>
    <IWPOwnerTaxHTField0 xmlns="7882e8ba-d4ca-4255-9ed3-ad9839d6d72a">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IWPOwnerTaxHTField0>
    <IWPSubjectTaxHTField0 xmlns="7882e8ba-d4ca-4255-9ed3-ad9839d6d72a">
      <Terms xmlns="http://schemas.microsoft.com/office/infopath/2007/PartnerControls"/>
    </IWPSubjectTaxHTField0>
    <IWPRightsProtectiveMarkingTaxHTField0 xmlns="7882e8ba-d4ca-4255-9ed3-ad9839d6d72a">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0884c477-2e62-47ea-b19c-5af6e91124c5</TermId>
        </TermInfo>
      </Terms>
    </IWPRightsProtectiveMarkingTaxHTField0>
    <IWPFunctionTaxHTField0 xmlns="7882e8ba-d4ca-4255-9ed3-ad9839d6d72a">
      <Terms xmlns="http://schemas.microsoft.com/office/infopath/2007/PartnerControls"/>
    </IWPFunctionTaxHTField0>
    <Comment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fcff89b5-5d6d-4e65-a829-6f4a98dd03af" ContentTypeId="0x0101007F645D6FBA204A029FECB8BFC6578C39005279853530254253B886E13194843F8A003AA4A7828D8545A79A93568017812352"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A69FC-6435-45EF-98D5-A99D2FB14296}">
  <ds:schemaRefs>
    <ds:schemaRef ds:uri="http://schemas.microsoft.com/office/2006/metadata/longProperties"/>
  </ds:schemaRefs>
</ds:datastoreItem>
</file>

<file path=customXml/itemProps2.xml><?xml version="1.0" encoding="utf-8"?>
<ds:datastoreItem xmlns:ds="http://schemas.openxmlformats.org/officeDocument/2006/customXml" ds:itemID="{52EE13F5-E184-493B-995F-4D8BFE5F09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7882e8ba-d4ca-4255-9ed3-ad9839d6d7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28D0E8-8BE9-4F2D-AC04-C34D9BA3C74C}">
  <ds:schemaRefs>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http://purl.org/dc/elements/1.1/"/>
    <ds:schemaRef ds:uri="http://schemas.microsoft.com/office/2006/metadata/properties"/>
    <ds:schemaRef ds:uri="7882e8ba-d4ca-4255-9ed3-ad9839d6d72a"/>
    <ds:schemaRef ds:uri="http://purl.org/dc/terms/"/>
    <ds:schemaRef ds:uri="b8cb3cbd-ce5c-4a72-9da4-9013f91c5903"/>
    <ds:schemaRef ds:uri="http://schemas.microsoft.com/sharepoint/v3"/>
    <ds:schemaRef ds:uri="http://www.w3.org/XML/1998/namespace"/>
  </ds:schemaRefs>
</ds:datastoreItem>
</file>

<file path=customXml/itemProps4.xml><?xml version="1.0" encoding="utf-8"?>
<ds:datastoreItem xmlns:ds="http://schemas.openxmlformats.org/officeDocument/2006/customXml" ds:itemID="{CB1985C8-2385-43E0-8D86-9FBAC98499D0}">
  <ds:schemaRefs>
    <ds:schemaRef ds:uri="http://schemas.microsoft.com/sharepoint/v3/contenttype/forms"/>
  </ds:schemaRefs>
</ds:datastoreItem>
</file>

<file path=customXml/itemProps5.xml><?xml version="1.0" encoding="utf-8"?>
<ds:datastoreItem xmlns:ds="http://schemas.openxmlformats.org/officeDocument/2006/customXml" ds:itemID="{E8E98638-8053-4B3B-B1BF-0EF5735F2823}">
  <ds:schemaRefs>
    <ds:schemaRef ds:uri="Microsoft.SharePoint.Taxonomy.ContentTypeSync"/>
  </ds:schemaRefs>
</ds:datastoreItem>
</file>

<file path=customXml/itemProps6.xml><?xml version="1.0" encoding="utf-8"?>
<ds:datastoreItem xmlns:ds="http://schemas.openxmlformats.org/officeDocument/2006/customXml" ds:itemID="{1D18A97B-CEF0-46DA-83DF-106511FD6522}">
  <ds:schemaRefs>
    <ds:schemaRef ds:uri="http://schemas.microsoft.com/sharepoint/events"/>
  </ds:schemaRefs>
</ds:datastoreItem>
</file>

<file path=customXml/itemProps7.xml><?xml version="1.0" encoding="utf-8"?>
<ds:datastoreItem xmlns:ds="http://schemas.openxmlformats.org/officeDocument/2006/customXml" ds:itemID="{5E855299-CF89-489A-898E-BFE80CE90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685</TotalTime>
  <Pages>22</Pages>
  <Words>5717</Words>
  <Characters>32587</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Valuation Tender Document</vt:lpstr>
    </vt:vector>
  </TitlesOfParts>
  <Company>.</Company>
  <LinksUpToDate>false</LinksUpToDate>
  <CharactersWithSpaces>38228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Valuation Tender Document</dc:title>
  <dc:creator>Graeme Bell</dc:creator>
  <cp:lastModifiedBy>Bell, Graeme</cp:lastModifiedBy>
  <cp:revision>60</cp:revision>
  <cp:lastPrinted>2021-12-08T11:51:00Z</cp:lastPrinted>
  <dcterms:created xsi:type="dcterms:W3CDTF">2018-12-03T08:16:00Z</dcterms:created>
  <dcterms:modified xsi:type="dcterms:W3CDTF">2021-12-08T15:29:00Z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ExpireDate">
    <vt:lpwstr>2012-11-18T12:25:25Z</vt:lpwstr>
  </property>
  <property fmtid="{D5CDD505-2E9C-101B-9397-08002B2CF9AE}" pid="4" name="DocumentSubject">
    <vt:lpwstr/>
  </property>
  <property fmtid="{D5CDD505-2E9C-101B-9397-08002B2CF9AE}" pid="5" name="DocumentSubjectOOB">
    <vt:lpwstr>;#Procurement;#</vt:lpwstr>
  </property>
  <property fmtid="{D5CDD505-2E9C-101B-9397-08002B2CF9AE}" pid="6" name="DCSFContributor">
    <vt:lpwstr/>
  </property>
  <property fmtid="{D5CDD505-2E9C-101B-9397-08002B2CF9AE}" pid="7" name="IWPGroup">
    <vt:lpwstr/>
  </property>
  <property fmtid="{D5CDD505-2E9C-101B-9397-08002B2CF9AE}" pid="8" name="Division">
    <vt:lpwstr/>
  </property>
  <property fmtid="{D5CDD505-2E9C-101B-9397-08002B2CF9AE}" pid="9" name="IWPGroupOOB">
    <vt:lpwstr>Commercial Group</vt:lpwstr>
  </property>
  <property fmtid="{D5CDD505-2E9C-101B-9397-08002B2CF9AE}" pid="10" name="DocumentStatusOOB">
    <vt:lpwstr>draft</vt:lpwstr>
  </property>
  <property fmtid="{D5CDD505-2E9C-101B-9397-08002B2CF9AE}" pid="11" name="Owner">
    <vt:lpwstr/>
  </property>
  <property fmtid="{D5CDD505-2E9C-101B-9397-08002B2CF9AE}" pid="12" name="_Source">
    <vt:lpwstr/>
  </property>
  <property fmtid="{D5CDD505-2E9C-101B-9397-08002B2CF9AE}" pid="13" name="Order">
    <vt:lpwstr>234200.000000000</vt:lpwstr>
  </property>
  <property fmtid="{D5CDD505-2E9C-101B-9397-08002B2CF9AE}" pid="14" name="ContentType">
    <vt:lpwstr>IWP Document</vt:lpwstr>
  </property>
  <property fmtid="{D5CDD505-2E9C-101B-9397-08002B2CF9AE}" pid="15" name="SiteType">
    <vt:lpwstr/>
  </property>
  <property fmtid="{D5CDD505-2E9C-101B-9397-08002B2CF9AE}" pid="16" name="SecurityClassificationOOB">
    <vt:lpwstr>unclassified</vt:lpwstr>
  </property>
  <property fmtid="{D5CDD505-2E9C-101B-9397-08002B2CF9AE}" pid="17" name="_Version">
    <vt:lpwstr/>
  </property>
  <property fmtid="{D5CDD505-2E9C-101B-9397-08002B2CF9AE}" pid="18" name="Function2">
    <vt:lpwstr/>
  </property>
  <property fmtid="{D5CDD505-2E9C-101B-9397-08002B2CF9AE}" pid="19" name="Function2OOB">
    <vt:lpwstr/>
  </property>
  <property fmtid="{D5CDD505-2E9C-101B-9397-08002B2CF9AE}" pid="20" name="OwnerOOB">
    <vt:lpwstr>Commercial Group</vt:lpwstr>
  </property>
  <property fmtid="{D5CDD505-2E9C-101B-9397-08002B2CF9AE}" pid="21" name="Team">
    <vt:lpwstr/>
  </property>
  <property fmtid="{D5CDD505-2E9C-101B-9397-08002B2CF9AE}" pid="22" name="SiteTypeOOB">
    <vt:lpwstr/>
  </property>
  <property fmtid="{D5CDD505-2E9C-101B-9397-08002B2CF9AE}" pid="23" name="_dlc_DocId">
    <vt:lpwstr>756UUDZ5763E-10-16056</vt:lpwstr>
  </property>
  <property fmtid="{D5CDD505-2E9C-101B-9397-08002B2CF9AE}" pid="24" name="_dlc_DocIdItemGuid">
    <vt:lpwstr>d2f52679-bfe2-4167-93c4-e2659d50e7bb</vt:lpwstr>
  </property>
  <property fmtid="{D5CDD505-2E9C-101B-9397-08002B2CF9AE}" pid="25" name="_dlc_DocIdUrl">
    <vt:lpwstr>http://workplaces/sites/fc/b/_layouts/DocIdRedir.aspx?ID=756UUDZ5763E-10-16056, 756UUDZ5763E-10-16056</vt:lpwstr>
  </property>
  <property fmtid="{D5CDD505-2E9C-101B-9397-08002B2CF9AE}" pid="26" name="IWPOrganisationalUnit">
    <vt:lpwstr>4;#DfE|cc08a6d4-dfde-4d0f-bd85-069ebcef80d5</vt:lpwstr>
  </property>
  <property fmtid="{D5CDD505-2E9C-101B-9397-08002B2CF9AE}" pid="27" name="IWPRightsProtectiveMarking">
    <vt:lpwstr>2;#Unclassified|0884c477-2e62-47ea-b19c-5af6e91124c5</vt:lpwstr>
  </property>
  <property fmtid="{D5CDD505-2E9C-101B-9397-08002B2CF9AE}" pid="28" name="ContentTypeId">
    <vt:lpwstr>0x0101007F645D6FBA204A029FECB8BFC6578C39005279853530254253B886E13194843F8A003AA4A7828D8545A79A9356801781235200FABCDB5CCD27404884E9351F3C688A93</vt:lpwstr>
  </property>
  <property fmtid="{D5CDD505-2E9C-101B-9397-08002B2CF9AE}" pid="29" name="IWPOwner">
    <vt:lpwstr>1;#DfE|a484111e-5b24-4ad9-9778-c536c8c88985</vt:lpwstr>
  </property>
</Properties>
</file>