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62281" w14:textId="77777777" w:rsidR="00E310A7" w:rsidRDefault="00E310A7" w:rsidP="00E310A7">
      <w:pPr>
        <w:jc w:val="center"/>
        <w:rPr>
          <w:b/>
          <w:sz w:val="52"/>
          <w:szCs w:val="52"/>
        </w:rPr>
      </w:pPr>
      <w:bookmarkStart w:id="0" w:name="_GoBack"/>
      <w:bookmarkEnd w:id="0"/>
    </w:p>
    <w:p w14:paraId="05A659E0" w14:textId="77777777" w:rsidR="00E310A7" w:rsidRDefault="00E310A7" w:rsidP="00E310A7">
      <w:pPr>
        <w:jc w:val="center"/>
        <w:rPr>
          <w:b/>
          <w:sz w:val="52"/>
          <w:szCs w:val="52"/>
        </w:rPr>
      </w:pPr>
      <w:r>
        <w:rPr>
          <w:b/>
          <w:noProof/>
          <w:sz w:val="52"/>
          <w:szCs w:val="52"/>
          <w:lang w:eastAsia="en-GB"/>
        </w:rPr>
        <w:drawing>
          <wp:inline distT="0" distB="0" distL="0" distR="0" wp14:anchorId="34E263B4" wp14:editId="6C17C86E">
            <wp:extent cx="2363638" cy="1181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5114" cy="1187557"/>
                    </a:xfrm>
                    <a:prstGeom prst="rect">
                      <a:avLst/>
                    </a:prstGeom>
                  </pic:spPr>
                </pic:pic>
              </a:graphicData>
            </a:graphic>
          </wp:inline>
        </w:drawing>
      </w:r>
    </w:p>
    <w:p w14:paraId="59D2A3E4" w14:textId="77777777" w:rsidR="00E310A7" w:rsidRDefault="00E310A7" w:rsidP="00E310A7">
      <w:pPr>
        <w:jc w:val="center"/>
        <w:rPr>
          <w:b/>
          <w:sz w:val="52"/>
          <w:szCs w:val="52"/>
        </w:rPr>
      </w:pPr>
    </w:p>
    <w:p w14:paraId="00E6408B" w14:textId="77777777" w:rsidR="00E310A7" w:rsidRDefault="00E310A7" w:rsidP="00E310A7">
      <w:pPr>
        <w:jc w:val="center"/>
        <w:rPr>
          <w:b/>
          <w:sz w:val="52"/>
          <w:szCs w:val="52"/>
        </w:rPr>
      </w:pPr>
      <w:r>
        <w:rPr>
          <w:b/>
          <w:sz w:val="52"/>
          <w:szCs w:val="52"/>
        </w:rPr>
        <w:t>Service</w:t>
      </w:r>
      <w:r w:rsidRPr="0057261D">
        <w:rPr>
          <w:b/>
          <w:sz w:val="52"/>
          <w:szCs w:val="52"/>
        </w:rPr>
        <w:t xml:space="preserve"> </w:t>
      </w:r>
      <w:r>
        <w:rPr>
          <w:b/>
          <w:sz w:val="52"/>
          <w:szCs w:val="52"/>
        </w:rPr>
        <w:t>Delivery</w:t>
      </w:r>
      <w:r w:rsidRPr="0057261D">
        <w:rPr>
          <w:b/>
          <w:sz w:val="52"/>
          <w:szCs w:val="52"/>
        </w:rPr>
        <w:t xml:space="preserve"> Plan</w:t>
      </w:r>
    </w:p>
    <w:p w14:paraId="1C46B864" w14:textId="77777777" w:rsidR="00E310A7" w:rsidRDefault="00A422DB" w:rsidP="00E310A7">
      <w:pPr>
        <w:jc w:val="center"/>
        <w:rPr>
          <w:b/>
          <w:sz w:val="52"/>
          <w:szCs w:val="52"/>
        </w:rPr>
      </w:pPr>
      <w:r>
        <w:rPr>
          <w:b/>
          <w:sz w:val="52"/>
          <w:szCs w:val="52"/>
        </w:rPr>
        <w:t>201</w:t>
      </w:r>
      <w:r w:rsidR="00016FD5">
        <w:rPr>
          <w:b/>
          <w:sz w:val="52"/>
          <w:szCs w:val="52"/>
        </w:rPr>
        <w:t>9</w:t>
      </w:r>
      <w:r>
        <w:rPr>
          <w:b/>
          <w:sz w:val="52"/>
          <w:szCs w:val="52"/>
        </w:rPr>
        <w:t>/</w:t>
      </w:r>
      <w:r w:rsidR="00016FD5">
        <w:rPr>
          <w:b/>
          <w:sz w:val="52"/>
          <w:szCs w:val="52"/>
        </w:rPr>
        <w:t>20</w:t>
      </w:r>
    </w:p>
    <w:p w14:paraId="601C8807" w14:textId="77777777" w:rsidR="00E310A7" w:rsidRDefault="00E310A7">
      <w:pPr>
        <w:rPr>
          <w:b/>
          <w:sz w:val="52"/>
          <w:szCs w:val="52"/>
        </w:rPr>
      </w:pPr>
      <w:r>
        <w:rPr>
          <w:b/>
          <w:sz w:val="52"/>
          <w:szCs w:val="52"/>
        </w:rPr>
        <w:br w:type="page"/>
      </w:r>
    </w:p>
    <w:p w14:paraId="419B669F" w14:textId="77777777" w:rsidR="00E310A7" w:rsidRPr="0057261D" w:rsidRDefault="00E310A7" w:rsidP="00E310A7">
      <w:pPr>
        <w:rPr>
          <w:i/>
        </w:rPr>
      </w:pPr>
      <w:r>
        <w:rPr>
          <w:i/>
        </w:rPr>
        <w:lastRenderedPageBreak/>
        <w:t>This Service Delivery Plan establishes</w:t>
      </w:r>
      <w:r w:rsidRPr="0057261D">
        <w:rPr>
          <w:i/>
        </w:rPr>
        <w:t xml:space="preserve"> clear priorities</w:t>
      </w:r>
      <w:r>
        <w:rPr>
          <w:i/>
        </w:rPr>
        <w:t xml:space="preserve"> for the year ahead and demonstrates how we intend to meet the Authority’s long term aspirations as set out in the </w:t>
      </w:r>
      <w:r w:rsidRPr="0057261D">
        <w:rPr>
          <w:i/>
        </w:rPr>
        <w:t>Corporate Plan</w:t>
      </w:r>
      <w:r>
        <w:rPr>
          <w:i/>
        </w:rPr>
        <w:t xml:space="preserve">. The plan sets specific objectives which take account of </w:t>
      </w:r>
      <w:r w:rsidRPr="0057261D">
        <w:rPr>
          <w:i/>
        </w:rPr>
        <w:t>current performance, potential risks and opportunities and available resources.</w:t>
      </w:r>
    </w:p>
    <w:p w14:paraId="01BCBD7A" w14:textId="77777777" w:rsidR="00E310A7" w:rsidRDefault="00E310A7" w:rsidP="00E310A7">
      <w:pPr>
        <w:rPr>
          <w:b/>
        </w:rPr>
      </w:pPr>
      <w:r w:rsidRPr="00B175A6">
        <w:rPr>
          <w:b/>
        </w:rPr>
        <w:t>Foreword from C</w:t>
      </w:r>
      <w:r w:rsidR="003C7C7D">
        <w:rPr>
          <w:b/>
        </w:rPr>
        <w:t xml:space="preserve">hief Executive and </w:t>
      </w:r>
      <w:r w:rsidRPr="00B175A6">
        <w:rPr>
          <w:b/>
        </w:rPr>
        <w:t>Chair</w:t>
      </w:r>
      <w:r w:rsidR="003C7C7D">
        <w:rPr>
          <w:b/>
        </w:rPr>
        <w:t>person</w:t>
      </w:r>
    </w:p>
    <w:p w14:paraId="40BDB162" w14:textId="77777777" w:rsidR="00E310A7" w:rsidRPr="00EA5A39" w:rsidRDefault="00E310A7" w:rsidP="00E310A7">
      <w:r w:rsidRPr="00EA5A39">
        <w:t xml:space="preserve">The Plan you are reading sets out our priorities for the coming year, what we intend to achieve and how this will </w:t>
      </w:r>
      <w:r w:rsidRPr="00EA5A39">
        <w:rPr>
          <w:i/>
          <w:iCs/>
        </w:rPr>
        <w:t xml:space="preserve">“contribute to the economic, environmental and social well-being of Merseyside by promoting the best use of resources and ensuring that waste is sustainably managed.” </w:t>
      </w:r>
    </w:p>
    <w:p w14:paraId="484AE20E" w14:textId="77777777" w:rsidR="00E310A7" w:rsidRPr="00EA5A39" w:rsidRDefault="00E310A7" w:rsidP="00E310A7">
      <w:r w:rsidRPr="00EA5A39">
        <w:t>One of the biggest challenges we face in the coming years is managing our services and expenditure at a time when the financial constraints on local government are tightening. As a Joint Waste Disposal Authority, we are funded entirely through a levy on the five Merseyside Councils</w:t>
      </w:r>
      <w:r w:rsidR="008C40F0">
        <w:t xml:space="preserve"> and a charge to Halton Council</w:t>
      </w:r>
      <w:r w:rsidRPr="00EA5A39">
        <w:t xml:space="preserve">. Setting the budget for </w:t>
      </w:r>
      <w:r w:rsidR="00016FD5">
        <w:t>2019-20</w:t>
      </w:r>
      <w:r w:rsidRPr="00EA5A39">
        <w:t xml:space="preserve"> has been challenging and </w:t>
      </w:r>
      <w:r w:rsidR="00EA5A39" w:rsidRPr="00EA5A39">
        <w:t xml:space="preserve">with limited balances </w:t>
      </w:r>
      <w:r w:rsidR="0096432C" w:rsidRPr="00EA5A39">
        <w:t>remaining</w:t>
      </w:r>
      <w:r w:rsidR="0096432C">
        <w:t xml:space="preserve">, </w:t>
      </w:r>
      <w:r w:rsidR="00EA5A39" w:rsidRPr="00EA5A39">
        <w:t>a</w:t>
      </w:r>
      <w:r w:rsidR="00016FD5">
        <w:t xml:space="preserve"> further</w:t>
      </w:r>
      <w:r w:rsidR="00EA5A39" w:rsidRPr="00EA5A39">
        <w:t xml:space="preserve"> increase was required. The overall increase in the levy was </w:t>
      </w:r>
      <w:r w:rsidR="00016FD5">
        <w:t>4.9</w:t>
      </w:r>
      <w:r w:rsidR="00EA5A39" w:rsidRPr="00EA5A39">
        <w:t xml:space="preserve">%, which was significantly less than the </w:t>
      </w:r>
      <w:r w:rsidR="00016FD5">
        <w:t>7</w:t>
      </w:r>
      <w:r w:rsidR="00EA5A39" w:rsidRPr="00EA5A39">
        <w:t>% that had been estimated. Further increases in the following years will still be required to balance expenditure and income.</w:t>
      </w:r>
    </w:p>
    <w:p w14:paraId="7BCF21AD" w14:textId="77777777" w:rsidR="003C7C7D" w:rsidRPr="003C7C7D" w:rsidRDefault="00016FD5" w:rsidP="003C7C7D">
      <w:r>
        <w:t>2018-19 saw the first full year of operation of the</w:t>
      </w:r>
      <w:r w:rsidR="003C7C7D" w:rsidRPr="003C7C7D">
        <w:t xml:space="preserve"> new Resource Recovery Contract. The Rail Transfer Loading Station at Knowsley and the Energy from Waste plant at Wilton in Redcar provide a long term solution to waste disposal for Merseyside and Halton. The Authority will seek to work with District Councils and the contractor to maximise the benefits for Merseyside and Halton residents.</w:t>
      </w:r>
    </w:p>
    <w:p w14:paraId="544BEDF2" w14:textId="77777777" w:rsidR="00EA5A39" w:rsidRPr="00EA5A39" w:rsidRDefault="00016FD5" w:rsidP="00E310A7">
      <w:r>
        <w:t xml:space="preserve">The Authority has continued to develop responses to the </w:t>
      </w:r>
      <w:r w:rsidR="0096432C">
        <w:t xml:space="preserve">National Resources and Waste Strategy and the </w:t>
      </w:r>
      <w:r>
        <w:t>Strategic Review of Waste that have the potential to drive more efficient waste services across the City Region.</w:t>
      </w:r>
      <w:r w:rsidR="00EA5A39" w:rsidRPr="00EA5A39">
        <w:t xml:space="preserve"> The Authority</w:t>
      </w:r>
      <w:r>
        <w:t xml:space="preserve"> continues to work with the City Region to ensure the most effective</w:t>
      </w:r>
      <w:r w:rsidR="00EA5A39" w:rsidRPr="00EA5A39">
        <w:t xml:space="preserve"> responses to these options will be </w:t>
      </w:r>
      <w:r>
        <w:t>considered</w:t>
      </w:r>
      <w:r w:rsidR="00EA5A39" w:rsidRPr="00EA5A39">
        <w:t xml:space="preserve"> in the year ahead.</w:t>
      </w:r>
    </w:p>
    <w:p w14:paraId="7FF43FBE" w14:textId="77777777" w:rsidR="00E310A7" w:rsidRPr="003C7C7D" w:rsidRDefault="00E310A7" w:rsidP="00E310A7">
      <w:r w:rsidRPr="003C7C7D">
        <w:t>In setting our priorities for</w:t>
      </w:r>
      <w:r w:rsidR="003C7C7D" w:rsidRPr="003C7C7D">
        <w:t xml:space="preserve"> </w:t>
      </w:r>
      <w:r w:rsidR="00016FD5">
        <w:t>2019/20</w:t>
      </w:r>
      <w:r w:rsidRPr="003C7C7D">
        <w:t xml:space="preserve">, we have taken account of </w:t>
      </w:r>
      <w:r w:rsidR="00016FD5">
        <w:t>the need for continued efficiencies as well as the need to respond to national consultations and both national and local initiatives. I</w:t>
      </w:r>
      <w:r w:rsidRPr="003C7C7D">
        <w:t xml:space="preserve">t is </w:t>
      </w:r>
      <w:r w:rsidR="00016FD5">
        <w:t>likely</w:t>
      </w:r>
      <w:r w:rsidRPr="003C7C7D">
        <w:t xml:space="preserve"> that our plans may need to </w:t>
      </w:r>
      <w:r w:rsidR="00016FD5">
        <w:t xml:space="preserve">continue to </w:t>
      </w:r>
      <w:r w:rsidRPr="003C7C7D">
        <w:t xml:space="preserve">be developed and adapted throughout the year as </w:t>
      </w:r>
      <w:r w:rsidR="00016FD5">
        <w:t>more information becomes available</w:t>
      </w:r>
      <w:r w:rsidRPr="003C7C7D">
        <w:t xml:space="preserve">. In the meantime, there are plenty of challenges for us to be getting on with. </w:t>
      </w:r>
    </w:p>
    <w:p w14:paraId="583E4C44" w14:textId="77777777" w:rsidR="00E310A7" w:rsidRPr="003C7C7D" w:rsidRDefault="003C7C7D" w:rsidP="00E310A7">
      <w:r w:rsidRPr="003C7C7D">
        <w:t>At the same time a</w:t>
      </w:r>
      <w:r w:rsidR="00E310A7" w:rsidRPr="003C7C7D">
        <w:t xml:space="preserve"> large part of our work is designed to </w:t>
      </w:r>
      <w:r w:rsidRPr="003C7C7D">
        <w:t>create behavioural changes to</w:t>
      </w:r>
      <w:r>
        <w:t xml:space="preserve"> </w:t>
      </w:r>
      <w:r w:rsidR="00E310A7" w:rsidRPr="003C7C7D">
        <w:t xml:space="preserve">help and educate people so we don’t create the waste in the first place – saving valuable resources in the process. </w:t>
      </w:r>
      <w:r w:rsidRPr="003C7C7D">
        <w:t xml:space="preserve"> As a part of this o</w:t>
      </w:r>
      <w:r w:rsidR="00E310A7" w:rsidRPr="003C7C7D">
        <w:t>ur £11</w:t>
      </w:r>
      <w:r w:rsidR="0096432C">
        <w:t>5</w:t>
      </w:r>
      <w:r w:rsidR="00E310A7" w:rsidRPr="003C7C7D">
        <w:t xml:space="preserve">,000 Community Fund for </w:t>
      </w:r>
      <w:r w:rsidR="00016FD5">
        <w:t>2019-20</w:t>
      </w:r>
      <w:r w:rsidR="00E310A7" w:rsidRPr="003C7C7D">
        <w:t xml:space="preserve"> will assist local groups, schools and other eco organisations in reducing, re-using and recycling waste and resources.</w:t>
      </w:r>
    </w:p>
    <w:p w14:paraId="6900AA70" w14:textId="77777777" w:rsidR="00E310A7" w:rsidRPr="003C7C7D" w:rsidRDefault="00E310A7" w:rsidP="00E310A7">
      <w:r w:rsidRPr="003C7C7D">
        <w:t xml:space="preserve">Similarly, we will continue to give people helpful advice through visits to our two educational Recycling Discovery Centres at </w:t>
      </w:r>
      <w:proofErr w:type="spellStart"/>
      <w:r w:rsidRPr="003C7C7D">
        <w:t>Gillmoss</w:t>
      </w:r>
      <w:proofErr w:type="spellEnd"/>
      <w:r w:rsidRPr="003C7C7D">
        <w:t xml:space="preserve"> and Liverpool and the Southport Eco Centre, as well as </w:t>
      </w:r>
      <w:r w:rsidR="003C7C7D" w:rsidRPr="003C7C7D">
        <w:t>working with local communities to ensure there is a shared understanding of how best to use the waste facilities available to minimise waste and maximise recycling.</w:t>
      </w:r>
    </w:p>
    <w:p w14:paraId="59976D71" w14:textId="77777777" w:rsidR="00944360" w:rsidRDefault="00944360" w:rsidP="00E310A7"/>
    <w:p w14:paraId="214E7154" w14:textId="77777777" w:rsidR="00944360" w:rsidRDefault="00944360" w:rsidP="00E310A7"/>
    <w:p w14:paraId="595E5EDC" w14:textId="77777777" w:rsidR="00633788" w:rsidRDefault="00167930" w:rsidP="0094436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rPr>
          <w:b/>
        </w:rPr>
      </w:pPr>
      <w:r w:rsidRPr="00167930">
        <w:rPr>
          <w:b/>
        </w:rPr>
        <w:t xml:space="preserve">CORPORATE AIM </w:t>
      </w:r>
      <w:r w:rsidR="00EB75F8">
        <w:rPr>
          <w:b/>
        </w:rPr>
        <w:t>1</w:t>
      </w:r>
      <w:r w:rsidR="009B335F">
        <w:rPr>
          <w:b/>
        </w:rPr>
        <w:t xml:space="preserve"> - DELIVERABILITY</w:t>
      </w:r>
    </w:p>
    <w:p w14:paraId="1469F25E" w14:textId="77777777" w:rsidR="002F0393" w:rsidRPr="00EE02AE" w:rsidRDefault="00CF75B0" w:rsidP="00EE02AE">
      <w:pPr>
        <w:rPr>
          <w:b/>
        </w:rPr>
      </w:pPr>
      <w:r>
        <w:rPr>
          <w:b/>
        </w:rPr>
        <w:t>This aim sets out how</w:t>
      </w:r>
      <w:r w:rsidR="002F0393" w:rsidRPr="00EE02AE">
        <w:rPr>
          <w:b/>
        </w:rPr>
        <w:t xml:space="preserve"> we will meet our statutory duties </w:t>
      </w:r>
      <w:r w:rsidR="00EE02AE" w:rsidRPr="00EE02AE">
        <w:rPr>
          <w:b/>
        </w:rPr>
        <w:t xml:space="preserve">to the public and District Council colleagues </w:t>
      </w:r>
      <w:r w:rsidR="002F0393" w:rsidRPr="00EE02AE">
        <w:rPr>
          <w:b/>
        </w:rPr>
        <w:t xml:space="preserve">by managing </w:t>
      </w:r>
      <w:r w:rsidR="00EE02AE">
        <w:rPr>
          <w:b/>
        </w:rPr>
        <w:t xml:space="preserve">the region’s </w:t>
      </w:r>
      <w:r w:rsidR="00EE02AE" w:rsidRPr="00EE02AE">
        <w:rPr>
          <w:b/>
        </w:rPr>
        <w:t>waste recycling and disposal through our long term contract arrangements and with the support of the wider Authority.</w:t>
      </w:r>
    </w:p>
    <w:p w14:paraId="3F83CED3" w14:textId="77777777" w:rsidR="002A0005" w:rsidRPr="00F8158E" w:rsidRDefault="002A0005" w:rsidP="002A0005">
      <w:pPr>
        <w:jc w:val="both"/>
        <w:rPr>
          <w:b/>
          <w:noProof/>
          <w:lang w:eastAsia="en-GB"/>
        </w:rPr>
      </w:pPr>
      <w:r>
        <w:rPr>
          <w:b/>
          <w:noProof/>
          <w:lang w:eastAsia="en-GB"/>
        </w:rPr>
        <w:t xml:space="preserve">Our Key Priorities in </w:t>
      </w:r>
      <w:r w:rsidR="00016FD5">
        <w:rPr>
          <w:b/>
          <w:noProof/>
          <w:lang w:eastAsia="en-GB"/>
        </w:rPr>
        <w:t>2019/20</w:t>
      </w:r>
    </w:p>
    <w:p w14:paraId="3EA243DA" w14:textId="77777777" w:rsidR="002A0005" w:rsidRDefault="002A0005" w:rsidP="002A0005">
      <w:pPr>
        <w:jc w:val="both"/>
        <w:rPr>
          <w:noProof/>
          <w:lang w:eastAsia="en-GB"/>
        </w:rPr>
      </w:pPr>
      <w:r>
        <w:rPr>
          <w:noProof/>
          <w:lang w:eastAsia="en-GB"/>
        </w:rPr>
        <w:t xml:space="preserve">We will ensure </w:t>
      </w:r>
      <w:r w:rsidR="00016FD5">
        <w:rPr>
          <w:noProof/>
          <w:lang w:eastAsia="en-GB"/>
        </w:rPr>
        <w:t xml:space="preserve"> that the waste delivered to us</w:t>
      </w:r>
      <w:r>
        <w:rPr>
          <w:noProof/>
          <w:lang w:eastAsia="en-GB"/>
        </w:rPr>
        <w:t xml:space="preserve"> is managed sustainably to achieve this we will :</w:t>
      </w:r>
    </w:p>
    <w:p w14:paraId="7211DBCF" w14:textId="77777777" w:rsidR="002A0005" w:rsidRPr="005E6F1A" w:rsidRDefault="002A0005" w:rsidP="002A0005">
      <w:pPr>
        <w:pStyle w:val="ListParagraph"/>
        <w:numPr>
          <w:ilvl w:val="0"/>
          <w:numId w:val="44"/>
        </w:numPr>
        <w:spacing w:after="0" w:line="240" w:lineRule="auto"/>
        <w:rPr>
          <w:rFonts w:ascii="Symbol" w:eastAsia="Times New Roman" w:hAnsi="Symbol" w:cs="Times New Roman"/>
          <w:color w:val="000000"/>
          <w:sz w:val="24"/>
          <w:szCs w:val="24"/>
          <w:lang w:eastAsia="en-GB"/>
        </w:rPr>
      </w:pPr>
      <w:r w:rsidRPr="005E6F1A">
        <w:rPr>
          <w:rFonts w:ascii="Calibri" w:eastAsia="Times New Roman" w:hAnsi="Calibri" w:cs="Times New Roman"/>
          <w:color w:val="000000"/>
          <w:sz w:val="24"/>
          <w:szCs w:val="24"/>
          <w:lang w:eastAsia="en-GB"/>
        </w:rPr>
        <w:t>Manage our waste contracts to maximise the benefits to the Authority, the City Region and the communities they serve</w:t>
      </w:r>
    </w:p>
    <w:p w14:paraId="322A7755" w14:textId="77777777" w:rsidR="002A0005" w:rsidRPr="005E6F1A" w:rsidRDefault="002A0005" w:rsidP="002A0005">
      <w:pPr>
        <w:pStyle w:val="ListParagraph"/>
        <w:numPr>
          <w:ilvl w:val="0"/>
          <w:numId w:val="44"/>
        </w:numPr>
        <w:spacing w:after="0" w:line="240" w:lineRule="auto"/>
        <w:rPr>
          <w:rFonts w:ascii="Symbol" w:eastAsia="Times New Roman" w:hAnsi="Symbol" w:cs="Times New Roman"/>
          <w:color w:val="000000"/>
          <w:sz w:val="24"/>
          <w:szCs w:val="24"/>
          <w:lang w:eastAsia="en-GB"/>
        </w:rPr>
      </w:pPr>
      <w:r w:rsidRPr="005E6F1A">
        <w:rPr>
          <w:rFonts w:ascii="Calibri" w:eastAsia="Times New Roman" w:hAnsi="Calibri" w:cs="Times New Roman"/>
          <w:color w:val="000000"/>
          <w:sz w:val="24"/>
          <w:szCs w:val="24"/>
          <w:lang w:eastAsia="en-GB"/>
        </w:rPr>
        <w:t>Manage the Authority’s waste infrastructure in a safe, efficient and sustainable manner so that it remains fit for purpose</w:t>
      </w:r>
    </w:p>
    <w:p w14:paraId="2230B758" w14:textId="77777777" w:rsidR="002A0005" w:rsidRPr="005E6F1A" w:rsidRDefault="002A0005" w:rsidP="002A0005">
      <w:pPr>
        <w:pStyle w:val="ListParagraph"/>
        <w:numPr>
          <w:ilvl w:val="0"/>
          <w:numId w:val="44"/>
        </w:numPr>
        <w:spacing w:after="0" w:line="240" w:lineRule="auto"/>
        <w:rPr>
          <w:rFonts w:ascii="Symbol" w:eastAsia="Times New Roman" w:hAnsi="Symbol" w:cs="Times New Roman"/>
          <w:color w:val="000000"/>
          <w:sz w:val="24"/>
          <w:szCs w:val="24"/>
          <w:lang w:eastAsia="en-GB"/>
        </w:rPr>
      </w:pPr>
      <w:r w:rsidRPr="005E6F1A">
        <w:rPr>
          <w:rFonts w:ascii="Calibri" w:eastAsia="Times New Roman" w:hAnsi="Calibri" w:cs="Times New Roman"/>
          <w:color w:val="000000"/>
          <w:sz w:val="24"/>
          <w:szCs w:val="24"/>
          <w:lang w:eastAsia="en-GB"/>
        </w:rPr>
        <w:t>Continuously improve services to meet the needs of the local community and other stakeholders</w:t>
      </w:r>
    </w:p>
    <w:p w14:paraId="41F67F0A" w14:textId="77777777" w:rsidR="002A0005" w:rsidRDefault="002A0005" w:rsidP="002A0005">
      <w:pPr>
        <w:rPr>
          <w:b/>
          <w:noProof/>
          <w:lang w:eastAsia="en-GB"/>
        </w:rPr>
      </w:pPr>
    </w:p>
    <w:p w14:paraId="287474D5" w14:textId="77777777" w:rsidR="002A0005" w:rsidRPr="00F8158E" w:rsidRDefault="002A0005" w:rsidP="002A0005">
      <w:pPr>
        <w:rPr>
          <w:b/>
          <w:noProof/>
          <w:lang w:eastAsia="en-GB"/>
        </w:rPr>
      </w:pPr>
      <w:r>
        <w:rPr>
          <w:b/>
          <w:noProof/>
          <w:lang w:eastAsia="en-GB"/>
        </w:rPr>
        <w:t>Our Key O</w:t>
      </w:r>
      <w:r w:rsidRPr="00F8158E">
        <w:rPr>
          <w:b/>
          <w:noProof/>
          <w:lang w:eastAsia="en-GB"/>
        </w:rPr>
        <w:t>bjectives</w:t>
      </w:r>
      <w:r>
        <w:rPr>
          <w:b/>
          <w:noProof/>
          <w:lang w:eastAsia="en-GB"/>
        </w:rPr>
        <w:t xml:space="preserve"> for </w:t>
      </w:r>
      <w:r w:rsidR="00016FD5">
        <w:rPr>
          <w:b/>
          <w:noProof/>
          <w:lang w:eastAsia="en-GB"/>
        </w:rPr>
        <w:t>2019/20</w:t>
      </w:r>
      <w:r>
        <w:rPr>
          <w:b/>
          <w:noProof/>
          <w:lang w:eastAsia="en-GB"/>
        </w:rPr>
        <w:t xml:space="preserve"> will be</w:t>
      </w:r>
      <w:r w:rsidRPr="00F8158E">
        <w:rPr>
          <w:b/>
          <w:noProof/>
          <w:lang w:eastAsia="en-GB"/>
        </w:rPr>
        <w:t>:</w:t>
      </w:r>
    </w:p>
    <w:p w14:paraId="16B2CCD3" w14:textId="77777777" w:rsidR="002A0005" w:rsidRPr="00F8158E" w:rsidRDefault="002A0005" w:rsidP="002A0005">
      <w:pPr>
        <w:spacing w:after="0" w:line="240" w:lineRule="auto"/>
        <w:rPr>
          <w:rFonts w:ascii="Calibri" w:eastAsia="Times New Roman" w:hAnsi="Calibri" w:cs="Times New Roman"/>
          <w:b/>
          <w:color w:val="000000"/>
          <w:lang w:eastAsia="en-GB"/>
        </w:rPr>
      </w:pPr>
      <w:r w:rsidRPr="005E6F1A">
        <w:rPr>
          <w:rFonts w:ascii="Calibri" w:eastAsia="Times New Roman" w:hAnsi="Calibri" w:cs="Times New Roman"/>
          <w:b/>
          <w:color w:val="000000"/>
          <w:lang w:eastAsia="en-GB"/>
        </w:rPr>
        <w:t>CONTRACT MANAGEMENT</w:t>
      </w:r>
    </w:p>
    <w:p w14:paraId="64686C07" w14:textId="77777777" w:rsidR="002A0005" w:rsidRPr="005E6F1A" w:rsidRDefault="002A0005" w:rsidP="002A0005">
      <w:pPr>
        <w:spacing w:after="0" w:line="240" w:lineRule="auto"/>
        <w:rPr>
          <w:rFonts w:ascii="Calibri" w:eastAsia="Times New Roman" w:hAnsi="Calibri" w:cs="Times New Roman"/>
          <w:b/>
          <w:color w:val="000000"/>
          <w:sz w:val="24"/>
          <w:szCs w:val="24"/>
          <w:lang w:eastAsia="en-GB"/>
        </w:rPr>
      </w:pPr>
    </w:p>
    <w:p w14:paraId="15053D49" w14:textId="77777777" w:rsidR="002A0005" w:rsidRPr="005E6F1A" w:rsidRDefault="002A0005" w:rsidP="00EE02AE">
      <w:pPr>
        <w:spacing w:after="0" w:line="240" w:lineRule="auto"/>
        <w:ind w:left="720" w:hanging="720"/>
        <w:rPr>
          <w:rFonts w:ascii="Calibri" w:eastAsia="Times New Roman" w:hAnsi="Calibri" w:cs="Times New Roman"/>
          <w:color w:val="000000"/>
          <w:lang w:eastAsia="en-GB"/>
        </w:rPr>
      </w:pPr>
      <w:r>
        <w:rPr>
          <w:rFonts w:ascii="Calibri" w:eastAsia="Times New Roman" w:hAnsi="Calibri" w:cs="Times New Roman"/>
          <w:color w:val="000000"/>
          <w:lang w:eastAsia="en-GB"/>
        </w:rPr>
        <w:t>1.1.1</w:t>
      </w:r>
      <w:r>
        <w:rPr>
          <w:rFonts w:ascii="Calibri" w:eastAsia="Times New Roman" w:hAnsi="Calibri" w:cs="Times New Roman"/>
          <w:color w:val="000000"/>
          <w:lang w:eastAsia="en-GB"/>
        </w:rPr>
        <w:tab/>
      </w:r>
      <w:r w:rsidRPr="005E6F1A">
        <w:rPr>
          <w:rFonts w:ascii="Calibri" w:eastAsia="Times New Roman" w:hAnsi="Calibri" w:cs="Times New Roman"/>
          <w:color w:val="000000"/>
          <w:lang w:eastAsia="en-GB"/>
        </w:rPr>
        <w:t>To ensure that the WMRC &amp; RRC contracts are managed effectively so that performance objectives and contract conditions are met and that the payment terms are met in a timely manner.</w:t>
      </w:r>
    </w:p>
    <w:p w14:paraId="050CCCD9" w14:textId="77777777" w:rsidR="002A0005" w:rsidRPr="005E6F1A" w:rsidRDefault="002A0005" w:rsidP="002A0005">
      <w:pPr>
        <w:spacing w:after="0" w:line="240" w:lineRule="auto"/>
        <w:rPr>
          <w:rFonts w:ascii="Calibri" w:eastAsia="Times New Roman" w:hAnsi="Calibri" w:cs="Times New Roman"/>
          <w:color w:val="000000"/>
          <w:lang w:eastAsia="en-GB"/>
        </w:rPr>
      </w:pPr>
    </w:p>
    <w:p w14:paraId="571B6491" w14:textId="77777777" w:rsidR="002A0005" w:rsidRPr="00456A24" w:rsidRDefault="002A0005" w:rsidP="002A0005">
      <w:pPr>
        <w:spacing w:after="0" w:line="240" w:lineRule="auto"/>
        <w:rPr>
          <w:rFonts w:ascii="Calibri" w:eastAsia="Times New Roman" w:hAnsi="Calibri" w:cs="Times New Roman"/>
          <w:b/>
          <w:color w:val="000000"/>
          <w:lang w:eastAsia="en-GB"/>
        </w:rPr>
      </w:pPr>
      <w:r w:rsidRPr="00456A24">
        <w:rPr>
          <w:rFonts w:ascii="Calibri" w:eastAsia="Times New Roman" w:hAnsi="Calibri" w:cs="Times New Roman"/>
          <w:b/>
          <w:color w:val="000000"/>
          <w:lang w:eastAsia="en-GB"/>
        </w:rPr>
        <w:t>CONTRACT OPERATIONS</w:t>
      </w:r>
    </w:p>
    <w:p w14:paraId="50EDF04E" w14:textId="77777777" w:rsidR="002A0005" w:rsidRPr="005E6F1A" w:rsidRDefault="002A0005" w:rsidP="002A0005">
      <w:pPr>
        <w:spacing w:after="0" w:line="240" w:lineRule="auto"/>
        <w:rPr>
          <w:rFonts w:ascii="Calibri" w:eastAsia="Times New Roman" w:hAnsi="Calibri" w:cs="Times New Roman"/>
          <w:b/>
          <w:color w:val="000000"/>
          <w:sz w:val="24"/>
          <w:szCs w:val="24"/>
          <w:lang w:eastAsia="en-GB"/>
        </w:rPr>
      </w:pPr>
    </w:p>
    <w:p w14:paraId="5328D42D" w14:textId="77777777" w:rsidR="002A0005" w:rsidRDefault="002A0005" w:rsidP="00EE02AE">
      <w:pPr>
        <w:spacing w:after="0" w:line="240" w:lineRule="auto"/>
        <w:ind w:left="720" w:hanging="720"/>
        <w:rPr>
          <w:rFonts w:ascii="Calibri" w:eastAsia="Times New Roman" w:hAnsi="Calibri" w:cs="Times New Roman"/>
          <w:color w:val="000000"/>
          <w:lang w:eastAsia="en-GB"/>
        </w:rPr>
      </w:pPr>
      <w:r>
        <w:rPr>
          <w:rFonts w:ascii="Calibri" w:eastAsia="Times New Roman" w:hAnsi="Calibri" w:cs="Times New Roman"/>
          <w:color w:val="000000"/>
          <w:lang w:eastAsia="en-GB"/>
        </w:rPr>
        <w:t>1.2.1</w:t>
      </w:r>
      <w:r>
        <w:rPr>
          <w:rFonts w:ascii="Calibri" w:eastAsia="Times New Roman" w:hAnsi="Calibri" w:cs="Times New Roman"/>
          <w:color w:val="000000"/>
          <w:lang w:eastAsia="en-GB"/>
        </w:rPr>
        <w:tab/>
        <w:t>To p</w:t>
      </w:r>
      <w:r w:rsidRPr="005E6F1A">
        <w:rPr>
          <w:rFonts w:ascii="Calibri" w:eastAsia="Times New Roman" w:hAnsi="Calibri" w:cs="Times New Roman"/>
          <w:color w:val="000000"/>
          <w:lang w:eastAsia="en-GB"/>
        </w:rPr>
        <w:t xml:space="preserve">rovide and maintain services to the District Councils and other stakeholders in line with SDP’s and minimum contract standards for </w:t>
      </w:r>
      <w:r w:rsidR="00016FD5">
        <w:rPr>
          <w:rFonts w:ascii="Calibri" w:eastAsia="Times New Roman" w:hAnsi="Calibri" w:cs="Times New Roman"/>
          <w:color w:val="000000"/>
          <w:lang w:eastAsia="en-GB"/>
        </w:rPr>
        <w:t>2019/20</w:t>
      </w:r>
    </w:p>
    <w:p w14:paraId="60609524" w14:textId="77777777" w:rsidR="002A0005" w:rsidRDefault="002A0005" w:rsidP="002A0005">
      <w:pPr>
        <w:spacing w:after="0" w:line="240" w:lineRule="auto"/>
        <w:rPr>
          <w:rFonts w:ascii="Calibri" w:eastAsia="Times New Roman" w:hAnsi="Calibri" w:cs="Times New Roman"/>
          <w:color w:val="000000"/>
          <w:lang w:eastAsia="en-GB"/>
        </w:rPr>
      </w:pPr>
    </w:p>
    <w:p w14:paraId="74467B43" w14:textId="77777777" w:rsidR="002A0005" w:rsidRPr="00456A24" w:rsidRDefault="002A0005" w:rsidP="002A0005">
      <w:pPr>
        <w:spacing w:after="0" w:line="240" w:lineRule="auto"/>
        <w:rPr>
          <w:rFonts w:ascii="Calibri" w:eastAsia="Times New Roman" w:hAnsi="Calibri" w:cs="Times New Roman"/>
          <w:b/>
          <w:color w:val="000000"/>
          <w:lang w:eastAsia="en-GB"/>
        </w:rPr>
      </w:pPr>
      <w:r w:rsidRPr="00456A24">
        <w:rPr>
          <w:rFonts w:ascii="Calibri" w:eastAsia="Times New Roman" w:hAnsi="Calibri" w:cs="Times New Roman"/>
          <w:b/>
          <w:color w:val="000000"/>
          <w:lang w:eastAsia="en-GB"/>
        </w:rPr>
        <w:t>ESTATES</w:t>
      </w:r>
    </w:p>
    <w:p w14:paraId="4EF3BCD7" w14:textId="77777777" w:rsidR="002A0005" w:rsidRPr="00456A24" w:rsidRDefault="002A0005" w:rsidP="002A0005">
      <w:pPr>
        <w:spacing w:after="0" w:line="240" w:lineRule="auto"/>
        <w:rPr>
          <w:rFonts w:ascii="Calibri" w:eastAsia="Times New Roman" w:hAnsi="Calibri" w:cs="Times New Roman"/>
          <w:color w:val="000000"/>
          <w:lang w:eastAsia="en-GB"/>
        </w:rPr>
      </w:pPr>
    </w:p>
    <w:p w14:paraId="77A0558D" w14:textId="77777777" w:rsidR="002A0005" w:rsidRDefault="002A0005" w:rsidP="00EE02AE">
      <w:pPr>
        <w:spacing w:after="0" w:line="240" w:lineRule="auto"/>
        <w:ind w:left="720" w:hanging="720"/>
        <w:rPr>
          <w:rFonts w:ascii="Calibri" w:eastAsia="Times New Roman" w:hAnsi="Calibri" w:cs="Times New Roman"/>
          <w:color w:val="000000"/>
          <w:lang w:eastAsia="en-GB"/>
        </w:rPr>
      </w:pPr>
      <w:r>
        <w:rPr>
          <w:rFonts w:ascii="Calibri" w:eastAsia="Times New Roman" w:hAnsi="Calibri" w:cs="Times New Roman"/>
          <w:color w:val="000000"/>
          <w:lang w:eastAsia="en-GB"/>
        </w:rPr>
        <w:t>1.3</w:t>
      </w:r>
      <w:r w:rsidRPr="00456A24">
        <w:rPr>
          <w:rFonts w:ascii="Calibri" w:eastAsia="Times New Roman" w:hAnsi="Calibri" w:cs="Times New Roman"/>
          <w:color w:val="000000"/>
          <w:lang w:eastAsia="en-GB"/>
        </w:rPr>
        <w:t>.1</w:t>
      </w:r>
      <w:r w:rsidRPr="00456A24">
        <w:rPr>
          <w:rFonts w:ascii="Calibri" w:eastAsia="Times New Roman" w:hAnsi="Calibri" w:cs="Times New Roman"/>
          <w:color w:val="000000"/>
          <w:lang w:eastAsia="en-GB"/>
        </w:rPr>
        <w:tab/>
        <w:t>To ensure planned preventative maintenance programmes are adhered to for the RRC and WMRC contracts</w:t>
      </w:r>
    </w:p>
    <w:p w14:paraId="5CFEED12" w14:textId="77777777" w:rsidR="002A0005" w:rsidRPr="005E6F1A" w:rsidRDefault="002A0005" w:rsidP="002A0005">
      <w:pPr>
        <w:spacing w:after="0" w:line="240" w:lineRule="auto"/>
        <w:rPr>
          <w:rFonts w:ascii="Calibri" w:eastAsia="Times New Roman" w:hAnsi="Calibri" w:cs="Times New Roman"/>
          <w:color w:val="000000"/>
          <w:lang w:eastAsia="en-GB"/>
        </w:rPr>
      </w:pPr>
    </w:p>
    <w:p w14:paraId="3AD9A647" w14:textId="77777777" w:rsidR="002A0005" w:rsidRPr="005E6F1A" w:rsidRDefault="002A0005" w:rsidP="002A0005">
      <w:pPr>
        <w:rPr>
          <w:b/>
          <w:noProof/>
          <w:lang w:eastAsia="en-GB"/>
        </w:rPr>
      </w:pPr>
      <w:r w:rsidRPr="005E6F1A">
        <w:rPr>
          <w:b/>
          <w:noProof/>
          <w:lang w:eastAsia="en-GB"/>
        </w:rPr>
        <w:t>BUSINESS MANAGEMENT</w:t>
      </w:r>
    </w:p>
    <w:p w14:paraId="4ACCCA5C" w14:textId="77777777" w:rsidR="002A0005" w:rsidRDefault="002A0005" w:rsidP="00EE02AE">
      <w:pPr>
        <w:spacing w:after="0" w:line="240" w:lineRule="auto"/>
        <w:ind w:left="720" w:hanging="720"/>
        <w:rPr>
          <w:rFonts w:ascii="Calibri" w:eastAsia="Times New Roman" w:hAnsi="Calibri" w:cs="Times New Roman"/>
          <w:color w:val="000000"/>
          <w:lang w:eastAsia="en-GB"/>
        </w:rPr>
      </w:pPr>
      <w:r>
        <w:rPr>
          <w:rFonts w:ascii="Calibri" w:eastAsia="Times New Roman" w:hAnsi="Calibri" w:cs="Times New Roman"/>
          <w:color w:val="000000"/>
          <w:lang w:eastAsia="en-GB"/>
        </w:rPr>
        <w:t>1.4.1</w:t>
      </w:r>
      <w:r>
        <w:rPr>
          <w:rFonts w:ascii="Calibri" w:eastAsia="Times New Roman" w:hAnsi="Calibri" w:cs="Times New Roman"/>
          <w:color w:val="000000"/>
          <w:lang w:eastAsia="en-GB"/>
        </w:rPr>
        <w:tab/>
        <w:t>To p</w:t>
      </w:r>
      <w:r w:rsidRPr="005E6F1A">
        <w:rPr>
          <w:rFonts w:ascii="Calibri" w:eastAsia="Times New Roman" w:hAnsi="Calibri" w:cs="Times New Roman"/>
          <w:color w:val="000000"/>
          <w:lang w:eastAsia="en-GB"/>
        </w:rPr>
        <w:t xml:space="preserve">rovide flexible business support to </w:t>
      </w:r>
      <w:r>
        <w:rPr>
          <w:rFonts w:ascii="Calibri" w:eastAsia="Times New Roman" w:hAnsi="Calibri" w:cs="Times New Roman"/>
          <w:color w:val="000000"/>
          <w:lang w:eastAsia="en-GB"/>
        </w:rPr>
        <w:t>teams across the Authority’s</w:t>
      </w:r>
      <w:r w:rsidRPr="005E6F1A">
        <w:rPr>
          <w:rFonts w:ascii="Calibri" w:eastAsia="Times New Roman" w:hAnsi="Calibri" w:cs="Times New Roman"/>
          <w:color w:val="000000"/>
          <w:lang w:eastAsia="en-GB"/>
        </w:rPr>
        <w:t xml:space="preserve"> activities to ensure business continues to operate effectively and efficiently</w:t>
      </w:r>
    </w:p>
    <w:p w14:paraId="2D7BF9B9" w14:textId="77777777" w:rsidR="002A0005" w:rsidRDefault="002A0005" w:rsidP="00EE02AE">
      <w:pPr>
        <w:spacing w:after="0" w:line="240" w:lineRule="auto"/>
        <w:ind w:left="720" w:hanging="720"/>
        <w:rPr>
          <w:rFonts w:ascii="Calibri" w:eastAsia="Times New Roman" w:hAnsi="Calibri" w:cs="Times New Roman"/>
          <w:color w:val="000000"/>
          <w:lang w:eastAsia="en-GB"/>
        </w:rPr>
      </w:pPr>
    </w:p>
    <w:p w14:paraId="082800EE" w14:textId="77777777" w:rsidR="002A0005" w:rsidRDefault="002A0005" w:rsidP="00EE02AE">
      <w:pPr>
        <w:spacing w:after="0" w:line="240" w:lineRule="auto"/>
        <w:ind w:left="720" w:hanging="720"/>
        <w:rPr>
          <w:rFonts w:ascii="Calibri" w:eastAsia="Times New Roman" w:hAnsi="Calibri" w:cs="Times New Roman"/>
          <w:color w:val="000000"/>
          <w:lang w:eastAsia="en-GB"/>
        </w:rPr>
      </w:pPr>
      <w:r>
        <w:rPr>
          <w:rFonts w:ascii="Calibri" w:eastAsia="Times New Roman" w:hAnsi="Calibri" w:cs="Times New Roman"/>
          <w:color w:val="000000"/>
          <w:lang w:eastAsia="en-GB"/>
        </w:rPr>
        <w:t>1.4.2</w:t>
      </w:r>
      <w:r>
        <w:rPr>
          <w:rFonts w:ascii="Calibri" w:eastAsia="Times New Roman" w:hAnsi="Calibri" w:cs="Times New Roman"/>
          <w:color w:val="000000"/>
          <w:lang w:eastAsia="en-GB"/>
        </w:rPr>
        <w:tab/>
      </w:r>
      <w:r w:rsidR="00016FD5" w:rsidRPr="005E6F1A">
        <w:rPr>
          <w:rFonts w:ascii="Calibri" w:eastAsia="Times New Roman" w:hAnsi="Calibri" w:cs="Times New Roman"/>
          <w:color w:val="000000"/>
          <w:lang w:eastAsia="en-GB"/>
        </w:rPr>
        <w:t>To deliver a programme of effective communications which supports the Authority’s aims</w:t>
      </w:r>
      <w:r w:rsidR="00016FD5">
        <w:rPr>
          <w:rFonts w:ascii="Calibri" w:eastAsia="Times New Roman" w:hAnsi="Calibri" w:cs="Times New Roman"/>
          <w:color w:val="000000"/>
          <w:lang w:eastAsia="en-GB"/>
        </w:rPr>
        <w:t>.</w:t>
      </w:r>
      <w:r w:rsidR="00016FD5" w:rsidRPr="005E6F1A">
        <w:rPr>
          <w:rFonts w:ascii="Calibri" w:eastAsia="Times New Roman" w:hAnsi="Calibri" w:cs="Times New Roman"/>
          <w:color w:val="000000"/>
          <w:lang w:eastAsia="en-GB"/>
        </w:rPr>
        <w:t xml:space="preserve"> </w:t>
      </w:r>
    </w:p>
    <w:p w14:paraId="01B87252" w14:textId="77777777" w:rsidR="00016FD5" w:rsidRDefault="00016FD5" w:rsidP="00EE02AE">
      <w:pPr>
        <w:spacing w:after="0" w:line="240" w:lineRule="auto"/>
        <w:ind w:left="720" w:hanging="720"/>
        <w:rPr>
          <w:rFonts w:ascii="Calibri" w:eastAsia="Times New Roman" w:hAnsi="Calibri" w:cs="Times New Roman"/>
          <w:color w:val="000000"/>
          <w:lang w:eastAsia="en-GB"/>
        </w:rPr>
      </w:pPr>
    </w:p>
    <w:p w14:paraId="1C066EAF" w14:textId="77777777" w:rsidR="00016FD5" w:rsidRPr="005E6F1A" w:rsidRDefault="00016FD5" w:rsidP="00016FD5">
      <w:pPr>
        <w:rPr>
          <w:b/>
          <w:noProof/>
          <w:lang w:eastAsia="en-GB"/>
        </w:rPr>
      </w:pPr>
      <w:r>
        <w:rPr>
          <w:b/>
          <w:noProof/>
          <w:lang w:eastAsia="en-GB"/>
        </w:rPr>
        <w:t>Data and Performance</w:t>
      </w:r>
    </w:p>
    <w:p w14:paraId="3DD10093" w14:textId="77777777" w:rsidR="00016FD5" w:rsidRPr="005E6F1A" w:rsidRDefault="00016FD5" w:rsidP="00016FD5">
      <w:pPr>
        <w:spacing w:after="0" w:line="240" w:lineRule="auto"/>
        <w:ind w:left="720" w:hanging="720"/>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1.4.1</w:t>
      </w:r>
      <w:r>
        <w:rPr>
          <w:rFonts w:ascii="Calibri" w:eastAsia="Times New Roman" w:hAnsi="Calibri" w:cs="Times New Roman"/>
          <w:color w:val="000000"/>
          <w:lang w:eastAsia="en-GB"/>
        </w:rPr>
        <w:tab/>
        <w:t>To deliver a programme of Data and Information to support the Authority’s aims</w:t>
      </w:r>
    </w:p>
    <w:p w14:paraId="160FDF72" w14:textId="77777777" w:rsidR="002A0005" w:rsidRPr="005E6F1A" w:rsidRDefault="002A0005" w:rsidP="00EE02AE">
      <w:pPr>
        <w:spacing w:after="0" w:line="240" w:lineRule="auto"/>
        <w:ind w:left="720" w:hanging="720"/>
        <w:rPr>
          <w:rFonts w:ascii="Calibri" w:eastAsia="Times New Roman" w:hAnsi="Calibri" w:cs="Times New Roman"/>
          <w:color w:val="000000"/>
          <w:lang w:eastAsia="en-GB"/>
        </w:rPr>
      </w:pPr>
      <w:r>
        <w:rPr>
          <w:rFonts w:ascii="Calibri" w:eastAsia="Times New Roman" w:hAnsi="Calibri" w:cs="Times New Roman"/>
          <w:color w:val="000000"/>
          <w:lang w:eastAsia="en-GB"/>
        </w:rPr>
        <w:tab/>
      </w:r>
      <w:r w:rsidRPr="005E6F1A">
        <w:rPr>
          <w:rFonts w:ascii="Calibri" w:eastAsia="Times New Roman" w:hAnsi="Calibri" w:cs="Times New Roman"/>
          <w:color w:val="000000"/>
          <w:lang w:eastAsia="en-GB"/>
        </w:rPr>
        <w:t xml:space="preserve"> </w:t>
      </w:r>
    </w:p>
    <w:p w14:paraId="79FBDC4C" w14:textId="77777777" w:rsidR="00944360" w:rsidRDefault="00944360" w:rsidP="005B45BA">
      <w:pPr>
        <w:rPr>
          <w:noProof/>
          <w:lang w:eastAsia="en-GB"/>
        </w:rPr>
      </w:pPr>
    </w:p>
    <w:p w14:paraId="4E3F3F2D" w14:textId="77777777" w:rsidR="00EE02AE" w:rsidRDefault="00EE02AE">
      <w:r>
        <w:br w:type="page"/>
      </w:r>
    </w:p>
    <w:p w14:paraId="6B678D04" w14:textId="77777777" w:rsidR="00C8731D" w:rsidRDefault="001A0586" w:rsidP="00F8158E">
      <w:pPr>
        <w:ind w:left="720" w:hanging="720"/>
      </w:pPr>
      <w:r w:rsidRPr="00C8731D">
        <w:lastRenderedPageBreak/>
        <w:tab/>
      </w:r>
    </w:p>
    <w:p w14:paraId="7E99D354" w14:textId="77777777" w:rsidR="00EB75F8" w:rsidRPr="007E5A63" w:rsidRDefault="00EB75F8" w:rsidP="00072C1B">
      <w:pPr>
        <w:pBdr>
          <w:top w:val="single" w:sz="4" w:space="1" w:color="auto"/>
          <w:left w:val="single" w:sz="4" w:space="4" w:color="auto"/>
          <w:bottom w:val="single" w:sz="4" w:space="1" w:color="auto"/>
          <w:right w:val="single" w:sz="4" w:space="4" w:color="auto"/>
        </w:pBdr>
        <w:shd w:val="clear" w:color="auto" w:fill="D6E3BC" w:themeFill="accent3" w:themeFillTint="66"/>
        <w:rPr>
          <w:b/>
        </w:rPr>
      </w:pPr>
      <w:r>
        <w:rPr>
          <w:b/>
        </w:rPr>
        <w:t>CORPORATE AIM 2 - SUSTAINABILITY</w:t>
      </w:r>
    </w:p>
    <w:p w14:paraId="6E4D2789" w14:textId="77777777" w:rsidR="002F0393" w:rsidRPr="00EE02AE" w:rsidRDefault="00CF75B0" w:rsidP="002A0005">
      <w:pPr>
        <w:rPr>
          <w:b/>
        </w:rPr>
      </w:pPr>
      <w:r>
        <w:rPr>
          <w:b/>
        </w:rPr>
        <w:t>W</w:t>
      </w:r>
      <w:r w:rsidR="002F0393" w:rsidRPr="00EE02AE">
        <w:rPr>
          <w:b/>
        </w:rPr>
        <w:t xml:space="preserve">e intend to promote and deliver sustainable waste management through the </w:t>
      </w:r>
      <w:r>
        <w:rPr>
          <w:b/>
        </w:rPr>
        <w:t xml:space="preserve">statutory </w:t>
      </w:r>
      <w:r w:rsidR="00C454A8">
        <w:rPr>
          <w:b/>
        </w:rPr>
        <w:t>w</w:t>
      </w:r>
      <w:r w:rsidR="002F0393" w:rsidRPr="00EE02AE">
        <w:rPr>
          <w:b/>
        </w:rPr>
        <w:t xml:space="preserve">aste </w:t>
      </w:r>
      <w:r w:rsidR="00C454A8">
        <w:rPr>
          <w:b/>
        </w:rPr>
        <w:t>h</w:t>
      </w:r>
      <w:r w:rsidR="002F0393" w:rsidRPr="00EE02AE">
        <w:rPr>
          <w:b/>
        </w:rPr>
        <w:t>ierarchy</w:t>
      </w:r>
      <w:r w:rsidR="008128A2">
        <w:rPr>
          <w:b/>
        </w:rPr>
        <w:t xml:space="preserve">; ensuring there is a wider understanding of </w:t>
      </w:r>
      <w:r w:rsidR="00C454A8">
        <w:rPr>
          <w:b/>
        </w:rPr>
        <w:t>how to minimise waste and maximise the resources</w:t>
      </w:r>
      <w:r w:rsidR="008128A2">
        <w:rPr>
          <w:b/>
        </w:rPr>
        <w:t xml:space="preserve"> </w:t>
      </w:r>
      <w:r w:rsidR="00C454A8">
        <w:rPr>
          <w:b/>
        </w:rPr>
        <w:t>from waste. We aim to help</w:t>
      </w:r>
      <w:r w:rsidR="008128A2">
        <w:rPr>
          <w:b/>
        </w:rPr>
        <w:t xml:space="preserve"> stakeholders, whether individuals or organisations, </w:t>
      </w:r>
      <w:r w:rsidR="00C454A8">
        <w:rPr>
          <w:b/>
        </w:rPr>
        <w:t xml:space="preserve">to understand how they </w:t>
      </w:r>
      <w:r w:rsidR="008128A2">
        <w:rPr>
          <w:b/>
        </w:rPr>
        <w:t>can contribute to positive changes in behaviour across Merseyside</w:t>
      </w:r>
      <w:r w:rsidR="002F0393" w:rsidRPr="00EE02AE">
        <w:rPr>
          <w:b/>
        </w:rPr>
        <w:t>.</w:t>
      </w:r>
    </w:p>
    <w:p w14:paraId="20F2B3E0" w14:textId="77777777" w:rsidR="002A0005" w:rsidRDefault="002A0005" w:rsidP="002A0005">
      <w:pPr>
        <w:rPr>
          <w:b/>
        </w:rPr>
      </w:pPr>
      <w:r w:rsidRPr="00897D5F">
        <w:rPr>
          <w:b/>
        </w:rPr>
        <w:t xml:space="preserve">Our Key Priorities in </w:t>
      </w:r>
      <w:r w:rsidR="00016FD5">
        <w:rPr>
          <w:b/>
        </w:rPr>
        <w:t>2019/20</w:t>
      </w:r>
      <w:r w:rsidRPr="00897D5F">
        <w:rPr>
          <w:b/>
        </w:rPr>
        <w:t xml:space="preserve">: </w:t>
      </w:r>
    </w:p>
    <w:p w14:paraId="19EB4AA8" w14:textId="77777777" w:rsidR="002A0005" w:rsidRDefault="002A0005" w:rsidP="002A0005">
      <w:r>
        <w:t>We aim to reduce the amount of waste produced on Merseyside, increase the proportion of waste reused and recycled and promote the sustainable management of waste through the Waste Hierarchy to achieve this we will:</w:t>
      </w:r>
    </w:p>
    <w:p w14:paraId="729BBDEF" w14:textId="77777777" w:rsidR="002A0005" w:rsidRDefault="002A0005" w:rsidP="002A0005">
      <w:pPr>
        <w:pStyle w:val="ListParagraph"/>
        <w:numPr>
          <w:ilvl w:val="0"/>
          <w:numId w:val="47"/>
        </w:numPr>
      </w:pPr>
      <w:r>
        <w:t>Develop and implement waste strategies to maximise the value of otherwise wasted                   resources in terms of economic, environmental and social benefits.</w:t>
      </w:r>
    </w:p>
    <w:p w14:paraId="5BD26EC9" w14:textId="77777777" w:rsidR="002A0005" w:rsidRDefault="002A0005" w:rsidP="002A0005">
      <w:pPr>
        <w:pStyle w:val="ListParagraph"/>
        <w:numPr>
          <w:ilvl w:val="0"/>
          <w:numId w:val="47"/>
        </w:numPr>
      </w:pPr>
      <w:r>
        <w:t>Work together with partners and other stakeholders to provide services that support the local economy, benefit the community and improve the environment.</w:t>
      </w:r>
    </w:p>
    <w:p w14:paraId="32F103B1" w14:textId="77777777" w:rsidR="002A0005" w:rsidRDefault="002A0005" w:rsidP="002A0005">
      <w:pPr>
        <w:pStyle w:val="ListParagraph"/>
        <w:numPr>
          <w:ilvl w:val="0"/>
          <w:numId w:val="47"/>
        </w:numPr>
      </w:pPr>
      <w:r>
        <w:t>Encourage positive Behavioural Change among the public of the Merseyside City Region to promote recycling and reduce waste.</w:t>
      </w:r>
    </w:p>
    <w:p w14:paraId="63275BA4" w14:textId="77777777" w:rsidR="002A0005" w:rsidRDefault="002A0005" w:rsidP="002A0005">
      <w:pPr>
        <w:rPr>
          <w:b/>
        </w:rPr>
      </w:pPr>
    </w:p>
    <w:p w14:paraId="77F38136" w14:textId="77777777" w:rsidR="002A0005" w:rsidRPr="00A32D93" w:rsidRDefault="002A0005" w:rsidP="002A0005">
      <w:pPr>
        <w:rPr>
          <w:b/>
        </w:rPr>
      </w:pPr>
      <w:r w:rsidRPr="00A32D93">
        <w:rPr>
          <w:b/>
        </w:rPr>
        <w:t xml:space="preserve">Our Key Objectives for </w:t>
      </w:r>
      <w:r w:rsidR="00C40140">
        <w:rPr>
          <w:b/>
        </w:rPr>
        <w:t>2019/20</w:t>
      </w:r>
      <w:r w:rsidRPr="00A32D93">
        <w:rPr>
          <w:b/>
        </w:rPr>
        <w:t xml:space="preserve"> will be:</w:t>
      </w:r>
    </w:p>
    <w:p w14:paraId="53B0DE44" w14:textId="77777777" w:rsidR="002A0005" w:rsidRDefault="002A0005" w:rsidP="002A0005">
      <w:pPr>
        <w:rPr>
          <w:b/>
        </w:rPr>
      </w:pPr>
      <w:r w:rsidRPr="00191331">
        <w:rPr>
          <w:b/>
        </w:rPr>
        <w:t>ESTATES</w:t>
      </w:r>
    </w:p>
    <w:p w14:paraId="434BB50A" w14:textId="77777777" w:rsidR="002A0005" w:rsidRDefault="002A0005" w:rsidP="00EE02AE">
      <w:pPr>
        <w:spacing w:after="0" w:line="240" w:lineRule="auto"/>
        <w:ind w:left="720" w:hanging="720"/>
      </w:pPr>
      <w:r w:rsidRPr="00A142EC">
        <w:t>2.1.1</w:t>
      </w:r>
      <w:r w:rsidRPr="00A142EC">
        <w:tab/>
        <w:t>Effectively manage and monitor the Authority’s closed landfill site</w:t>
      </w:r>
      <w:r w:rsidR="00C55466">
        <w:t>s</w:t>
      </w:r>
    </w:p>
    <w:p w14:paraId="4A6D0E68" w14:textId="77777777" w:rsidR="008128A2" w:rsidRPr="00A142EC" w:rsidRDefault="008128A2" w:rsidP="00EE02AE">
      <w:pPr>
        <w:spacing w:after="0" w:line="240" w:lineRule="auto"/>
        <w:ind w:left="720" w:hanging="720"/>
      </w:pPr>
    </w:p>
    <w:p w14:paraId="54CE9A73" w14:textId="77777777" w:rsidR="002A0005" w:rsidRDefault="002A0005" w:rsidP="002A0005">
      <w:pPr>
        <w:rPr>
          <w:b/>
        </w:rPr>
      </w:pPr>
      <w:r>
        <w:rPr>
          <w:b/>
        </w:rPr>
        <w:t>BUSINESS MANAGEMENT</w:t>
      </w:r>
    </w:p>
    <w:p w14:paraId="1508127C" w14:textId="77777777" w:rsidR="002A0005" w:rsidRDefault="002A0005" w:rsidP="00EE02AE">
      <w:pPr>
        <w:spacing w:after="0" w:line="240" w:lineRule="auto"/>
        <w:ind w:left="720" w:hanging="720"/>
      </w:pPr>
      <w:r w:rsidRPr="00A142EC">
        <w:t>2.2.1</w:t>
      </w:r>
      <w:r w:rsidRPr="00A142EC">
        <w:tab/>
        <w:t>To deliver a Behavioural Change Programme which is cost effective</w:t>
      </w:r>
      <w:r w:rsidR="008128A2">
        <w:t xml:space="preserve"> and </w:t>
      </w:r>
      <w:proofErr w:type="gramStart"/>
      <w:r w:rsidR="008128A2">
        <w:t xml:space="preserve">supports </w:t>
      </w:r>
      <w:r w:rsidRPr="00A142EC">
        <w:t xml:space="preserve"> </w:t>
      </w:r>
      <w:r w:rsidR="00C40140">
        <w:t>the</w:t>
      </w:r>
      <w:proofErr w:type="gramEnd"/>
      <w:r w:rsidR="00C40140">
        <w:t xml:space="preserve"> ethos of </w:t>
      </w:r>
      <w:r w:rsidRPr="00A142EC">
        <w:t>waste prevention, reuse, recycling and education awareness</w:t>
      </w:r>
    </w:p>
    <w:p w14:paraId="71B9D751" w14:textId="77777777" w:rsidR="008128A2" w:rsidRDefault="008128A2" w:rsidP="00EE02AE">
      <w:pPr>
        <w:spacing w:after="0" w:line="240" w:lineRule="auto"/>
        <w:ind w:left="720" w:hanging="720"/>
      </w:pPr>
    </w:p>
    <w:p w14:paraId="01862814" w14:textId="77777777" w:rsidR="002A0005" w:rsidRDefault="002A0005" w:rsidP="00EE02AE">
      <w:pPr>
        <w:spacing w:after="0" w:line="240" w:lineRule="auto"/>
        <w:ind w:left="720" w:hanging="720"/>
      </w:pPr>
      <w:r>
        <w:t>2.2.2</w:t>
      </w:r>
      <w:r>
        <w:tab/>
      </w:r>
      <w:r w:rsidRPr="00A142EC">
        <w:t>To deliver a programme of Education and Awareness that supports the Authority’s aims</w:t>
      </w:r>
    </w:p>
    <w:p w14:paraId="12BC3F3D" w14:textId="77777777" w:rsidR="008128A2" w:rsidRPr="00A142EC" w:rsidRDefault="008128A2" w:rsidP="00EE02AE">
      <w:pPr>
        <w:spacing w:after="0" w:line="240" w:lineRule="auto"/>
        <w:ind w:left="720" w:hanging="720"/>
      </w:pPr>
    </w:p>
    <w:p w14:paraId="5AD2D4F0" w14:textId="77777777" w:rsidR="002A0005" w:rsidRDefault="002A0005" w:rsidP="002A0005">
      <w:pPr>
        <w:rPr>
          <w:b/>
        </w:rPr>
      </w:pPr>
      <w:r>
        <w:rPr>
          <w:b/>
        </w:rPr>
        <w:t xml:space="preserve">STRATEGIC </w:t>
      </w:r>
    </w:p>
    <w:p w14:paraId="653FCEFE" w14:textId="77777777" w:rsidR="002A0005" w:rsidRDefault="002A0005" w:rsidP="00EE02AE">
      <w:pPr>
        <w:spacing w:after="0" w:line="240" w:lineRule="auto"/>
        <w:ind w:left="720" w:hanging="720"/>
      </w:pPr>
      <w:r w:rsidRPr="00A142EC">
        <w:t>2.3.1</w:t>
      </w:r>
      <w:r w:rsidRPr="00A142EC">
        <w:tab/>
      </w:r>
      <w:r w:rsidRPr="00456A24">
        <w:t xml:space="preserve">To </w:t>
      </w:r>
      <w:r w:rsidR="00C40140">
        <w:t xml:space="preserve">develop strategies for consideration at LCR level for sustainable waste </w:t>
      </w:r>
      <w:proofErr w:type="gramStart"/>
      <w:r w:rsidR="00C40140">
        <w:t>solutions.</w:t>
      </w:r>
      <w:r w:rsidRPr="00456A24">
        <w:t>.</w:t>
      </w:r>
      <w:proofErr w:type="gramEnd"/>
    </w:p>
    <w:p w14:paraId="5BF4D9A9" w14:textId="77777777" w:rsidR="008128A2" w:rsidRDefault="008128A2" w:rsidP="00EE02AE">
      <w:pPr>
        <w:spacing w:after="0" w:line="240" w:lineRule="auto"/>
        <w:ind w:left="720" w:hanging="720"/>
      </w:pPr>
    </w:p>
    <w:p w14:paraId="5B4F1E1B" w14:textId="77777777" w:rsidR="002A0005" w:rsidRDefault="002A0005" w:rsidP="00EE02AE">
      <w:pPr>
        <w:spacing w:after="0" w:line="240" w:lineRule="auto"/>
        <w:ind w:left="720" w:hanging="720"/>
      </w:pPr>
      <w:r>
        <w:t xml:space="preserve">2.3.2     </w:t>
      </w:r>
      <w:r w:rsidRPr="00456A24">
        <w:t>To undertake research and develop new initiatives which support the Authority’s aims</w:t>
      </w:r>
    </w:p>
    <w:p w14:paraId="0542D95D" w14:textId="77777777" w:rsidR="008128A2" w:rsidRDefault="008128A2" w:rsidP="00EE02AE">
      <w:pPr>
        <w:spacing w:after="0" w:line="240" w:lineRule="auto"/>
        <w:ind w:left="720" w:hanging="720"/>
      </w:pPr>
    </w:p>
    <w:p w14:paraId="7099794F" w14:textId="77777777" w:rsidR="002A0005" w:rsidRDefault="002A0005" w:rsidP="00EE02AE">
      <w:pPr>
        <w:spacing w:after="0" w:line="240" w:lineRule="auto"/>
        <w:ind w:left="720" w:hanging="720"/>
      </w:pPr>
      <w:r>
        <w:t>2.3.3</w:t>
      </w:r>
      <w:r w:rsidRPr="00A142EC">
        <w:tab/>
      </w:r>
      <w:r w:rsidRPr="00456A24">
        <w:t xml:space="preserve">To </w:t>
      </w:r>
      <w:r w:rsidR="00C40140">
        <w:t>develop responses to the national resources and waste strategy.</w:t>
      </w:r>
    </w:p>
    <w:p w14:paraId="4ACFB233" w14:textId="77777777" w:rsidR="00C40140" w:rsidRDefault="00C40140" w:rsidP="00EE02AE">
      <w:pPr>
        <w:spacing w:after="0" w:line="240" w:lineRule="auto"/>
        <w:ind w:left="720" w:hanging="720"/>
      </w:pPr>
    </w:p>
    <w:p w14:paraId="1CF43AF3" w14:textId="77777777" w:rsidR="00C40140" w:rsidRDefault="00C40140" w:rsidP="00EE02AE">
      <w:pPr>
        <w:spacing w:after="0" w:line="240" w:lineRule="auto"/>
        <w:ind w:left="720" w:hanging="720"/>
      </w:pPr>
      <w:r>
        <w:t>2.3.4</w:t>
      </w:r>
      <w:r>
        <w:tab/>
        <w:t>To support the Year of Action on the Environment 2019 across the City Region.</w:t>
      </w:r>
    </w:p>
    <w:p w14:paraId="60864FBF" w14:textId="77777777" w:rsidR="002A0005" w:rsidRDefault="002A0005" w:rsidP="002A0005"/>
    <w:p w14:paraId="1BAE3991" w14:textId="77777777" w:rsidR="002A0005" w:rsidRPr="00A142EC" w:rsidRDefault="002A0005" w:rsidP="002A0005">
      <w:pPr>
        <w:rPr>
          <w:b/>
        </w:rPr>
      </w:pPr>
      <w:r w:rsidRPr="00A142EC">
        <w:rPr>
          <w:b/>
        </w:rPr>
        <w:lastRenderedPageBreak/>
        <w:t>FINANCIAL</w:t>
      </w:r>
    </w:p>
    <w:p w14:paraId="05E327BA" w14:textId="77777777" w:rsidR="00A142EC" w:rsidRDefault="00A142EC" w:rsidP="00EE02AE">
      <w:pPr>
        <w:spacing w:after="0" w:line="240" w:lineRule="auto"/>
        <w:ind w:left="720" w:hanging="720"/>
      </w:pPr>
      <w:r>
        <w:t>2.4.1</w:t>
      </w:r>
      <w:r>
        <w:tab/>
        <w:t xml:space="preserve">To explore </w:t>
      </w:r>
      <w:r w:rsidR="00C55466">
        <w:t xml:space="preserve">external </w:t>
      </w:r>
      <w:r>
        <w:t>funding opportunities</w:t>
      </w:r>
      <w:r w:rsidR="00456A24">
        <w:t xml:space="preserve"> to </w:t>
      </w:r>
      <w:r>
        <w:t>support the Authority’s aims</w:t>
      </w:r>
    </w:p>
    <w:p w14:paraId="7677B8F3" w14:textId="77777777" w:rsidR="00A32D93" w:rsidRPr="00AD0C13" w:rsidRDefault="00AD0C13" w:rsidP="00322F98">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rPr>
          <w:b/>
        </w:rPr>
      </w:pPr>
      <w:r w:rsidRPr="00167930">
        <w:rPr>
          <w:b/>
        </w:rPr>
        <w:t xml:space="preserve">CORPORATE AIM </w:t>
      </w:r>
      <w:r>
        <w:rPr>
          <w:b/>
        </w:rPr>
        <w:t>3 – PARTNERSHIP AND GOVERNANCE</w:t>
      </w:r>
    </w:p>
    <w:p w14:paraId="69FF2CD3" w14:textId="77777777" w:rsidR="002F0393" w:rsidRPr="00EE02AE" w:rsidRDefault="00C454A8" w:rsidP="002A0005">
      <w:pPr>
        <w:rPr>
          <w:b/>
        </w:rPr>
      </w:pPr>
      <w:r>
        <w:rPr>
          <w:b/>
        </w:rPr>
        <w:t>We will</w:t>
      </w:r>
      <w:r w:rsidR="002F0393" w:rsidRPr="00EE02AE">
        <w:rPr>
          <w:b/>
        </w:rPr>
        <w:t xml:space="preserve"> work with partners transparently to </w:t>
      </w:r>
      <w:r>
        <w:rPr>
          <w:b/>
        </w:rPr>
        <w:t>ensure</w:t>
      </w:r>
      <w:r w:rsidR="008128A2">
        <w:rPr>
          <w:b/>
        </w:rPr>
        <w:t xml:space="preserve"> that there are incre</w:t>
      </w:r>
      <w:r w:rsidR="00CF75B0">
        <w:rPr>
          <w:b/>
        </w:rPr>
        <w:t>ased opportunities across the Region to work efficiently in delivering waste related services for the public.</w:t>
      </w:r>
    </w:p>
    <w:p w14:paraId="7D677FE1" w14:textId="77777777" w:rsidR="002A0005" w:rsidRDefault="002A0005" w:rsidP="002A0005">
      <w:pPr>
        <w:rPr>
          <w:b/>
        </w:rPr>
      </w:pPr>
      <w:r>
        <w:rPr>
          <w:b/>
        </w:rPr>
        <w:t xml:space="preserve">Our Key Priorities in </w:t>
      </w:r>
      <w:r w:rsidR="00C40140">
        <w:rPr>
          <w:b/>
        </w:rPr>
        <w:t>2019/20</w:t>
      </w:r>
      <w:r>
        <w:rPr>
          <w:b/>
        </w:rPr>
        <w:t>:</w:t>
      </w:r>
    </w:p>
    <w:p w14:paraId="06A1C3CB" w14:textId="77777777" w:rsidR="002A0005" w:rsidRDefault="002A0005" w:rsidP="002A0005">
      <w:r>
        <w:t>We will work with partners to develop closer working relationships that lead to unified and transparent governance arrangements</w:t>
      </w:r>
    </w:p>
    <w:p w14:paraId="06E0E957" w14:textId="77777777" w:rsidR="002A0005" w:rsidRDefault="002A0005" w:rsidP="002A0005">
      <w:r>
        <w:t>To achieve this we will:</w:t>
      </w:r>
    </w:p>
    <w:p w14:paraId="7D64509F" w14:textId="77777777" w:rsidR="002A0005" w:rsidRDefault="002A0005" w:rsidP="002A0005">
      <w:pPr>
        <w:pStyle w:val="ListParagraph"/>
        <w:numPr>
          <w:ilvl w:val="0"/>
          <w:numId w:val="49"/>
        </w:numPr>
      </w:pPr>
      <w:r>
        <w:t>Work across the City Region on collaborative projects reviewing the cost effectiveness of services</w:t>
      </w:r>
    </w:p>
    <w:p w14:paraId="0C75CF70" w14:textId="77777777" w:rsidR="002A0005" w:rsidRDefault="002A0005" w:rsidP="002A0005">
      <w:pPr>
        <w:pStyle w:val="ListParagraph"/>
        <w:numPr>
          <w:ilvl w:val="0"/>
          <w:numId w:val="49"/>
        </w:numPr>
      </w:pPr>
      <w:r>
        <w:t>Work with other stakeholders to ensure our governance is fit for purpose now and into the future as we work more closely with the Liverpool City Region Combined Authority</w:t>
      </w:r>
    </w:p>
    <w:p w14:paraId="1EA3AFEA" w14:textId="77777777" w:rsidR="008128A2" w:rsidRDefault="008128A2" w:rsidP="002A0005"/>
    <w:p w14:paraId="08A06EA4" w14:textId="77777777" w:rsidR="002A0005" w:rsidRDefault="002A0005" w:rsidP="002A0005">
      <w:pPr>
        <w:rPr>
          <w:b/>
        </w:rPr>
      </w:pPr>
      <w:r w:rsidRPr="00322F98">
        <w:rPr>
          <w:b/>
        </w:rPr>
        <w:t xml:space="preserve">Our Key Objectives for </w:t>
      </w:r>
      <w:r w:rsidR="00C40140">
        <w:rPr>
          <w:b/>
        </w:rPr>
        <w:t>2019/20</w:t>
      </w:r>
      <w:r w:rsidRPr="00322F98">
        <w:rPr>
          <w:b/>
        </w:rPr>
        <w:t xml:space="preserve"> will be:</w:t>
      </w:r>
    </w:p>
    <w:p w14:paraId="0DC139C3" w14:textId="77777777" w:rsidR="002A0005" w:rsidRDefault="002A0005" w:rsidP="002A0005">
      <w:pPr>
        <w:rPr>
          <w:b/>
        </w:rPr>
      </w:pPr>
      <w:r w:rsidRPr="00322F98">
        <w:rPr>
          <w:b/>
        </w:rPr>
        <w:t>CONTRACT MANAGEMENT</w:t>
      </w:r>
    </w:p>
    <w:p w14:paraId="48D19973" w14:textId="77777777" w:rsidR="002A0005" w:rsidRDefault="002A0005" w:rsidP="00EE02AE">
      <w:pPr>
        <w:spacing w:after="0" w:line="240" w:lineRule="auto"/>
        <w:ind w:left="720" w:hanging="720"/>
      </w:pPr>
      <w:r w:rsidRPr="00322F98">
        <w:t>3.1.1</w:t>
      </w:r>
      <w:r w:rsidRPr="00322F98">
        <w:tab/>
        <w:t xml:space="preserve">   Develop options to achieve efficiency savings in MRWA services</w:t>
      </w:r>
    </w:p>
    <w:p w14:paraId="2BF89FAE" w14:textId="77777777" w:rsidR="008128A2" w:rsidRPr="00322F98" w:rsidRDefault="008128A2" w:rsidP="00EE02AE">
      <w:pPr>
        <w:spacing w:after="0" w:line="240" w:lineRule="auto"/>
        <w:ind w:left="720" w:hanging="720"/>
      </w:pPr>
    </w:p>
    <w:p w14:paraId="7C1293F3" w14:textId="77777777" w:rsidR="002A0005" w:rsidRDefault="002A0005" w:rsidP="002A0005">
      <w:pPr>
        <w:rPr>
          <w:b/>
        </w:rPr>
      </w:pPr>
      <w:r w:rsidRPr="00322F98">
        <w:rPr>
          <w:b/>
        </w:rPr>
        <w:t>STRATEGIC</w:t>
      </w:r>
    </w:p>
    <w:p w14:paraId="6FC2C4E4" w14:textId="77777777" w:rsidR="002A0005" w:rsidRDefault="002A0005" w:rsidP="00EE02AE">
      <w:pPr>
        <w:spacing w:after="0" w:line="240" w:lineRule="auto"/>
        <w:ind w:left="720" w:hanging="720"/>
      </w:pPr>
      <w:r w:rsidRPr="00322F98">
        <w:t>3.2.1</w:t>
      </w:r>
      <w:r w:rsidRPr="00322F98">
        <w:tab/>
        <w:t xml:space="preserve"> Work with </w:t>
      </w:r>
      <w:r w:rsidR="00C40140">
        <w:t>Partner Authorities</w:t>
      </w:r>
      <w:r w:rsidRPr="00322F98">
        <w:t xml:space="preserve"> on options for joint </w:t>
      </w:r>
      <w:r w:rsidR="00872168">
        <w:t xml:space="preserve">working </w:t>
      </w:r>
      <w:r w:rsidRPr="00322F98">
        <w:t>arrangements</w:t>
      </w:r>
    </w:p>
    <w:p w14:paraId="1E084329" w14:textId="77777777" w:rsidR="008128A2" w:rsidRDefault="008128A2" w:rsidP="00EE02AE">
      <w:pPr>
        <w:spacing w:after="0" w:line="240" w:lineRule="auto"/>
        <w:ind w:left="720" w:hanging="720"/>
      </w:pPr>
    </w:p>
    <w:p w14:paraId="3E0537C3" w14:textId="77777777" w:rsidR="002A0005" w:rsidRDefault="002A0005" w:rsidP="00EE02AE">
      <w:pPr>
        <w:spacing w:after="0" w:line="240" w:lineRule="auto"/>
        <w:ind w:left="720" w:hanging="720"/>
      </w:pPr>
      <w:r>
        <w:t>3.2.2</w:t>
      </w:r>
      <w:r>
        <w:tab/>
      </w:r>
      <w:r w:rsidRPr="006929AE">
        <w:t xml:space="preserve">Develop options for </w:t>
      </w:r>
      <w:r w:rsidR="00872168">
        <w:t xml:space="preserve">the </w:t>
      </w:r>
      <w:r w:rsidRPr="006929AE">
        <w:t>closer integration of resource management into Combined Authority strategies</w:t>
      </w:r>
    </w:p>
    <w:p w14:paraId="693912B2" w14:textId="77777777" w:rsidR="008128A2" w:rsidRPr="00322F98" w:rsidRDefault="008128A2" w:rsidP="00EE02AE">
      <w:pPr>
        <w:spacing w:after="0" w:line="240" w:lineRule="auto"/>
        <w:ind w:left="720" w:hanging="720"/>
      </w:pPr>
    </w:p>
    <w:p w14:paraId="4D8F3538" w14:textId="77777777" w:rsidR="00C40140" w:rsidRDefault="00C40140" w:rsidP="00A142EC">
      <w:pPr>
        <w:rPr>
          <w:b/>
        </w:rPr>
      </w:pPr>
    </w:p>
    <w:p w14:paraId="09F9772B" w14:textId="77777777" w:rsidR="00E2175D" w:rsidRDefault="00E2175D" w:rsidP="00A142EC">
      <w:r>
        <w:rPr>
          <w:b/>
        </w:rPr>
        <w:tab/>
      </w:r>
      <w:r w:rsidR="00E310A7">
        <w:t xml:space="preserve"> </w:t>
      </w:r>
    </w:p>
    <w:p w14:paraId="425D6D96" w14:textId="77777777" w:rsidR="002D6D13" w:rsidRDefault="002D6D13" w:rsidP="00E2175D">
      <w:pPr>
        <w:ind w:left="1440" w:hanging="720"/>
      </w:pPr>
    </w:p>
    <w:p w14:paraId="1541D97A" w14:textId="77777777" w:rsidR="008622B9" w:rsidRDefault="008622B9" w:rsidP="00E2175D">
      <w:pPr>
        <w:ind w:left="1440" w:hanging="720"/>
      </w:pPr>
    </w:p>
    <w:p w14:paraId="1A40E9D3" w14:textId="77777777" w:rsidR="00E2175D" w:rsidRDefault="00E2175D" w:rsidP="009D2E8F"/>
    <w:p w14:paraId="47570896" w14:textId="77777777" w:rsidR="008128A2" w:rsidRDefault="008128A2">
      <w:r>
        <w:br w:type="page"/>
      </w:r>
    </w:p>
    <w:p w14:paraId="70F14086" w14:textId="77777777" w:rsidR="00167930" w:rsidRPr="00167930" w:rsidRDefault="00167930" w:rsidP="0016793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rPr>
          <w:b/>
        </w:rPr>
      </w:pPr>
      <w:r w:rsidRPr="00167930">
        <w:rPr>
          <w:b/>
        </w:rPr>
        <w:lastRenderedPageBreak/>
        <w:t xml:space="preserve">CORPORATE AIM </w:t>
      </w:r>
      <w:r w:rsidR="00A142EC">
        <w:rPr>
          <w:b/>
        </w:rPr>
        <w:t>4</w:t>
      </w:r>
      <w:r w:rsidR="00FA4FCB">
        <w:rPr>
          <w:b/>
        </w:rPr>
        <w:t xml:space="preserve"> - ACCOUNTABILITY</w:t>
      </w:r>
    </w:p>
    <w:p w14:paraId="7245534E" w14:textId="77777777" w:rsidR="00A142EC" w:rsidRPr="00EE02AE" w:rsidRDefault="00C454A8" w:rsidP="00C454A8">
      <w:pPr>
        <w:rPr>
          <w:b/>
        </w:rPr>
      </w:pPr>
      <w:r>
        <w:rPr>
          <w:b/>
        </w:rPr>
        <w:t>Here we</w:t>
      </w:r>
      <w:r w:rsidR="005C4753">
        <w:rPr>
          <w:b/>
        </w:rPr>
        <w:t xml:space="preserve"> establish the </w:t>
      </w:r>
      <w:r w:rsidR="002F0393" w:rsidRPr="00EE02AE">
        <w:rPr>
          <w:b/>
        </w:rPr>
        <w:t>standards we should set ourselves to e</w:t>
      </w:r>
      <w:r w:rsidR="00CF75B0">
        <w:rPr>
          <w:b/>
        </w:rPr>
        <w:t>nsure good corporate governance; to ensure that our objectives and how they are delivered are clear and that there is transparency in our governance.</w:t>
      </w:r>
    </w:p>
    <w:p w14:paraId="6899D6A3" w14:textId="77777777" w:rsidR="002A0005" w:rsidRDefault="002A0005" w:rsidP="002A0005">
      <w:pPr>
        <w:rPr>
          <w:b/>
        </w:rPr>
      </w:pPr>
      <w:r w:rsidRPr="00897D5F">
        <w:rPr>
          <w:b/>
        </w:rPr>
        <w:t xml:space="preserve">Our Key Priorities in </w:t>
      </w:r>
      <w:r w:rsidR="00C40140">
        <w:rPr>
          <w:b/>
        </w:rPr>
        <w:t>2019/20</w:t>
      </w:r>
      <w:r w:rsidRPr="00897D5F">
        <w:rPr>
          <w:b/>
        </w:rPr>
        <w:t xml:space="preserve">: </w:t>
      </w:r>
    </w:p>
    <w:p w14:paraId="70CC1C6E" w14:textId="77777777" w:rsidR="002A0005" w:rsidRPr="00A142EC" w:rsidRDefault="002A0005" w:rsidP="002A0005">
      <w:r w:rsidRPr="00A142EC">
        <w:t xml:space="preserve">We will conduct the Authority’s business effectively and efficiently and we will fulfil our obligations to the highest standards. </w:t>
      </w:r>
    </w:p>
    <w:p w14:paraId="616B9368" w14:textId="77777777" w:rsidR="002A0005" w:rsidRPr="00A142EC" w:rsidRDefault="002A0005" w:rsidP="002A0005">
      <w:r w:rsidRPr="00A142EC">
        <w:t>To do this, we will:</w:t>
      </w:r>
    </w:p>
    <w:p w14:paraId="7702E8E6" w14:textId="77777777" w:rsidR="002A0005" w:rsidRDefault="002A0005" w:rsidP="002A0005">
      <w:pPr>
        <w:pStyle w:val="ListParagraph"/>
        <w:numPr>
          <w:ilvl w:val="0"/>
          <w:numId w:val="48"/>
        </w:numPr>
      </w:pPr>
      <w:r w:rsidRPr="00A142EC">
        <w:t>Manage our business and finances wi</w:t>
      </w:r>
      <w:r>
        <w:t>th openness and transparency.</w:t>
      </w:r>
    </w:p>
    <w:p w14:paraId="45ADC3E1" w14:textId="77777777" w:rsidR="002A0005" w:rsidRDefault="002A0005" w:rsidP="002A0005">
      <w:pPr>
        <w:pStyle w:val="ListParagraph"/>
        <w:numPr>
          <w:ilvl w:val="0"/>
          <w:numId w:val="48"/>
        </w:numPr>
      </w:pPr>
      <w:r w:rsidRPr="00A142EC">
        <w:t xml:space="preserve">Establish challenging targets for efficiencies and improvements and set out plans for delivery. </w:t>
      </w:r>
    </w:p>
    <w:p w14:paraId="36406030" w14:textId="77777777" w:rsidR="002A0005" w:rsidRPr="00A142EC" w:rsidRDefault="002A0005" w:rsidP="002A0005">
      <w:pPr>
        <w:pStyle w:val="ListParagraph"/>
        <w:numPr>
          <w:ilvl w:val="0"/>
          <w:numId w:val="48"/>
        </w:numPr>
      </w:pPr>
      <w:r w:rsidRPr="00A142EC">
        <w:t>Develop our staff and Members to ensure the Authority has clear direction and the skill sets to deliver our aims and objectives.</w:t>
      </w:r>
    </w:p>
    <w:p w14:paraId="5EB6D5EC" w14:textId="77777777" w:rsidR="002A0005" w:rsidRDefault="002A0005" w:rsidP="002A0005">
      <w:pPr>
        <w:ind w:right="3214"/>
        <w:rPr>
          <w:noProof/>
          <w:lang w:eastAsia="en-GB"/>
        </w:rPr>
      </w:pPr>
    </w:p>
    <w:p w14:paraId="27399953" w14:textId="77777777" w:rsidR="002A0005" w:rsidRDefault="002A0005" w:rsidP="002A0005">
      <w:pPr>
        <w:ind w:right="3214"/>
        <w:rPr>
          <w:b/>
          <w:noProof/>
          <w:lang w:eastAsia="en-GB"/>
        </w:rPr>
      </w:pPr>
      <w:r w:rsidRPr="00AD0C13">
        <w:rPr>
          <w:b/>
          <w:noProof/>
          <w:lang w:eastAsia="en-GB"/>
        </w:rPr>
        <w:t xml:space="preserve">Our Key Objectives for </w:t>
      </w:r>
      <w:r w:rsidR="00C40140">
        <w:rPr>
          <w:b/>
          <w:noProof/>
          <w:lang w:eastAsia="en-GB"/>
        </w:rPr>
        <w:t>2019/20</w:t>
      </w:r>
      <w:r w:rsidRPr="00AD0C13">
        <w:rPr>
          <w:b/>
          <w:noProof/>
          <w:lang w:eastAsia="en-GB"/>
        </w:rPr>
        <w:t xml:space="preserve"> will be:</w:t>
      </w:r>
    </w:p>
    <w:p w14:paraId="67BBCFC7" w14:textId="77777777" w:rsidR="002A0005" w:rsidRDefault="002A0005" w:rsidP="00EE02AE">
      <w:pPr>
        <w:spacing w:after="0" w:line="240" w:lineRule="auto"/>
        <w:ind w:left="720" w:hanging="720"/>
        <w:rPr>
          <w:b/>
        </w:rPr>
      </w:pPr>
      <w:r>
        <w:rPr>
          <w:b/>
        </w:rPr>
        <w:tab/>
      </w:r>
    </w:p>
    <w:p w14:paraId="2B1F0233" w14:textId="77777777" w:rsidR="002A0005" w:rsidRPr="00AD0C13" w:rsidRDefault="002A0005" w:rsidP="002A0005">
      <w:pPr>
        <w:rPr>
          <w:b/>
        </w:rPr>
      </w:pPr>
      <w:r w:rsidRPr="00AD0C13">
        <w:rPr>
          <w:b/>
        </w:rPr>
        <w:t>ESTATES</w:t>
      </w:r>
    </w:p>
    <w:p w14:paraId="5FA4307F" w14:textId="77777777" w:rsidR="002A0005" w:rsidRDefault="002A0005" w:rsidP="00EE02AE">
      <w:pPr>
        <w:spacing w:after="0" w:line="240" w:lineRule="auto"/>
        <w:ind w:left="720" w:hanging="720"/>
      </w:pPr>
      <w:r>
        <w:t>4.2.1</w:t>
      </w:r>
      <w:r w:rsidRPr="00AD0C13">
        <w:tab/>
      </w:r>
      <w:r w:rsidR="00C40140">
        <w:t>To continue to be accredited for Environmental compliance to ISO 15001 for EMS</w:t>
      </w:r>
    </w:p>
    <w:p w14:paraId="38E56D66" w14:textId="77777777" w:rsidR="00C40140" w:rsidRDefault="00C40140" w:rsidP="00EE02AE">
      <w:pPr>
        <w:spacing w:after="0" w:line="240" w:lineRule="auto"/>
        <w:ind w:left="720" w:hanging="720"/>
      </w:pPr>
    </w:p>
    <w:p w14:paraId="54A2C628" w14:textId="77777777" w:rsidR="00C40140" w:rsidRDefault="00C40140" w:rsidP="00EE02AE">
      <w:pPr>
        <w:spacing w:after="0" w:line="240" w:lineRule="auto"/>
        <w:ind w:left="720" w:hanging="720"/>
      </w:pPr>
      <w:r>
        <w:t>4.2.2</w:t>
      </w:r>
      <w:r>
        <w:tab/>
        <w:t>To continue to manage the Health and Safety system effectively.</w:t>
      </w:r>
    </w:p>
    <w:p w14:paraId="0398E026" w14:textId="77777777" w:rsidR="008128A2" w:rsidRPr="00AD0C13" w:rsidRDefault="008128A2" w:rsidP="00EE02AE">
      <w:pPr>
        <w:spacing w:after="0" w:line="240" w:lineRule="auto"/>
        <w:ind w:left="720" w:hanging="720"/>
      </w:pPr>
    </w:p>
    <w:p w14:paraId="1ADBCFB3" w14:textId="77777777" w:rsidR="002A0005" w:rsidRDefault="00C40140" w:rsidP="002A0005">
      <w:pPr>
        <w:rPr>
          <w:b/>
        </w:rPr>
      </w:pPr>
      <w:r>
        <w:rPr>
          <w:b/>
        </w:rPr>
        <w:t>DATA &amp; PERFORMANCE</w:t>
      </w:r>
    </w:p>
    <w:p w14:paraId="7DBBBAD9" w14:textId="77777777" w:rsidR="002A0005" w:rsidRDefault="002A0005" w:rsidP="00EE02AE">
      <w:pPr>
        <w:spacing w:after="0" w:line="240" w:lineRule="auto"/>
        <w:ind w:left="720" w:hanging="720"/>
      </w:pPr>
      <w:r>
        <w:t>4.3.1</w:t>
      </w:r>
      <w:r w:rsidRPr="00AD0C13">
        <w:tab/>
      </w:r>
      <w:r w:rsidR="00C40140">
        <w:t>To m</w:t>
      </w:r>
      <w:r w:rsidRPr="00AD0C13">
        <w:t>anage the Authority’s performance through the Per</w:t>
      </w:r>
      <w:r w:rsidR="008128A2">
        <w:t xml:space="preserve">formance Management Framework, </w:t>
      </w:r>
      <w:r w:rsidRPr="00AD0C13">
        <w:t xml:space="preserve">including the delivery </w:t>
      </w:r>
      <w:r w:rsidR="00C40140">
        <w:t>of corporate objectives for 2019/20</w:t>
      </w:r>
    </w:p>
    <w:p w14:paraId="25FC1936" w14:textId="77777777" w:rsidR="008128A2" w:rsidRPr="00AD0C13" w:rsidRDefault="008128A2" w:rsidP="00EE02AE">
      <w:pPr>
        <w:spacing w:after="0" w:line="240" w:lineRule="auto"/>
        <w:ind w:left="720" w:hanging="720"/>
      </w:pPr>
    </w:p>
    <w:p w14:paraId="535FE231" w14:textId="77777777" w:rsidR="002A0005" w:rsidRDefault="002A0005" w:rsidP="002A0005">
      <w:pPr>
        <w:rPr>
          <w:b/>
        </w:rPr>
      </w:pPr>
      <w:r>
        <w:rPr>
          <w:b/>
        </w:rPr>
        <w:t>FINANCIAL</w:t>
      </w:r>
    </w:p>
    <w:p w14:paraId="207546C6" w14:textId="77777777" w:rsidR="002A0005" w:rsidRDefault="002A0005" w:rsidP="00EE02AE">
      <w:pPr>
        <w:spacing w:after="0" w:line="240" w:lineRule="auto"/>
        <w:ind w:left="720" w:hanging="720"/>
      </w:pPr>
      <w:r>
        <w:t>4.4.1</w:t>
      </w:r>
      <w:r w:rsidR="00C40140">
        <w:tab/>
        <w:t>To m</w:t>
      </w:r>
      <w:r w:rsidRPr="00AD0C13">
        <w:t>anage the Authority’s financial arrangements and levy strategies</w:t>
      </w:r>
      <w:r w:rsidR="008128A2">
        <w:t xml:space="preserve"> effectively and </w:t>
      </w:r>
      <w:r w:rsidRPr="00AD0C13">
        <w:t>efficiently</w:t>
      </w:r>
    </w:p>
    <w:p w14:paraId="4E28CCA8" w14:textId="77777777" w:rsidR="008128A2" w:rsidRDefault="008128A2" w:rsidP="00EE02AE">
      <w:pPr>
        <w:spacing w:after="0" w:line="240" w:lineRule="auto"/>
        <w:ind w:left="720" w:hanging="720"/>
      </w:pPr>
    </w:p>
    <w:p w14:paraId="0E4021C0" w14:textId="77777777" w:rsidR="002A0005" w:rsidRDefault="002A0005" w:rsidP="00EE02AE">
      <w:pPr>
        <w:spacing w:after="0" w:line="240" w:lineRule="auto"/>
        <w:ind w:left="720" w:hanging="720"/>
      </w:pPr>
      <w:r>
        <w:t>4.4.2</w:t>
      </w:r>
      <w:r>
        <w:tab/>
      </w:r>
      <w:r w:rsidR="00C40140">
        <w:t>To p</w:t>
      </w:r>
      <w:r w:rsidRPr="00AD0C13">
        <w:t>repare, review and monitor the Authority’s capital strategy</w:t>
      </w:r>
    </w:p>
    <w:p w14:paraId="4D5B789F" w14:textId="77777777" w:rsidR="008128A2" w:rsidRPr="00AD0C13" w:rsidRDefault="008128A2" w:rsidP="00EE02AE">
      <w:pPr>
        <w:spacing w:after="0" w:line="240" w:lineRule="auto"/>
        <w:ind w:left="720" w:hanging="720"/>
      </w:pPr>
    </w:p>
    <w:p w14:paraId="492F5C9A" w14:textId="77777777" w:rsidR="002A0005" w:rsidRDefault="002A0005" w:rsidP="002A0005">
      <w:pPr>
        <w:rPr>
          <w:b/>
        </w:rPr>
      </w:pPr>
      <w:r w:rsidRPr="00191331">
        <w:rPr>
          <w:b/>
        </w:rPr>
        <w:t>GOVERNANCE</w:t>
      </w:r>
    </w:p>
    <w:p w14:paraId="39006EEA" w14:textId="77777777" w:rsidR="002A0005" w:rsidRDefault="002A0005" w:rsidP="00EE02AE">
      <w:pPr>
        <w:spacing w:after="0" w:line="240" w:lineRule="auto"/>
        <w:ind w:left="720" w:hanging="720"/>
      </w:pPr>
      <w:r>
        <w:t>4.5.1</w:t>
      </w:r>
      <w:r w:rsidR="00C40140">
        <w:tab/>
        <w:t>To r</w:t>
      </w:r>
      <w:r w:rsidRPr="00AD0C13">
        <w:t>eview and maintain the Authority’s systems of internal control and governance</w:t>
      </w:r>
      <w:r w:rsidR="00C40140">
        <w:t>.</w:t>
      </w:r>
    </w:p>
    <w:p w14:paraId="60ABE138" w14:textId="77777777" w:rsidR="00C40140" w:rsidRDefault="00C40140" w:rsidP="00EE02AE">
      <w:pPr>
        <w:spacing w:after="0" w:line="240" w:lineRule="auto"/>
        <w:ind w:left="720" w:hanging="720"/>
      </w:pPr>
    </w:p>
    <w:p w14:paraId="3CEC15DC" w14:textId="77777777" w:rsidR="00C40140" w:rsidRPr="00AD0C13" w:rsidRDefault="00C40140" w:rsidP="00EE02AE">
      <w:pPr>
        <w:spacing w:after="0" w:line="240" w:lineRule="auto"/>
        <w:ind w:left="720" w:hanging="720"/>
      </w:pPr>
      <w:r>
        <w:t>4.5.2</w:t>
      </w:r>
      <w:r>
        <w:tab/>
        <w:t>To review and develop HR related policies and strategies.</w:t>
      </w:r>
    </w:p>
    <w:p w14:paraId="480F5DB5" w14:textId="77777777" w:rsidR="00AD0C13" w:rsidRDefault="00AD0C13" w:rsidP="006000AB">
      <w:pPr>
        <w:ind w:right="3214"/>
        <w:rPr>
          <w:noProof/>
          <w:lang w:eastAsia="en-GB"/>
        </w:rPr>
      </w:pPr>
    </w:p>
    <w:p w14:paraId="108AB8DB" w14:textId="77777777" w:rsidR="00F6752C" w:rsidRPr="00C8731D" w:rsidRDefault="00F6752C" w:rsidP="00AB324E">
      <w:pPr>
        <w:ind w:right="3214"/>
      </w:pPr>
      <w:r w:rsidRPr="00C8731D">
        <w:rPr>
          <w:noProof/>
          <w:lang w:eastAsia="en-GB"/>
        </w:rPr>
        <w:lastRenderedPageBreak/>
        <w:t xml:space="preserve"> </w:t>
      </w:r>
    </w:p>
    <w:sectPr w:rsidR="00F6752C" w:rsidRPr="00C8731D" w:rsidSect="003873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79C05" w14:textId="77777777" w:rsidR="0036566B" w:rsidRDefault="0036566B" w:rsidP="00FB4C0D">
      <w:pPr>
        <w:spacing w:after="0" w:line="240" w:lineRule="auto"/>
      </w:pPr>
      <w:r>
        <w:separator/>
      </w:r>
    </w:p>
  </w:endnote>
  <w:endnote w:type="continuationSeparator" w:id="0">
    <w:p w14:paraId="2DB8E950" w14:textId="77777777" w:rsidR="0036566B" w:rsidRDefault="0036566B" w:rsidP="00FB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43D9" w14:textId="77777777" w:rsidR="003873AE" w:rsidRDefault="0038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34C8" w14:textId="77777777" w:rsidR="003873AE" w:rsidRDefault="003873AE" w:rsidP="003873AE">
    <w:pPr>
      <w:pStyle w:val="Footer"/>
    </w:pPr>
    <w:r>
      <w:t>Authorised by: MWDA Members</w:t>
    </w:r>
  </w:p>
  <w:p w14:paraId="5E6D7D53" w14:textId="77777777" w:rsidR="003873AE" w:rsidRDefault="003873AE" w:rsidP="003873AE">
    <w:pPr>
      <w:pStyle w:val="Footer"/>
    </w:pPr>
    <w:r>
      <w:t>Issued by: PW</w:t>
    </w:r>
  </w:p>
  <w:p w14:paraId="296DBA7D" w14:textId="77777777" w:rsidR="003873AE" w:rsidRDefault="003873AE" w:rsidP="003873AE">
    <w:pPr>
      <w:pStyle w:val="Footer"/>
    </w:pPr>
    <w:r>
      <w:t>Issue no: 06</w:t>
    </w:r>
  </w:p>
  <w:p w14:paraId="71981603" w14:textId="77777777" w:rsidR="003873AE" w:rsidRDefault="003873AE" w:rsidP="003873AE">
    <w:pPr>
      <w:pStyle w:val="Footer"/>
    </w:pPr>
    <w:r>
      <w:tab/>
    </w:r>
    <w:r>
      <w:tab/>
      <w:t>Date of Issue: 26</w:t>
    </w:r>
    <w:r w:rsidRPr="003873AE">
      <w:rPr>
        <w:vertAlign w:val="superscript"/>
      </w:rPr>
      <w:t>TH</w:t>
    </w:r>
    <w:r>
      <w:t xml:space="preserve"> April, 2019</w:t>
    </w:r>
  </w:p>
  <w:p w14:paraId="729171AA" w14:textId="77777777" w:rsidR="003873AE" w:rsidRDefault="003873AE" w:rsidP="003873AE">
    <w:pPr>
      <w:pStyle w:val="Footer"/>
    </w:pPr>
    <w:r>
      <w:t>Document control: CG01-Service Delivery Plan-CS-Pla-02-PW-06</w:t>
    </w:r>
  </w:p>
  <w:p w14:paraId="50C27B45" w14:textId="77777777" w:rsidR="003873AE" w:rsidRDefault="00387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8A2D" w14:textId="77777777" w:rsidR="003873AE" w:rsidRDefault="0038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10E35" w14:textId="77777777" w:rsidR="0036566B" w:rsidRDefault="0036566B" w:rsidP="00FB4C0D">
      <w:pPr>
        <w:spacing w:after="0" w:line="240" w:lineRule="auto"/>
      </w:pPr>
      <w:r>
        <w:separator/>
      </w:r>
    </w:p>
  </w:footnote>
  <w:footnote w:type="continuationSeparator" w:id="0">
    <w:p w14:paraId="2C2181A1" w14:textId="77777777" w:rsidR="0036566B" w:rsidRDefault="0036566B" w:rsidP="00FB4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E6BC" w14:textId="77777777" w:rsidR="003873AE" w:rsidRDefault="00387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0E7E" w14:textId="77777777" w:rsidR="00C86EAF" w:rsidRPr="00C86EAF" w:rsidRDefault="00C86EAF" w:rsidP="003873AE">
    <w:pPr>
      <w:pStyle w:val="Header"/>
      <w:rPr>
        <w:rFonts w:ascii="Arial" w:hAnsi="Arial" w:cs="Arial"/>
        <w:b/>
        <w:sz w:val="28"/>
        <w:szCs w:val="28"/>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7AF4" w14:textId="77777777" w:rsidR="003873AE" w:rsidRDefault="0038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557"/>
    <w:multiLevelType w:val="hybridMultilevel"/>
    <w:tmpl w:val="5A7E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81769"/>
    <w:multiLevelType w:val="multilevel"/>
    <w:tmpl w:val="6F929C2C"/>
    <w:lvl w:ilvl="0">
      <w:start w:val="1"/>
      <w:numFmt w:val="decimal"/>
      <w:lvlText w:val="%1."/>
      <w:lvlJc w:val="left"/>
      <w:pPr>
        <w:ind w:left="360" w:hanging="360"/>
      </w:pPr>
      <w:rPr>
        <w:i w:val="0"/>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252B4"/>
    <w:multiLevelType w:val="hybridMultilevel"/>
    <w:tmpl w:val="2F6CCA36"/>
    <w:lvl w:ilvl="0" w:tplc="CD54A31E">
      <w:start w:val="1"/>
      <w:numFmt w:val="lowerRoman"/>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C1085D"/>
    <w:multiLevelType w:val="hybridMultilevel"/>
    <w:tmpl w:val="C030721C"/>
    <w:lvl w:ilvl="0" w:tplc="7AFED908">
      <w:numFmt w:val="bullet"/>
      <w:lvlText w:val="•"/>
      <w:lvlJc w:val="left"/>
      <w:pPr>
        <w:ind w:left="1584" w:hanging="360"/>
      </w:pPr>
      <w:rPr>
        <w:rFonts w:ascii="Calibri" w:eastAsiaTheme="minorHAnsi" w:hAnsi="Calibri" w:cstheme="minorBidi"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 w15:restartNumberingAfterBreak="0">
    <w:nsid w:val="0D022823"/>
    <w:multiLevelType w:val="hybridMultilevel"/>
    <w:tmpl w:val="1ECE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70D34"/>
    <w:multiLevelType w:val="hybridMultilevel"/>
    <w:tmpl w:val="663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114D3"/>
    <w:multiLevelType w:val="hybridMultilevel"/>
    <w:tmpl w:val="2CF0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23750"/>
    <w:multiLevelType w:val="hybridMultilevel"/>
    <w:tmpl w:val="56BAA81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5A50A34"/>
    <w:multiLevelType w:val="multilevel"/>
    <w:tmpl w:val="4EA8E1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FB6B8F"/>
    <w:multiLevelType w:val="hybridMultilevel"/>
    <w:tmpl w:val="59C2B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02781C"/>
    <w:multiLevelType w:val="multilevel"/>
    <w:tmpl w:val="B05C3770"/>
    <w:lvl w:ilvl="0">
      <w:start w:val="1"/>
      <w:numFmt w:val="decimal"/>
      <w:lvlText w:val="%1."/>
      <w:lvlJc w:val="left"/>
      <w:pPr>
        <w:ind w:left="1080" w:hanging="360"/>
      </w:p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1A3F103A"/>
    <w:multiLevelType w:val="hybridMultilevel"/>
    <w:tmpl w:val="55FC3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66744F"/>
    <w:multiLevelType w:val="multilevel"/>
    <w:tmpl w:val="841A63D8"/>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144B65"/>
    <w:multiLevelType w:val="hybridMultilevel"/>
    <w:tmpl w:val="47DAF7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FE25170"/>
    <w:multiLevelType w:val="hybridMultilevel"/>
    <w:tmpl w:val="0CA67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ED795D"/>
    <w:multiLevelType w:val="multilevel"/>
    <w:tmpl w:val="3B989B5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15:restartNumberingAfterBreak="0">
    <w:nsid w:val="324244A5"/>
    <w:multiLevelType w:val="hybridMultilevel"/>
    <w:tmpl w:val="2BE8B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2D535F"/>
    <w:multiLevelType w:val="hybridMultilevel"/>
    <w:tmpl w:val="3196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F44A7"/>
    <w:multiLevelType w:val="hybridMultilevel"/>
    <w:tmpl w:val="DA267B0E"/>
    <w:lvl w:ilvl="0" w:tplc="08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722E0A"/>
    <w:multiLevelType w:val="hybridMultilevel"/>
    <w:tmpl w:val="3E2CA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BC4A42"/>
    <w:multiLevelType w:val="hybridMultilevel"/>
    <w:tmpl w:val="9F9C9C4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406D5D38"/>
    <w:multiLevelType w:val="hybridMultilevel"/>
    <w:tmpl w:val="E8384E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2F27C15"/>
    <w:multiLevelType w:val="hybridMultilevel"/>
    <w:tmpl w:val="03308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294B51"/>
    <w:multiLevelType w:val="hybridMultilevel"/>
    <w:tmpl w:val="447CC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AC6420"/>
    <w:multiLevelType w:val="hybridMultilevel"/>
    <w:tmpl w:val="02EEA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98441C"/>
    <w:multiLevelType w:val="hybridMultilevel"/>
    <w:tmpl w:val="30C2D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ABC542F"/>
    <w:multiLevelType w:val="hybridMultilevel"/>
    <w:tmpl w:val="B1A6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D1215"/>
    <w:multiLevelType w:val="hybridMultilevel"/>
    <w:tmpl w:val="D1AC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10C82"/>
    <w:multiLevelType w:val="hybridMultilevel"/>
    <w:tmpl w:val="35660E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874651"/>
    <w:multiLevelType w:val="hybridMultilevel"/>
    <w:tmpl w:val="BDBEA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05B0061"/>
    <w:multiLevelType w:val="hybridMultilevel"/>
    <w:tmpl w:val="56F6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34045"/>
    <w:multiLevelType w:val="hybridMultilevel"/>
    <w:tmpl w:val="D1C28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32B5A6D"/>
    <w:multiLevelType w:val="hybridMultilevel"/>
    <w:tmpl w:val="AE38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F4B4E"/>
    <w:multiLevelType w:val="hybridMultilevel"/>
    <w:tmpl w:val="8D3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5F0362"/>
    <w:multiLevelType w:val="hybridMultilevel"/>
    <w:tmpl w:val="F55E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E25DE"/>
    <w:multiLevelType w:val="hybridMultilevel"/>
    <w:tmpl w:val="6B2AC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A8600E0"/>
    <w:multiLevelType w:val="hybridMultilevel"/>
    <w:tmpl w:val="6FCC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62419"/>
    <w:multiLevelType w:val="hybridMultilevel"/>
    <w:tmpl w:val="2874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049DE"/>
    <w:multiLevelType w:val="hybridMultilevel"/>
    <w:tmpl w:val="D63C73B2"/>
    <w:lvl w:ilvl="0" w:tplc="D5C8FD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4011B7"/>
    <w:multiLevelType w:val="hybridMultilevel"/>
    <w:tmpl w:val="77E4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29562B"/>
    <w:multiLevelType w:val="hybridMultilevel"/>
    <w:tmpl w:val="41DAC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4090A64"/>
    <w:multiLevelType w:val="hybridMultilevel"/>
    <w:tmpl w:val="AF92F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4318CC"/>
    <w:multiLevelType w:val="multilevel"/>
    <w:tmpl w:val="38325842"/>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3C06A03"/>
    <w:multiLevelType w:val="hybridMultilevel"/>
    <w:tmpl w:val="A992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78433B"/>
    <w:multiLevelType w:val="hybridMultilevel"/>
    <w:tmpl w:val="C44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8228F"/>
    <w:multiLevelType w:val="hybridMultilevel"/>
    <w:tmpl w:val="0F5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82B79"/>
    <w:multiLevelType w:val="hybridMultilevel"/>
    <w:tmpl w:val="FD6843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E21F68"/>
    <w:multiLevelType w:val="hybridMultilevel"/>
    <w:tmpl w:val="A79A4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E07232F"/>
    <w:multiLevelType w:val="hybridMultilevel"/>
    <w:tmpl w:val="EC724E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8"/>
  </w:num>
  <w:num w:numId="2">
    <w:abstractNumId w:val="44"/>
  </w:num>
  <w:num w:numId="3">
    <w:abstractNumId w:val="30"/>
  </w:num>
  <w:num w:numId="4">
    <w:abstractNumId w:val="0"/>
  </w:num>
  <w:num w:numId="5">
    <w:abstractNumId w:val="4"/>
  </w:num>
  <w:num w:numId="6">
    <w:abstractNumId w:val="5"/>
  </w:num>
  <w:num w:numId="7">
    <w:abstractNumId w:val="39"/>
  </w:num>
  <w:num w:numId="8">
    <w:abstractNumId w:val="8"/>
  </w:num>
  <w:num w:numId="9">
    <w:abstractNumId w:val="2"/>
  </w:num>
  <w:num w:numId="10">
    <w:abstractNumId w:val="18"/>
  </w:num>
  <w:num w:numId="11">
    <w:abstractNumId w:val="7"/>
  </w:num>
  <w:num w:numId="12">
    <w:abstractNumId w:val="32"/>
  </w:num>
  <w:num w:numId="13">
    <w:abstractNumId w:val="43"/>
  </w:num>
  <w:num w:numId="14">
    <w:abstractNumId w:val="26"/>
  </w:num>
  <w:num w:numId="15">
    <w:abstractNumId w:val="6"/>
  </w:num>
  <w:num w:numId="16">
    <w:abstractNumId w:val="17"/>
  </w:num>
  <w:num w:numId="17">
    <w:abstractNumId w:val="22"/>
  </w:num>
  <w:num w:numId="18">
    <w:abstractNumId w:val="11"/>
  </w:num>
  <w:num w:numId="19">
    <w:abstractNumId w:val="9"/>
  </w:num>
  <w:num w:numId="20">
    <w:abstractNumId w:val="35"/>
  </w:num>
  <w:num w:numId="21">
    <w:abstractNumId w:val="19"/>
  </w:num>
  <w:num w:numId="22">
    <w:abstractNumId w:val="46"/>
  </w:num>
  <w:num w:numId="23">
    <w:abstractNumId w:val="45"/>
  </w:num>
  <w:num w:numId="24">
    <w:abstractNumId w:val="40"/>
  </w:num>
  <w:num w:numId="25">
    <w:abstractNumId w:val="16"/>
  </w:num>
  <w:num w:numId="26">
    <w:abstractNumId w:val="23"/>
  </w:num>
  <w:num w:numId="27">
    <w:abstractNumId w:val="25"/>
  </w:num>
  <w:num w:numId="28">
    <w:abstractNumId w:val="29"/>
  </w:num>
  <w:num w:numId="29">
    <w:abstractNumId w:val="24"/>
  </w:num>
  <w:num w:numId="30">
    <w:abstractNumId w:val="47"/>
  </w:num>
  <w:num w:numId="31">
    <w:abstractNumId w:val="13"/>
  </w:num>
  <w:num w:numId="32">
    <w:abstractNumId w:val="20"/>
  </w:num>
  <w:num w:numId="33">
    <w:abstractNumId w:val="28"/>
  </w:num>
  <w:num w:numId="34">
    <w:abstractNumId w:val="14"/>
  </w:num>
  <w:num w:numId="35">
    <w:abstractNumId w:val="31"/>
  </w:num>
  <w:num w:numId="36">
    <w:abstractNumId w:val="3"/>
  </w:num>
  <w:num w:numId="37">
    <w:abstractNumId w:val="12"/>
  </w:num>
  <w:num w:numId="38">
    <w:abstractNumId w:val="48"/>
  </w:num>
  <w:num w:numId="39">
    <w:abstractNumId w:val="21"/>
  </w:num>
  <w:num w:numId="40">
    <w:abstractNumId w:val="15"/>
  </w:num>
  <w:num w:numId="41">
    <w:abstractNumId w:val="10"/>
  </w:num>
  <w:num w:numId="42">
    <w:abstractNumId w:val="42"/>
  </w:num>
  <w:num w:numId="43">
    <w:abstractNumId w:val="1"/>
  </w:num>
  <w:num w:numId="44">
    <w:abstractNumId w:val="36"/>
  </w:num>
  <w:num w:numId="45">
    <w:abstractNumId w:val="33"/>
  </w:num>
  <w:num w:numId="46">
    <w:abstractNumId w:val="41"/>
  </w:num>
  <w:num w:numId="47">
    <w:abstractNumId w:val="34"/>
  </w:num>
  <w:num w:numId="48">
    <w:abstractNumId w:val="2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6"/>
    <w:rsid w:val="000027A0"/>
    <w:rsid w:val="00004A77"/>
    <w:rsid w:val="00005831"/>
    <w:rsid w:val="00011A48"/>
    <w:rsid w:val="00016FD5"/>
    <w:rsid w:val="000270DC"/>
    <w:rsid w:val="00035546"/>
    <w:rsid w:val="00053A32"/>
    <w:rsid w:val="00066FC7"/>
    <w:rsid w:val="00072C1B"/>
    <w:rsid w:val="00074F47"/>
    <w:rsid w:val="00084AD6"/>
    <w:rsid w:val="0009166D"/>
    <w:rsid w:val="0009250A"/>
    <w:rsid w:val="00093064"/>
    <w:rsid w:val="000A0036"/>
    <w:rsid w:val="000A34C0"/>
    <w:rsid w:val="000A38B9"/>
    <w:rsid w:val="000D55D6"/>
    <w:rsid w:val="000E391F"/>
    <w:rsid w:val="000E3ECE"/>
    <w:rsid w:val="00100101"/>
    <w:rsid w:val="00105DA3"/>
    <w:rsid w:val="00111D37"/>
    <w:rsid w:val="00113642"/>
    <w:rsid w:val="001163E2"/>
    <w:rsid w:val="00123AF7"/>
    <w:rsid w:val="00126224"/>
    <w:rsid w:val="001300A4"/>
    <w:rsid w:val="00136B96"/>
    <w:rsid w:val="0013728F"/>
    <w:rsid w:val="00157ACA"/>
    <w:rsid w:val="001657F4"/>
    <w:rsid w:val="00166FB0"/>
    <w:rsid w:val="00167297"/>
    <w:rsid w:val="00167644"/>
    <w:rsid w:val="00167930"/>
    <w:rsid w:val="00172C05"/>
    <w:rsid w:val="00187210"/>
    <w:rsid w:val="00187ADE"/>
    <w:rsid w:val="00193EB5"/>
    <w:rsid w:val="001A0586"/>
    <w:rsid w:val="001A5C4F"/>
    <w:rsid w:val="001B08F8"/>
    <w:rsid w:val="001B5A61"/>
    <w:rsid w:val="001C4A38"/>
    <w:rsid w:val="001C7AEE"/>
    <w:rsid w:val="001D34EF"/>
    <w:rsid w:val="001D6FE3"/>
    <w:rsid w:val="001D70D0"/>
    <w:rsid w:val="001E1C7E"/>
    <w:rsid w:val="001E4B61"/>
    <w:rsid w:val="001F3CA0"/>
    <w:rsid w:val="001F4DFF"/>
    <w:rsid w:val="00211F88"/>
    <w:rsid w:val="0021440A"/>
    <w:rsid w:val="002301DB"/>
    <w:rsid w:val="00231224"/>
    <w:rsid w:val="002338A7"/>
    <w:rsid w:val="00237F9C"/>
    <w:rsid w:val="00244FDE"/>
    <w:rsid w:val="00254E52"/>
    <w:rsid w:val="0025524C"/>
    <w:rsid w:val="00256851"/>
    <w:rsid w:val="00262EC7"/>
    <w:rsid w:val="002776BC"/>
    <w:rsid w:val="00291D83"/>
    <w:rsid w:val="0029451C"/>
    <w:rsid w:val="0029797D"/>
    <w:rsid w:val="002A0005"/>
    <w:rsid w:val="002A2858"/>
    <w:rsid w:val="002A5186"/>
    <w:rsid w:val="002A7A50"/>
    <w:rsid w:val="002B0B2A"/>
    <w:rsid w:val="002B3541"/>
    <w:rsid w:val="002C00B0"/>
    <w:rsid w:val="002C2709"/>
    <w:rsid w:val="002C3AD7"/>
    <w:rsid w:val="002C452D"/>
    <w:rsid w:val="002D6D13"/>
    <w:rsid w:val="002E0AEA"/>
    <w:rsid w:val="002E16AE"/>
    <w:rsid w:val="002E3C1F"/>
    <w:rsid w:val="002F0393"/>
    <w:rsid w:val="00301305"/>
    <w:rsid w:val="00306D82"/>
    <w:rsid w:val="00313D51"/>
    <w:rsid w:val="00314888"/>
    <w:rsid w:val="00321A3C"/>
    <w:rsid w:val="00322F98"/>
    <w:rsid w:val="00332767"/>
    <w:rsid w:val="003332B1"/>
    <w:rsid w:val="0033372C"/>
    <w:rsid w:val="00334729"/>
    <w:rsid w:val="003364AB"/>
    <w:rsid w:val="003365EC"/>
    <w:rsid w:val="003413AD"/>
    <w:rsid w:val="00351B80"/>
    <w:rsid w:val="0035797D"/>
    <w:rsid w:val="0036313E"/>
    <w:rsid w:val="0036566B"/>
    <w:rsid w:val="00371440"/>
    <w:rsid w:val="00372B76"/>
    <w:rsid w:val="00372B8C"/>
    <w:rsid w:val="00373FA4"/>
    <w:rsid w:val="003873AE"/>
    <w:rsid w:val="003926F0"/>
    <w:rsid w:val="00392A7D"/>
    <w:rsid w:val="003A5718"/>
    <w:rsid w:val="003B486A"/>
    <w:rsid w:val="003C055E"/>
    <w:rsid w:val="003C17E1"/>
    <w:rsid w:val="003C3217"/>
    <w:rsid w:val="003C4250"/>
    <w:rsid w:val="003C7250"/>
    <w:rsid w:val="003C7C7D"/>
    <w:rsid w:val="003F11D2"/>
    <w:rsid w:val="003F2732"/>
    <w:rsid w:val="003F42B4"/>
    <w:rsid w:val="004008F8"/>
    <w:rsid w:val="00404957"/>
    <w:rsid w:val="00412A88"/>
    <w:rsid w:val="004157B2"/>
    <w:rsid w:val="00430CCC"/>
    <w:rsid w:val="004369DE"/>
    <w:rsid w:val="00437D04"/>
    <w:rsid w:val="004421FF"/>
    <w:rsid w:val="00447CEE"/>
    <w:rsid w:val="004561C7"/>
    <w:rsid w:val="00456A24"/>
    <w:rsid w:val="00457A07"/>
    <w:rsid w:val="0047304C"/>
    <w:rsid w:val="00476C53"/>
    <w:rsid w:val="00484E96"/>
    <w:rsid w:val="00484F04"/>
    <w:rsid w:val="004949A2"/>
    <w:rsid w:val="004A6DE4"/>
    <w:rsid w:val="004C436C"/>
    <w:rsid w:val="004D0054"/>
    <w:rsid w:val="004D0D8D"/>
    <w:rsid w:val="004E4B29"/>
    <w:rsid w:val="004F0CFB"/>
    <w:rsid w:val="005019FB"/>
    <w:rsid w:val="00504201"/>
    <w:rsid w:val="00504573"/>
    <w:rsid w:val="00510F6A"/>
    <w:rsid w:val="00517A29"/>
    <w:rsid w:val="00527926"/>
    <w:rsid w:val="00533611"/>
    <w:rsid w:val="00543C68"/>
    <w:rsid w:val="00544504"/>
    <w:rsid w:val="00550572"/>
    <w:rsid w:val="00563525"/>
    <w:rsid w:val="0057261D"/>
    <w:rsid w:val="005756FE"/>
    <w:rsid w:val="005809EE"/>
    <w:rsid w:val="00581719"/>
    <w:rsid w:val="0058411C"/>
    <w:rsid w:val="00584298"/>
    <w:rsid w:val="0058481A"/>
    <w:rsid w:val="0058760F"/>
    <w:rsid w:val="0058778A"/>
    <w:rsid w:val="005903E2"/>
    <w:rsid w:val="00592236"/>
    <w:rsid w:val="005966D6"/>
    <w:rsid w:val="00597AC7"/>
    <w:rsid w:val="005A3758"/>
    <w:rsid w:val="005A63AB"/>
    <w:rsid w:val="005A6B33"/>
    <w:rsid w:val="005B45BA"/>
    <w:rsid w:val="005B4BD1"/>
    <w:rsid w:val="005C31C0"/>
    <w:rsid w:val="005C4753"/>
    <w:rsid w:val="005D1531"/>
    <w:rsid w:val="005D253A"/>
    <w:rsid w:val="005D308D"/>
    <w:rsid w:val="005E4F20"/>
    <w:rsid w:val="005E6F1A"/>
    <w:rsid w:val="005F34B1"/>
    <w:rsid w:val="006000AB"/>
    <w:rsid w:val="00604C06"/>
    <w:rsid w:val="006171F6"/>
    <w:rsid w:val="00633788"/>
    <w:rsid w:val="00634536"/>
    <w:rsid w:val="00634EB0"/>
    <w:rsid w:val="00635110"/>
    <w:rsid w:val="00652AE6"/>
    <w:rsid w:val="00660A1B"/>
    <w:rsid w:val="00664780"/>
    <w:rsid w:val="006656B0"/>
    <w:rsid w:val="006724D7"/>
    <w:rsid w:val="00675042"/>
    <w:rsid w:val="00676983"/>
    <w:rsid w:val="00681558"/>
    <w:rsid w:val="00681619"/>
    <w:rsid w:val="006866B5"/>
    <w:rsid w:val="006872E4"/>
    <w:rsid w:val="006929AE"/>
    <w:rsid w:val="00694025"/>
    <w:rsid w:val="0069681F"/>
    <w:rsid w:val="006A6F03"/>
    <w:rsid w:val="006B080E"/>
    <w:rsid w:val="006B5829"/>
    <w:rsid w:val="006B6A15"/>
    <w:rsid w:val="006F2DC9"/>
    <w:rsid w:val="00700DF3"/>
    <w:rsid w:val="00703F81"/>
    <w:rsid w:val="0070778E"/>
    <w:rsid w:val="00711945"/>
    <w:rsid w:val="00712687"/>
    <w:rsid w:val="00720DEA"/>
    <w:rsid w:val="00723734"/>
    <w:rsid w:val="00726690"/>
    <w:rsid w:val="00736797"/>
    <w:rsid w:val="007423BD"/>
    <w:rsid w:val="00743D1E"/>
    <w:rsid w:val="007571F0"/>
    <w:rsid w:val="00760324"/>
    <w:rsid w:val="00764E53"/>
    <w:rsid w:val="00765E90"/>
    <w:rsid w:val="0076617C"/>
    <w:rsid w:val="007676F7"/>
    <w:rsid w:val="00767AA7"/>
    <w:rsid w:val="00783238"/>
    <w:rsid w:val="00783521"/>
    <w:rsid w:val="00787B3F"/>
    <w:rsid w:val="007A3BA7"/>
    <w:rsid w:val="007A3CC4"/>
    <w:rsid w:val="007A4EF4"/>
    <w:rsid w:val="007B0889"/>
    <w:rsid w:val="007B498E"/>
    <w:rsid w:val="007C046C"/>
    <w:rsid w:val="007C387C"/>
    <w:rsid w:val="007C5E7A"/>
    <w:rsid w:val="007D49C1"/>
    <w:rsid w:val="007E29F3"/>
    <w:rsid w:val="007E5A63"/>
    <w:rsid w:val="007E719F"/>
    <w:rsid w:val="007F4601"/>
    <w:rsid w:val="007F5D46"/>
    <w:rsid w:val="008123C9"/>
    <w:rsid w:val="008128A2"/>
    <w:rsid w:val="008237F8"/>
    <w:rsid w:val="008274E7"/>
    <w:rsid w:val="00831AAE"/>
    <w:rsid w:val="00833859"/>
    <w:rsid w:val="0084023C"/>
    <w:rsid w:val="00841735"/>
    <w:rsid w:val="008433F9"/>
    <w:rsid w:val="00844F48"/>
    <w:rsid w:val="00853C5C"/>
    <w:rsid w:val="00857369"/>
    <w:rsid w:val="00860698"/>
    <w:rsid w:val="008622B9"/>
    <w:rsid w:val="00863510"/>
    <w:rsid w:val="00872168"/>
    <w:rsid w:val="00875630"/>
    <w:rsid w:val="008877DC"/>
    <w:rsid w:val="008933D9"/>
    <w:rsid w:val="00897D5F"/>
    <w:rsid w:val="008A1D7F"/>
    <w:rsid w:val="008A2EF3"/>
    <w:rsid w:val="008A3CA2"/>
    <w:rsid w:val="008B14D0"/>
    <w:rsid w:val="008B6490"/>
    <w:rsid w:val="008C40F0"/>
    <w:rsid w:val="008C6832"/>
    <w:rsid w:val="008D15D6"/>
    <w:rsid w:val="008D4380"/>
    <w:rsid w:val="008E0EDB"/>
    <w:rsid w:val="008E6DC8"/>
    <w:rsid w:val="008F0C5D"/>
    <w:rsid w:val="008F236C"/>
    <w:rsid w:val="008F38E7"/>
    <w:rsid w:val="008F7C05"/>
    <w:rsid w:val="009016BC"/>
    <w:rsid w:val="0090360E"/>
    <w:rsid w:val="00917AF5"/>
    <w:rsid w:val="00924DE2"/>
    <w:rsid w:val="009373C8"/>
    <w:rsid w:val="00943500"/>
    <w:rsid w:val="00944360"/>
    <w:rsid w:val="00944FBD"/>
    <w:rsid w:val="00947B0B"/>
    <w:rsid w:val="00951E29"/>
    <w:rsid w:val="009538F4"/>
    <w:rsid w:val="00953D4A"/>
    <w:rsid w:val="00956697"/>
    <w:rsid w:val="00960255"/>
    <w:rsid w:val="009603D0"/>
    <w:rsid w:val="00960E26"/>
    <w:rsid w:val="0096432C"/>
    <w:rsid w:val="00967E5C"/>
    <w:rsid w:val="00975E3E"/>
    <w:rsid w:val="00977EBB"/>
    <w:rsid w:val="009849BE"/>
    <w:rsid w:val="00993700"/>
    <w:rsid w:val="00996D39"/>
    <w:rsid w:val="0099728D"/>
    <w:rsid w:val="009A3E8A"/>
    <w:rsid w:val="009A60A2"/>
    <w:rsid w:val="009B02D6"/>
    <w:rsid w:val="009B2FCF"/>
    <w:rsid w:val="009B335F"/>
    <w:rsid w:val="009B4EA2"/>
    <w:rsid w:val="009C123B"/>
    <w:rsid w:val="009C4B99"/>
    <w:rsid w:val="009C5742"/>
    <w:rsid w:val="009C5B93"/>
    <w:rsid w:val="009C5BAF"/>
    <w:rsid w:val="009C7A2C"/>
    <w:rsid w:val="009C7BF5"/>
    <w:rsid w:val="009D2E8F"/>
    <w:rsid w:val="009D363F"/>
    <w:rsid w:val="009D761E"/>
    <w:rsid w:val="009E040B"/>
    <w:rsid w:val="009E42E4"/>
    <w:rsid w:val="00A01FE6"/>
    <w:rsid w:val="00A04036"/>
    <w:rsid w:val="00A10239"/>
    <w:rsid w:val="00A14015"/>
    <w:rsid w:val="00A142EC"/>
    <w:rsid w:val="00A17960"/>
    <w:rsid w:val="00A2052C"/>
    <w:rsid w:val="00A32D93"/>
    <w:rsid w:val="00A40B8C"/>
    <w:rsid w:val="00A411A9"/>
    <w:rsid w:val="00A41584"/>
    <w:rsid w:val="00A422DB"/>
    <w:rsid w:val="00A45977"/>
    <w:rsid w:val="00A50390"/>
    <w:rsid w:val="00A56548"/>
    <w:rsid w:val="00A747B4"/>
    <w:rsid w:val="00A92AE0"/>
    <w:rsid w:val="00A94F11"/>
    <w:rsid w:val="00AA0D76"/>
    <w:rsid w:val="00AA0DB8"/>
    <w:rsid w:val="00AA3868"/>
    <w:rsid w:val="00AB324E"/>
    <w:rsid w:val="00AB4071"/>
    <w:rsid w:val="00AB68DF"/>
    <w:rsid w:val="00AC40AE"/>
    <w:rsid w:val="00AD0C13"/>
    <w:rsid w:val="00AE0A9E"/>
    <w:rsid w:val="00AF0BD9"/>
    <w:rsid w:val="00AF46A9"/>
    <w:rsid w:val="00B051C2"/>
    <w:rsid w:val="00B0557C"/>
    <w:rsid w:val="00B175A6"/>
    <w:rsid w:val="00B17F70"/>
    <w:rsid w:val="00B27C7D"/>
    <w:rsid w:val="00B35BBA"/>
    <w:rsid w:val="00B36AD1"/>
    <w:rsid w:val="00B36C4D"/>
    <w:rsid w:val="00B42AE4"/>
    <w:rsid w:val="00B543B4"/>
    <w:rsid w:val="00B576A3"/>
    <w:rsid w:val="00B611D9"/>
    <w:rsid w:val="00B61951"/>
    <w:rsid w:val="00B677EF"/>
    <w:rsid w:val="00B7001B"/>
    <w:rsid w:val="00B71261"/>
    <w:rsid w:val="00B71EF6"/>
    <w:rsid w:val="00B72DB4"/>
    <w:rsid w:val="00B74F90"/>
    <w:rsid w:val="00B76A39"/>
    <w:rsid w:val="00B9254C"/>
    <w:rsid w:val="00B94BD1"/>
    <w:rsid w:val="00BA348A"/>
    <w:rsid w:val="00BB33FD"/>
    <w:rsid w:val="00BB4E9D"/>
    <w:rsid w:val="00BB7D6A"/>
    <w:rsid w:val="00BC1FCE"/>
    <w:rsid w:val="00BC40FE"/>
    <w:rsid w:val="00BC43F4"/>
    <w:rsid w:val="00BE260B"/>
    <w:rsid w:val="00BF0F96"/>
    <w:rsid w:val="00BF12E7"/>
    <w:rsid w:val="00BF4A06"/>
    <w:rsid w:val="00BF6D06"/>
    <w:rsid w:val="00C02432"/>
    <w:rsid w:val="00C05799"/>
    <w:rsid w:val="00C17B88"/>
    <w:rsid w:val="00C26189"/>
    <w:rsid w:val="00C40140"/>
    <w:rsid w:val="00C41D2F"/>
    <w:rsid w:val="00C430B3"/>
    <w:rsid w:val="00C43760"/>
    <w:rsid w:val="00C454A8"/>
    <w:rsid w:val="00C4581A"/>
    <w:rsid w:val="00C45F20"/>
    <w:rsid w:val="00C4605F"/>
    <w:rsid w:val="00C518B9"/>
    <w:rsid w:val="00C51F88"/>
    <w:rsid w:val="00C55466"/>
    <w:rsid w:val="00C6409E"/>
    <w:rsid w:val="00C65754"/>
    <w:rsid w:val="00C717FD"/>
    <w:rsid w:val="00C82D17"/>
    <w:rsid w:val="00C86EAF"/>
    <w:rsid w:val="00C8731D"/>
    <w:rsid w:val="00C91122"/>
    <w:rsid w:val="00CA2740"/>
    <w:rsid w:val="00CA2849"/>
    <w:rsid w:val="00CB03E7"/>
    <w:rsid w:val="00CC17FE"/>
    <w:rsid w:val="00CC1AD3"/>
    <w:rsid w:val="00CC41F4"/>
    <w:rsid w:val="00CC5B4C"/>
    <w:rsid w:val="00CC6DF0"/>
    <w:rsid w:val="00CD0B69"/>
    <w:rsid w:val="00CD166E"/>
    <w:rsid w:val="00CE163C"/>
    <w:rsid w:val="00CE4E90"/>
    <w:rsid w:val="00CF0C49"/>
    <w:rsid w:val="00CF26D1"/>
    <w:rsid w:val="00CF75B0"/>
    <w:rsid w:val="00D1037D"/>
    <w:rsid w:val="00D37E3A"/>
    <w:rsid w:val="00D54562"/>
    <w:rsid w:val="00D611B9"/>
    <w:rsid w:val="00D63330"/>
    <w:rsid w:val="00D63577"/>
    <w:rsid w:val="00D7348E"/>
    <w:rsid w:val="00D760CC"/>
    <w:rsid w:val="00D76F66"/>
    <w:rsid w:val="00D8096D"/>
    <w:rsid w:val="00D81D41"/>
    <w:rsid w:val="00D84E9C"/>
    <w:rsid w:val="00DA0C64"/>
    <w:rsid w:val="00DA7149"/>
    <w:rsid w:val="00DB4C0F"/>
    <w:rsid w:val="00DD4203"/>
    <w:rsid w:val="00DD6331"/>
    <w:rsid w:val="00DE1446"/>
    <w:rsid w:val="00DE62A7"/>
    <w:rsid w:val="00DF2DEF"/>
    <w:rsid w:val="00E03109"/>
    <w:rsid w:val="00E04F38"/>
    <w:rsid w:val="00E07CB0"/>
    <w:rsid w:val="00E2175D"/>
    <w:rsid w:val="00E27870"/>
    <w:rsid w:val="00E310A7"/>
    <w:rsid w:val="00E32A4B"/>
    <w:rsid w:val="00E33DAD"/>
    <w:rsid w:val="00E43BCC"/>
    <w:rsid w:val="00E4417B"/>
    <w:rsid w:val="00E449F0"/>
    <w:rsid w:val="00E45EF7"/>
    <w:rsid w:val="00E4693E"/>
    <w:rsid w:val="00E5389E"/>
    <w:rsid w:val="00E5601E"/>
    <w:rsid w:val="00E649D2"/>
    <w:rsid w:val="00E65C2B"/>
    <w:rsid w:val="00E671FD"/>
    <w:rsid w:val="00E714C0"/>
    <w:rsid w:val="00E7203E"/>
    <w:rsid w:val="00E75157"/>
    <w:rsid w:val="00E85365"/>
    <w:rsid w:val="00E92FCD"/>
    <w:rsid w:val="00E93C07"/>
    <w:rsid w:val="00E97AB8"/>
    <w:rsid w:val="00EA5A39"/>
    <w:rsid w:val="00EA73B7"/>
    <w:rsid w:val="00EA747F"/>
    <w:rsid w:val="00EA7550"/>
    <w:rsid w:val="00EA79E6"/>
    <w:rsid w:val="00EB24BB"/>
    <w:rsid w:val="00EB75F8"/>
    <w:rsid w:val="00EC04B2"/>
    <w:rsid w:val="00EC5CC7"/>
    <w:rsid w:val="00ED2647"/>
    <w:rsid w:val="00ED41AA"/>
    <w:rsid w:val="00EE02AE"/>
    <w:rsid w:val="00EE5452"/>
    <w:rsid w:val="00EF061B"/>
    <w:rsid w:val="00F0429F"/>
    <w:rsid w:val="00F0501B"/>
    <w:rsid w:val="00F1668F"/>
    <w:rsid w:val="00F2183A"/>
    <w:rsid w:val="00F3294D"/>
    <w:rsid w:val="00F42F5D"/>
    <w:rsid w:val="00F43126"/>
    <w:rsid w:val="00F46A1A"/>
    <w:rsid w:val="00F475E7"/>
    <w:rsid w:val="00F4792B"/>
    <w:rsid w:val="00F517E7"/>
    <w:rsid w:val="00F531EE"/>
    <w:rsid w:val="00F565C0"/>
    <w:rsid w:val="00F63BB9"/>
    <w:rsid w:val="00F6752C"/>
    <w:rsid w:val="00F67ED0"/>
    <w:rsid w:val="00F7174E"/>
    <w:rsid w:val="00F76953"/>
    <w:rsid w:val="00F8158E"/>
    <w:rsid w:val="00F84151"/>
    <w:rsid w:val="00F903AE"/>
    <w:rsid w:val="00F9259B"/>
    <w:rsid w:val="00F95515"/>
    <w:rsid w:val="00F96075"/>
    <w:rsid w:val="00FA4FCB"/>
    <w:rsid w:val="00FA7AB3"/>
    <w:rsid w:val="00FB4C0D"/>
    <w:rsid w:val="00FB53C5"/>
    <w:rsid w:val="00FB7FEB"/>
    <w:rsid w:val="00FD5757"/>
    <w:rsid w:val="00FD659E"/>
    <w:rsid w:val="00FD6885"/>
    <w:rsid w:val="00FE0C0C"/>
    <w:rsid w:val="00FE25DB"/>
    <w:rsid w:val="00FE4D00"/>
    <w:rsid w:val="00FF3668"/>
    <w:rsid w:val="00FF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AD99A"/>
  <w15:docId w15:val="{44BCCE6E-E89B-4E77-83C9-ACB7AB8E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9D"/>
    <w:pPr>
      <w:ind w:left="720"/>
      <w:contextualSpacing/>
    </w:pPr>
  </w:style>
  <w:style w:type="paragraph" w:styleId="BodyText">
    <w:name w:val="Body Text"/>
    <w:basedOn w:val="Normal"/>
    <w:link w:val="BodyTextChar"/>
    <w:rsid w:val="007E5A63"/>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7E5A63"/>
    <w:rPr>
      <w:rFonts w:ascii="Arial" w:eastAsia="Times New Roman" w:hAnsi="Arial" w:cs="Arial"/>
      <w:sz w:val="20"/>
      <w:szCs w:val="24"/>
    </w:rPr>
  </w:style>
  <w:style w:type="paragraph" w:styleId="BalloonText">
    <w:name w:val="Balloon Text"/>
    <w:basedOn w:val="Normal"/>
    <w:link w:val="BalloonTextChar"/>
    <w:uiPriority w:val="99"/>
    <w:semiHidden/>
    <w:unhideWhenUsed/>
    <w:rsid w:val="0057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1D"/>
    <w:rPr>
      <w:rFonts w:ascii="Tahoma" w:hAnsi="Tahoma" w:cs="Tahoma"/>
      <w:sz w:val="16"/>
      <w:szCs w:val="16"/>
    </w:rPr>
  </w:style>
  <w:style w:type="character" w:styleId="CommentReference">
    <w:name w:val="annotation reference"/>
    <w:basedOn w:val="DefaultParagraphFont"/>
    <w:uiPriority w:val="99"/>
    <w:semiHidden/>
    <w:unhideWhenUsed/>
    <w:rsid w:val="000A38B9"/>
    <w:rPr>
      <w:sz w:val="16"/>
      <w:szCs w:val="16"/>
    </w:rPr>
  </w:style>
  <w:style w:type="paragraph" w:styleId="CommentText">
    <w:name w:val="annotation text"/>
    <w:basedOn w:val="Normal"/>
    <w:link w:val="CommentTextChar"/>
    <w:uiPriority w:val="99"/>
    <w:semiHidden/>
    <w:unhideWhenUsed/>
    <w:rsid w:val="000A38B9"/>
    <w:pPr>
      <w:spacing w:line="240" w:lineRule="auto"/>
    </w:pPr>
    <w:rPr>
      <w:sz w:val="20"/>
      <w:szCs w:val="20"/>
    </w:rPr>
  </w:style>
  <w:style w:type="character" w:customStyle="1" w:styleId="CommentTextChar">
    <w:name w:val="Comment Text Char"/>
    <w:basedOn w:val="DefaultParagraphFont"/>
    <w:link w:val="CommentText"/>
    <w:uiPriority w:val="99"/>
    <w:semiHidden/>
    <w:rsid w:val="000A38B9"/>
    <w:rPr>
      <w:sz w:val="20"/>
      <w:szCs w:val="20"/>
    </w:rPr>
  </w:style>
  <w:style w:type="paragraph" w:styleId="CommentSubject">
    <w:name w:val="annotation subject"/>
    <w:basedOn w:val="CommentText"/>
    <w:next w:val="CommentText"/>
    <w:link w:val="CommentSubjectChar"/>
    <w:uiPriority w:val="99"/>
    <w:semiHidden/>
    <w:unhideWhenUsed/>
    <w:rsid w:val="000A38B9"/>
    <w:rPr>
      <w:b/>
      <w:bCs/>
    </w:rPr>
  </w:style>
  <w:style w:type="character" w:customStyle="1" w:styleId="CommentSubjectChar">
    <w:name w:val="Comment Subject Char"/>
    <w:basedOn w:val="CommentTextChar"/>
    <w:link w:val="CommentSubject"/>
    <w:uiPriority w:val="99"/>
    <w:semiHidden/>
    <w:rsid w:val="000A38B9"/>
    <w:rPr>
      <w:b/>
      <w:bCs/>
      <w:sz w:val="20"/>
      <w:szCs w:val="20"/>
    </w:rPr>
  </w:style>
  <w:style w:type="table" w:styleId="TableGrid">
    <w:name w:val="Table Grid"/>
    <w:basedOn w:val="TableNormal"/>
    <w:uiPriority w:val="59"/>
    <w:rsid w:val="00CA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0D"/>
  </w:style>
  <w:style w:type="paragraph" w:styleId="Footer">
    <w:name w:val="footer"/>
    <w:basedOn w:val="Normal"/>
    <w:link w:val="FooterChar"/>
    <w:uiPriority w:val="99"/>
    <w:unhideWhenUsed/>
    <w:rsid w:val="00FB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0D"/>
  </w:style>
  <w:style w:type="paragraph" w:styleId="FootnoteText">
    <w:name w:val="footnote text"/>
    <w:basedOn w:val="Normal"/>
    <w:link w:val="FootnoteTextChar"/>
    <w:uiPriority w:val="99"/>
    <w:semiHidden/>
    <w:unhideWhenUsed/>
    <w:rsid w:val="00C65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754"/>
    <w:rPr>
      <w:sz w:val="20"/>
      <w:szCs w:val="20"/>
    </w:rPr>
  </w:style>
  <w:style w:type="character" w:styleId="FootnoteReference">
    <w:name w:val="footnote reference"/>
    <w:basedOn w:val="DefaultParagraphFont"/>
    <w:uiPriority w:val="99"/>
    <w:semiHidden/>
    <w:unhideWhenUsed/>
    <w:rsid w:val="00C65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5651">
      <w:bodyDiv w:val="1"/>
      <w:marLeft w:val="0"/>
      <w:marRight w:val="0"/>
      <w:marTop w:val="0"/>
      <w:marBottom w:val="0"/>
      <w:divBdr>
        <w:top w:val="none" w:sz="0" w:space="0" w:color="auto"/>
        <w:left w:val="none" w:sz="0" w:space="0" w:color="auto"/>
        <w:bottom w:val="none" w:sz="0" w:space="0" w:color="auto"/>
        <w:right w:val="none" w:sz="0" w:space="0" w:color="auto"/>
      </w:divBdr>
    </w:div>
    <w:div w:id="47850824">
      <w:bodyDiv w:val="1"/>
      <w:marLeft w:val="0"/>
      <w:marRight w:val="0"/>
      <w:marTop w:val="0"/>
      <w:marBottom w:val="0"/>
      <w:divBdr>
        <w:top w:val="none" w:sz="0" w:space="0" w:color="auto"/>
        <w:left w:val="none" w:sz="0" w:space="0" w:color="auto"/>
        <w:bottom w:val="none" w:sz="0" w:space="0" w:color="auto"/>
        <w:right w:val="none" w:sz="0" w:space="0" w:color="auto"/>
      </w:divBdr>
    </w:div>
    <w:div w:id="64110872">
      <w:bodyDiv w:val="1"/>
      <w:marLeft w:val="0"/>
      <w:marRight w:val="0"/>
      <w:marTop w:val="0"/>
      <w:marBottom w:val="0"/>
      <w:divBdr>
        <w:top w:val="none" w:sz="0" w:space="0" w:color="auto"/>
        <w:left w:val="none" w:sz="0" w:space="0" w:color="auto"/>
        <w:bottom w:val="none" w:sz="0" w:space="0" w:color="auto"/>
        <w:right w:val="none" w:sz="0" w:space="0" w:color="auto"/>
      </w:divBdr>
    </w:div>
    <w:div w:id="173038659">
      <w:bodyDiv w:val="1"/>
      <w:marLeft w:val="0"/>
      <w:marRight w:val="0"/>
      <w:marTop w:val="0"/>
      <w:marBottom w:val="0"/>
      <w:divBdr>
        <w:top w:val="none" w:sz="0" w:space="0" w:color="auto"/>
        <w:left w:val="none" w:sz="0" w:space="0" w:color="auto"/>
        <w:bottom w:val="none" w:sz="0" w:space="0" w:color="auto"/>
        <w:right w:val="none" w:sz="0" w:space="0" w:color="auto"/>
      </w:divBdr>
    </w:div>
    <w:div w:id="380792626">
      <w:bodyDiv w:val="1"/>
      <w:marLeft w:val="0"/>
      <w:marRight w:val="0"/>
      <w:marTop w:val="0"/>
      <w:marBottom w:val="0"/>
      <w:divBdr>
        <w:top w:val="none" w:sz="0" w:space="0" w:color="auto"/>
        <w:left w:val="none" w:sz="0" w:space="0" w:color="auto"/>
        <w:bottom w:val="none" w:sz="0" w:space="0" w:color="auto"/>
        <w:right w:val="none" w:sz="0" w:space="0" w:color="auto"/>
      </w:divBdr>
    </w:div>
    <w:div w:id="403842095">
      <w:bodyDiv w:val="1"/>
      <w:marLeft w:val="0"/>
      <w:marRight w:val="0"/>
      <w:marTop w:val="0"/>
      <w:marBottom w:val="0"/>
      <w:divBdr>
        <w:top w:val="none" w:sz="0" w:space="0" w:color="auto"/>
        <w:left w:val="none" w:sz="0" w:space="0" w:color="auto"/>
        <w:bottom w:val="none" w:sz="0" w:space="0" w:color="auto"/>
        <w:right w:val="none" w:sz="0" w:space="0" w:color="auto"/>
      </w:divBdr>
    </w:div>
    <w:div w:id="414205408">
      <w:bodyDiv w:val="1"/>
      <w:marLeft w:val="0"/>
      <w:marRight w:val="0"/>
      <w:marTop w:val="0"/>
      <w:marBottom w:val="0"/>
      <w:divBdr>
        <w:top w:val="none" w:sz="0" w:space="0" w:color="auto"/>
        <w:left w:val="none" w:sz="0" w:space="0" w:color="auto"/>
        <w:bottom w:val="none" w:sz="0" w:space="0" w:color="auto"/>
        <w:right w:val="none" w:sz="0" w:space="0" w:color="auto"/>
      </w:divBdr>
    </w:div>
    <w:div w:id="445931433">
      <w:bodyDiv w:val="1"/>
      <w:marLeft w:val="0"/>
      <w:marRight w:val="0"/>
      <w:marTop w:val="0"/>
      <w:marBottom w:val="0"/>
      <w:divBdr>
        <w:top w:val="none" w:sz="0" w:space="0" w:color="auto"/>
        <w:left w:val="none" w:sz="0" w:space="0" w:color="auto"/>
        <w:bottom w:val="none" w:sz="0" w:space="0" w:color="auto"/>
        <w:right w:val="none" w:sz="0" w:space="0" w:color="auto"/>
      </w:divBdr>
    </w:div>
    <w:div w:id="467630139">
      <w:bodyDiv w:val="1"/>
      <w:marLeft w:val="0"/>
      <w:marRight w:val="0"/>
      <w:marTop w:val="0"/>
      <w:marBottom w:val="0"/>
      <w:divBdr>
        <w:top w:val="none" w:sz="0" w:space="0" w:color="auto"/>
        <w:left w:val="none" w:sz="0" w:space="0" w:color="auto"/>
        <w:bottom w:val="none" w:sz="0" w:space="0" w:color="auto"/>
        <w:right w:val="none" w:sz="0" w:space="0" w:color="auto"/>
      </w:divBdr>
    </w:div>
    <w:div w:id="517426711">
      <w:bodyDiv w:val="1"/>
      <w:marLeft w:val="0"/>
      <w:marRight w:val="0"/>
      <w:marTop w:val="0"/>
      <w:marBottom w:val="0"/>
      <w:divBdr>
        <w:top w:val="none" w:sz="0" w:space="0" w:color="auto"/>
        <w:left w:val="none" w:sz="0" w:space="0" w:color="auto"/>
        <w:bottom w:val="none" w:sz="0" w:space="0" w:color="auto"/>
        <w:right w:val="none" w:sz="0" w:space="0" w:color="auto"/>
      </w:divBdr>
    </w:div>
    <w:div w:id="556940923">
      <w:bodyDiv w:val="1"/>
      <w:marLeft w:val="0"/>
      <w:marRight w:val="0"/>
      <w:marTop w:val="0"/>
      <w:marBottom w:val="0"/>
      <w:divBdr>
        <w:top w:val="none" w:sz="0" w:space="0" w:color="auto"/>
        <w:left w:val="none" w:sz="0" w:space="0" w:color="auto"/>
        <w:bottom w:val="none" w:sz="0" w:space="0" w:color="auto"/>
        <w:right w:val="none" w:sz="0" w:space="0" w:color="auto"/>
      </w:divBdr>
    </w:div>
    <w:div w:id="1023631020">
      <w:bodyDiv w:val="1"/>
      <w:marLeft w:val="0"/>
      <w:marRight w:val="0"/>
      <w:marTop w:val="0"/>
      <w:marBottom w:val="0"/>
      <w:divBdr>
        <w:top w:val="none" w:sz="0" w:space="0" w:color="auto"/>
        <w:left w:val="none" w:sz="0" w:space="0" w:color="auto"/>
        <w:bottom w:val="none" w:sz="0" w:space="0" w:color="auto"/>
        <w:right w:val="none" w:sz="0" w:space="0" w:color="auto"/>
      </w:divBdr>
    </w:div>
    <w:div w:id="1167288555">
      <w:bodyDiv w:val="1"/>
      <w:marLeft w:val="0"/>
      <w:marRight w:val="0"/>
      <w:marTop w:val="0"/>
      <w:marBottom w:val="0"/>
      <w:divBdr>
        <w:top w:val="none" w:sz="0" w:space="0" w:color="auto"/>
        <w:left w:val="none" w:sz="0" w:space="0" w:color="auto"/>
        <w:bottom w:val="none" w:sz="0" w:space="0" w:color="auto"/>
        <w:right w:val="none" w:sz="0" w:space="0" w:color="auto"/>
      </w:divBdr>
    </w:div>
    <w:div w:id="1570143825">
      <w:bodyDiv w:val="1"/>
      <w:marLeft w:val="0"/>
      <w:marRight w:val="0"/>
      <w:marTop w:val="0"/>
      <w:marBottom w:val="0"/>
      <w:divBdr>
        <w:top w:val="none" w:sz="0" w:space="0" w:color="auto"/>
        <w:left w:val="none" w:sz="0" w:space="0" w:color="auto"/>
        <w:bottom w:val="none" w:sz="0" w:space="0" w:color="auto"/>
        <w:right w:val="none" w:sz="0" w:space="0" w:color="auto"/>
      </w:divBdr>
    </w:div>
    <w:div w:id="1680082359">
      <w:bodyDiv w:val="1"/>
      <w:marLeft w:val="0"/>
      <w:marRight w:val="0"/>
      <w:marTop w:val="0"/>
      <w:marBottom w:val="0"/>
      <w:divBdr>
        <w:top w:val="none" w:sz="0" w:space="0" w:color="auto"/>
        <w:left w:val="none" w:sz="0" w:space="0" w:color="auto"/>
        <w:bottom w:val="none" w:sz="0" w:space="0" w:color="auto"/>
        <w:right w:val="none" w:sz="0" w:space="0" w:color="auto"/>
      </w:divBdr>
    </w:div>
    <w:div w:id="1815483150">
      <w:bodyDiv w:val="1"/>
      <w:marLeft w:val="0"/>
      <w:marRight w:val="0"/>
      <w:marTop w:val="0"/>
      <w:marBottom w:val="0"/>
      <w:divBdr>
        <w:top w:val="none" w:sz="0" w:space="0" w:color="auto"/>
        <w:left w:val="none" w:sz="0" w:space="0" w:color="auto"/>
        <w:bottom w:val="none" w:sz="0" w:space="0" w:color="auto"/>
        <w:right w:val="none" w:sz="0" w:space="0" w:color="auto"/>
      </w:divBdr>
    </w:div>
    <w:div w:id="1857771572">
      <w:bodyDiv w:val="1"/>
      <w:marLeft w:val="0"/>
      <w:marRight w:val="0"/>
      <w:marTop w:val="0"/>
      <w:marBottom w:val="0"/>
      <w:divBdr>
        <w:top w:val="none" w:sz="0" w:space="0" w:color="auto"/>
        <w:left w:val="none" w:sz="0" w:space="0" w:color="auto"/>
        <w:bottom w:val="none" w:sz="0" w:space="0" w:color="auto"/>
        <w:right w:val="none" w:sz="0" w:space="0" w:color="auto"/>
      </w:divBdr>
    </w:div>
    <w:div w:id="2017927441">
      <w:bodyDiv w:val="1"/>
      <w:marLeft w:val="0"/>
      <w:marRight w:val="0"/>
      <w:marTop w:val="0"/>
      <w:marBottom w:val="0"/>
      <w:divBdr>
        <w:top w:val="none" w:sz="0" w:space="0" w:color="auto"/>
        <w:left w:val="none" w:sz="0" w:space="0" w:color="auto"/>
        <w:bottom w:val="none" w:sz="0" w:space="0" w:color="auto"/>
        <w:right w:val="none" w:sz="0" w:space="0" w:color="auto"/>
      </w:divBdr>
    </w:div>
    <w:div w:id="20634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E2499-DCE8-481D-8B11-0ABCC9FC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Amanda</dc:creator>
  <cp:lastModifiedBy>Gill, Colette</cp:lastModifiedBy>
  <cp:revision>2</cp:revision>
  <cp:lastPrinted>2016-04-05T10:34:00Z</cp:lastPrinted>
  <dcterms:created xsi:type="dcterms:W3CDTF">2021-02-25T16:06:00Z</dcterms:created>
  <dcterms:modified xsi:type="dcterms:W3CDTF">2021-02-25T16:06:00Z</dcterms:modified>
</cp:coreProperties>
</file>