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5300" w14:textId="4BB912F2" w:rsidR="00973AD5" w:rsidRDefault="00973AD5"/>
    <w:tbl>
      <w:tblPr>
        <w:tblW w:w="10393" w:type="dxa"/>
        <w:tblInd w:w="324" w:type="dxa"/>
        <w:tblLook w:val="04A0" w:firstRow="1" w:lastRow="0" w:firstColumn="1" w:lastColumn="0" w:noHBand="0" w:noVBand="1"/>
      </w:tblPr>
      <w:tblGrid>
        <w:gridCol w:w="1751"/>
        <w:gridCol w:w="2468"/>
        <w:gridCol w:w="2501"/>
        <w:gridCol w:w="1907"/>
        <w:gridCol w:w="1766"/>
      </w:tblGrid>
      <w:tr w:rsidR="008556C1" w:rsidRPr="001C4CB2" w14:paraId="33782ADD" w14:textId="77777777" w:rsidTr="008556C1">
        <w:trPr>
          <w:trHeight w:val="537"/>
        </w:trPr>
        <w:tc>
          <w:tcPr>
            <w:tcW w:w="103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14:paraId="0C0BC7F5" w14:textId="77777777" w:rsidR="008556C1" w:rsidRDefault="008556C1" w:rsidP="00AD55E0">
            <w:pPr>
              <w:spacing w:line="240" w:lineRule="auto"/>
              <w:jc w:val="center"/>
              <w:rPr>
                <w:rFonts w:ascii="Calibri" w:hAnsi="Calibri" w:cs="Calibri"/>
                <w:b/>
                <w:bCs/>
                <w:color w:val="000000"/>
                <w:u w:val="single"/>
              </w:rPr>
            </w:pPr>
            <w:bookmarkStart w:id="0" w:name="_Hlk61008868"/>
          </w:p>
          <w:p w14:paraId="3B02C238" w14:textId="77777777" w:rsidR="008556C1" w:rsidRDefault="008556C1" w:rsidP="00AD55E0">
            <w:pPr>
              <w:spacing w:line="240" w:lineRule="auto"/>
              <w:jc w:val="center"/>
              <w:rPr>
                <w:rFonts w:ascii="Calibri" w:hAnsi="Calibri" w:cs="Calibri"/>
                <w:b/>
                <w:bCs/>
                <w:color w:val="000000"/>
                <w:u w:val="single"/>
              </w:rPr>
            </w:pPr>
            <w:r w:rsidRPr="005206D0">
              <w:rPr>
                <w:rFonts w:ascii="Calibri" w:hAnsi="Calibri" w:cs="Calibri"/>
                <w:b/>
                <w:bCs/>
                <w:color w:val="000000"/>
                <w:u w:val="single"/>
              </w:rPr>
              <w:t>202</w:t>
            </w:r>
            <w:r>
              <w:rPr>
                <w:rFonts w:ascii="Calibri" w:hAnsi="Calibri" w:cs="Calibri"/>
                <w:b/>
                <w:bCs/>
                <w:color w:val="000000"/>
                <w:u w:val="single"/>
              </w:rPr>
              <w:t>1</w:t>
            </w:r>
            <w:r w:rsidRPr="005206D0">
              <w:rPr>
                <w:rFonts w:ascii="Calibri" w:hAnsi="Calibri" w:cs="Calibri"/>
                <w:b/>
                <w:bCs/>
                <w:color w:val="000000"/>
                <w:u w:val="single"/>
              </w:rPr>
              <w:t>/2</w:t>
            </w:r>
            <w:r>
              <w:rPr>
                <w:rFonts w:ascii="Calibri" w:hAnsi="Calibri" w:cs="Calibri"/>
                <w:b/>
                <w:bCs/>
                <w:color w:val="000000"/>
                <w:u w:val="single"/>
              </w:rPr>
              <w:t>2</w:t>
            </w:r>
            <w:r w:rsidRPr="005206D0">
              <w:rPr>
                <w:rFonts w:ascii="Calibri" w:hAnsi="Calibri" w:cs="Calibri"/>
                <w:b/>
                <w:bCs/>
                <w:color w:val="000000"/>
                <w:u w:val="single"/>
              </w:rPr>
              <w:t xml:space="preserve"> LEVY PER DISTRICT COMPARED TO 20</w:t>
            </w:r>
            <w:r>
              <w:rPr>
                <w:rFonts w:ascii="Calibri" w:hAnsi="Calibri" w:cs="Calibri"/>
                <w:b/>
                <w:bCs/>
                <w:color w:val="000000"/>
                <w:u w:val="single"/>
              </w:rPr>
              <w:t>20</w:t>
            </w:r>
            <w:r w:rsidRPr="005206D0">
              <w:rPr>
                <w:rFonts w:ascii="Calibri" w:hAnsi="Calibri" w:cs="Calibri"/>
                <w:b/>
                <w:bCs/>
                <w:color w:val="000000"/>
                <w:u w:val="single"/>
              </w:rPr>
              <w:t>/2</w:t>
            </w:r>
            <w:r>
              <w:rPr>
                <w:rFonts w:ascii="Calibri" w:hAnsi="Calibri" w:cs="Calibri"/>
                <w:b/>
                <w:bCs/>
                <w:color w:val="000000"/>
                <w:u w:val="single"/>
              </w:rPr>
              <w:t>1</w:t>
            </w:r>
            <w:r w:rsidRPr="005206D0">
              <w:rPr>
                <w:rFonts w:ascii="Calibri" w:hAnsi="Calibri" w:cs="Calibri"/>
                <w:b/>
                <w:bCs/>
                <w:color w:val="000000"/>
                <w:u w:val="single"/>
              </w:rPr>
              <w:t xml:space="preserve"> LEVY - Levy Increase </w:t>
            </w:r>
            <w:r>
              <w:rPr>
                <w:rFonts w:ascii="Calibri" w:hAnsi="Calibri" w:cs="Calibri"/>
                <w:b/>
                <w:bCs/>
                <w:color w:val="000000"/>
                <w:u w:val="single"/>
              </w:rPr>
              <w:t>0.11</w:t>
            </w:r>
            <w:r w:rsidRPr="005206D0">
              <w:rPr>
                <w:rFonts w:ascii="Calibri" w:hAnsi="Calibri" w:cs="Calibri"/>
                <w:b/>
                <w:bCs/>
                <w:color w:val="000000"/>
                <w:u w:val="single"/>
              </w:rPr>
              <w:t>%</w:t>
            </w:r>
          </w:p>
          <w:p w14:paraId="73E1AB5E" w14:textId="77777777" w:rsidR="008556C1" w:rsidRPr="001C4CB2" w:rsidRDefault="008556C1" w:rsidP="00AD55E0">
            <w:pPr>
              <w:spacing w:line="240" w:lineRule="auto"/>
              <w:jc w:val="center"/>
              <w:rPr>
                <w:rFonts w:ascii="Calibri" w:hAnsi="Calibri" w:cs="Calibri"/>
                <w:b/>
                <w:bCs/>
                <w:color w:val="000000"/>
              </w:rPr>
            </w:pPr>
          </w:p>
        </w:tc>
      </w:tr>
      <w:tr w:rsidR="008556C1" w:rsidRPr="001C4CB2" w14:paraId="4ACCBA5E" w14:textId="77777777" w:rsidTr="008556C1">
        <w:trPr>
          <w:trHeight w:val="537"/>
        </w:trPr>
        <w:tc>
          <w:tcPr>
            <w:tcW w:w="1751" w:type="dxa"/>
            <w:tcBorders>
              <w:top w:val="single" w:sz="8" w:space="0" w:color="auto"/>
              <w:left w:val="single" w:sz="8" w:space="0" w:color="auto"/>
              <w:bottom w:val="single" w:sz="8" w:space="0" w:color="auto"/>
              <w:right w:val="nil"/>
            </w:tcBorders>
            <w:shd w:val="clear" w:color="auto" w:fill="auto"/>
            <w:noWrap/>
            <w:vAlign w:val="bottom"/>
            <w:hideMark/>
          </w:tcPr>
          <w:p w14:paraId="2411218D" w14:textId="77777777" w:rsidR="008556C1" w:rsidRPr="001C4CB2" w:rsidRDefault="008556C1" w:rsidP="00AD55E0">
            <w:pPr>
              <w:spacing w:line="240" w:lineRule="auto"/>
              <w:rPr>
                <w:rFonts w:ascii="Calibri" w:hAnsi="Calibri" w:cs="Calibri"/>
                <w:b/>
                <w:bCs/>
                <w:color w:val="000000"/>
              </w:rPr>
            </w:pPr>
            <w:r>
              <w:rPr>
                <w:rFonts w:ascii="Calibri" w:eastAsia="Times New Roman" w:hAnsi="Calibri" w:cs="Calibri"/>
                <w:b/>
                <w:bCs/>
                <w:color w:val="000000"/>
                <w:lang w:eastAsia="en-GB"/>
              </w:rPr>
              <w:t> </w:t>
            </w:r>
          </w:p>
        </w:tc>
        <w:tc>
          <w:tcPr>
            <w:tcW w:w="2468" w:type="dxa"/>
            <w:tcBorders>
              <w:top w:val="single" w:sz="8" w:space="0" w:color="auto"/>
              <w:left w:val="nil"/>
              <w:bottom w:val="single" w:sz="8" w:space="0" w:color="auto"/>
              <w:right w:val="nil"/>
            </w:tcBorders>
            <w:shd w:val="clear" w:color="auto" w:fill="auto"/>
            <w:noWrap/>
            <w:vAlign w:val="bottom"/>
            <w:hideMark/>
          </w:tcPr>
          <w:p w14:paraId="4040D9B7" w14:textId="77777777" w:rsidR="008556C1" w:rsidRDefault="008556C1" w:rsidP="00AD55E0">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2020/21 Levy</w:t>
            </w:r>
          </w:p>
          <w:p w14:paraId="12ED23DD" w14:textId="77777777" w:rsidR="008556C1" w:rsidRPr="001C4CB2" w:rsidRDefault="008556C1" w:rsidP="00AD55E0">
            <w:pPr>
              <w:spacing w:line="240" w:lineRule="auto"/>
              <w:jc w:val="center"/>
              <w:rPr>
                <w:rFonts w:ascii="Calibri" w:hAnsi="Calibri" w:cs="Calibri"/>
                <w:b/>
                <w:bCs/>
                <w:color w:val="000000"/>
              </w:rPr>
            </w:pPr>
            <w:r>
              <w:rPr>
                <w:rFonts w:ascii="Calibri" w:eastAsia="Times New Roman" w:hAnsi="Calibri" w:cs="Calibri"/>
                <w:b/>
                <w:bCs/>
                <w:color w:val="000000"/>
                <w:lang w:eastAsia="en-GB"/>
              </w:rPr>
              <w:t>£</w:t>
            </w:r>
          </w:p>
        </w:tc>
        <w:tc>
          <w:tcPr>
            <w:tcW w:w="2501" w:type="dxa"/>
            <w:tcBorders>
              <w:top w:val="single" w:sz="8" w:space="0" w:color="auto"/>
              <w:left w:val="nil"/>
              <w:bottom w:val="single" w:sz="8" w:space="0" w:color="auto"/>
              <w:right w:val="nil"/>
            </w:tcBorders>
            <w:shd w:val="clear" w:color="auto" w:fill="auto"/>
            <w:noWrap/>
            <w:vAlign w:val="bottom"/>
            <w:hideMark/>
          </w:tcPr>
          <w:p w14:paraId="2E859BB8" w14:textId="77777777" w:rsidR="008556C1" w:rsidRDefault="008556C1" w:rsidP="00AD55E0">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Proposed Levy 2021/22</w:t>
            </w:r>
          </w:p>
          <w:p w14:paraId="56B3B1CB" w14:textId="77777777" w:rsidR="008556C1" w:rsidRPr="001C4CB2" w:rsidRDefault="008556C1" w:rsidP="00AD55E0">
            <w:pPr>
              <w:spacing w:line="240" w:lineRule="auto"/>
              <w:jc w:val="center"/>
              <w:rPr>
                <w:rFonts w:ascii="Calibri" w:hAnsi="Calibri" w:cs="Calibri"/>
                <w:b/>
                <w:bCs/>
                <w:color w:val="000000"/>
              </w:rPr>
            </w:pPr>
            <w:r>
              <w:rPr>
                <w:rFonts w:ascii="Calibri" w:eastAsia="Times New Roman" w:hAnsi="Calibri" w:cs="Calibri"/>
                <w:b/>
                <w:bCs/>
                <w:color w:val="000000"/>
                <w:lang w:eastAsia="en-GB"/>
              </w:rPr>
              <w:t>£</w:t>
            </w:r>
          </w:p>
        </w:tc>
        <w:tc>
          <w:tcPr>
            <w:tcW w:w="1907" w:type="dxa"/>
            <w:tcBorders>
              <w:top w:val="single" w:sz="8" w:space="0" w:color="auto"/>
              <w:left w:val="nil"/>
              <w:bottom w:val="single" w:sz="8" w:space="0" w:color="auto"/>
              <w:right w:val="nil"/>
            </w:tcBorders>
            <w:shd w:val="clear" w:color="auto" w:fill="auto"/>
            <w:noWrap/>
            <w:vAlign w:val="bottom"/>
            <w:hideMark/>
          </w:tcPr>
          <w:p w14:paraId="46B88B51" w14:textId="77777777" w:rsidR="008556C1" w:rsidRDefault="008556C1" w:rsidP="00AD55E0">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Increase/ Decrease (-)</w:t>
            </w:r>
          </w:p>
          <w:p w14:paraId="30C582B6" w14:textId="77777777" w:rsidR="008556C1" w:rsidRPr="001C4CB2" w:rsidRDefault="008556C1" w:rsidP="00AD55E0">
            <w:pPr>
              <w:spacing w:line="240" w:lineRule="auto"/>
              <w:jc w:val="center"/>
              <w:rPr>
                <w:rFonts w:ascii="Calibri" w:hAnsi="Calibri" w:cs="Calibri"/>
                <w:b/>
                <w:bCs/>
                <w:color w:val="000000"/>
              </w:rPr>
            </w:pPr>
            <w:r>
              <w:rPr>
                <w:rFonts w:ascii="Calibri" w:eastAsia="Times New Roman" w:hAnsi="Calibri" w:cs="Calibri"/>
                <w:b/>
                <w:bCs/>
                <w:color w:val="000000"/>
                <w:lang w:eastAsia="en-GB"/>
              </w:rPr>
              <w:t>£</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14:paraId="24344341" w14:textId="77777777" w:rsidR="008556C1" w:rsidRDefault="008556C1" w:rsidP="00AD55E0">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Increase/ Decrease</w:t>
            </w:r>
          </w:p>
          <w:p w14:paraId="0404E4DE" w14:textId="77777777" w:rsidR="008556C1" w:rsidRPr="001C4CB2" w:rsidRDefault="008556C1" w:rsidP="00AD55E0">
            <w:pPr>
              <w:spacing w:line="240" w:lineRule="auto"/>
              <w:jc w:val="center"/>
              <w:rPr>
                <w:rFonts w:ascii="Calibri" w:hAnsi="Calibri" w:cs="Calibri"/>
                <w:b/>
                <w:bCs/>
                <w:color w:val="000000"/>
              </w:rPr>
            </w:pPr>
            <w:r>
              <w:rPr>
                <w:rFonts w:ascii="Calibri" w:eastAsia="Times New Roman" w:hAnsi="Calibri" w:cs="Calibri"/>
                <w:b/>
                <w:bCs/>
                <w:color w:val="000000"/>
                <w:lang w:eastAsia="en-GB"/>
              </w:rPr>
              <w:t>%</w:t>
            </w:r>
          </w:p>
        </w:tc>
      </w:tr>
      <w:tr w:rsidR="008556C1" w:rsidRPr="001C4CB2" w14:paraId="7A1CD281" w14:textId="77777777" w:rsidTr="008556C1">
        <w:trPr>
          <w:trHeight w:val="296"/>
        </w:trPr>
        <w:tc>
          <w:tcPr>
            <w:tcW w:w="1751" w:type="dxa"/>
            <w:tcBorders>
              <w:top w:val="single" w:sz="8" w:space="0" w:color="auto"/>
              <w:left w:val="single" w:sz="8" w:space="0" w:color="auto"/>
              <w:bottom w:val="single" w:sz="8" w:space="0" w:color="auto"/>
              <w:right w:val="nil"/>
            </w:tcBorders>
            <w:shd w:val="clear" w:color="auto" w:fill="auto"/>
            <w:noWrap/>
            <w:vAlign w:val="bottom"/>
            <w:hideMark/>
          </w:tcPr>
          <w:p w14:paraId="2B1677F3" w14:textId="77777777" w:rsidR="008556C1" w:rsidRPr="001C4CB2" w:rsidRDefault="008556C1" w:rsidP="00AD55E0">
            <w:pPr>
              <w:spacing w:line="240" w:lineRule="auto"/>
              <w:rPr>
                <w:rFonts w:ascii="Calibri" w:hAnsi="Calibri" w:cs="Calibri"/>
                <w:b/>
                <w:bCs/>
                <w:color w:val="000000"/>
              </w:rPr>
            </w:pPr>
            <w:r>
              <w:rPr>
                <w:rFonts w:ascii="Calibri" w:eastAsia="Times New Roman" w:hAnsi="Calibri" w:cs="Calibri"/>
                <w:b/>
                <w:bCs/>
                <w:color w:val="000000"/>
                <w:lang w:eastAsia="en-GB"/>
              </w:rPr>
              <w:t>Knowsley</w:t>
            </w:r>
          </w:p>
        </w:tc>
        <w:tc>
          <w:tcPr>
            <w:tcW w:w="2468" w:type="dxa"/>
            <w:tcBorders>
              <w:top w:val="single" w:sz="8" w:space="0" w:color="auto"/>
              <w:left w:val="nil"/>
              <w:bottom w:val="single" w:sz="8" w:space="0" w:color="auto"/>
              <w:right w:val="nil"/>
            </w:tcBorders>
            <w:shd w:val="clear" w:color="auto" w:fill="auto"/>
            <w:noWrap/>
            <w:vAlign w:val="bottom"/>
            <w:hideMark/>
          </w:tcPr>
          <w:p w14:paraId="180469EA" w14:textId="77777777" w:rsidR="008556C1" w:rsidRPr="001F16F7" w:rsidRDefault="008556C1" w:rsidP="00AD55E0">
            <w:pPr>
              <w:spacing w:line="240" w:lineRule="auto"/>
              <w:jc w:val="right"/>
              <w:rPr>
                <w:rFonts w:ascii="Calibri" w:hAnsi="Calibri" w:cs="Calibri"/>
                <w:color w:val="000000"/>
                <w:sz w:val="24"/>
                <w:szCs w:val="24"/>
              </w:rPr>
            </w:pPr>
            <w:r>
              <w:rPr>
                <w:rFonts w:ascii="Calibri" w:eastAsia="Times New Roman" w:hAnsi="Calibri" w:cs="Calibri"/>
                <w:color w:val="000000"/>
                <w:lang w:eastAsia="en-GB"/>
              </w:rPr>
              <w:t>8,245,291</w:t>
            </w:r>
          </w:p>
        </w:tc>
        <w:tc>
          <w:tcPr>
            <w:tcW w:w="2501" w:type="dxa"/>
            <w:tcBorders>
              <w:top w:val="single" w:sz="8" w:space="0" w:color="auto"/>
              <w:left w:val="nil"/>
              <w:bottom w:val="single" w:sz="8" w:space="0" w:color="auto"/>
              <w:right w:val="nil"/>
            </w:tcBorders>
            <w:shd w:val="pct5" w:color="auto" w:fill="auto"/>
            <w:noWrap/>
            <w:vAlign w:val="bottom"/>
            <w:hideMark/>
          </w:tcPr>
          <w:p w14:paraId="7C5FF82B" w14:textId="77777777" w:rsidR="008556C1" w:rsidRPr="001F16F7" w:rsidRDefault="008556C1" w:rsidP="00AD55E0">
            <w:pPr>
              <w:spacing w:line="240" w:lineRule="auto"/>
              <w:jc w:val="right"/>
              <w:rPr>
                <w:rFonts w:ascii="Calibri" w:hAnsi="Calibri" w:cs="Calibri"/>
                <w:color w:val="000000"/>
                <w:sz w:val="24"/>
                <w:szCs w:val="24"/>
              </w:rPr>
            </w:pPr>
            <w:r>
              <w:rPr>
                <w:rFonts w:ascii="Calibri" w:hAnsi="Calibri" w:cs="Calibri"/>
                <w:color w:val="000000"/>
              </w:rPr>
              <w:t>8,425,838</w:t>
            </w:r>
          </w:p>
        </w:tc>
        <w:tc>
          <w:tcPr>
            <w:tcW w:w="1907" w:type="dxa"/>
            <w:tcBorders>
              <w:top w:val="single" w:sz="8" w:space="0" w:color="auto"/>
              <w:left w:val="nil"/>
              <w:bottom w:val="single" w:sz="8" w:space="0" w:color="auto"/>
              <w:right w:val="nil"/>
            </w:tcBorders>
            <w:shd w:val="clear" w:color="auto" w:fill="auto"/>
            <w:noWrap/>
            <w:vAlign w:val="bottom"/>
            <w:hideMark/>
          </w:tcPr>
          <w:p w14:paraId="08C07260" w14:textId="77777777" w:rsidR="008556C1" w:rsidRPr="001F16F7" w:rsidRDefault="008556C1" w:rsidP="00AD55E0">
            <w:pPr>
              <w:spacing w:line="240" w:lineRule="auto"/>
              <w:jc w:val="right"/>
              <w:rPr>
                <w:rFonts w:ascii="Calibri" w:hAnsi="Calibri" w:cs="Calibri"/>
                <w:color w:val="000000"/>
                <w:sz w:val="24"/>
                <w:szCs w:val="24"/>
              </w:rPr>
            </w:pPr>
            <w:r>
              <w:rPr>
                <w:rFonts w:ascii="Calibri" w:hAnsi="Calibri" w:cs="Calibri"/>
                <w:color w:val="000000"/>
              </w:rPr>
              <w:t>180,547</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14:paraId="59F07DF4"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2.19</w:t>
            </w:r>
          </w:p>
        </w:tc>
      </w:tr>
      <w:tr w:rsidR="008556C1" w:rsidRPr="001C4CB2" w14:paraId="2DF1B49F" w14:textId="77777777" w:rsidTr="008556C1">
        <w:trPr>
          <w:trHeight w:val="296"/>
        </w:trPr>
        <w:tc>
          <w:tcPr>
            <w:tcW w:w="1751" w:type="dxa"/>
            <w:tcBorders>
              <w:top w:val="single" w:sz="8" w:space="0" w:color="auto"/>
              <w:left w:val="single" w:sz="8" w:space="0" w:color="auto"/>
              <w:bottom w:val="single" w:sz="8" w:space="0" w:color="auto"/>
              <w:right w:val="nil"/>
            </w:tcBorders>
            <w:shd w:val="clear" w:color="auto" w:fill="auto"/>
            <w:noWrap/>
            <w:vAlign w:val="bottom"/>
            <w:hideMark/>
          </w:tcPr>
          <w:p w14:paraId="3EC48909" w14:textId="77777777" w:rsidR="008556C1" w:rsidRPr="001C4CB2" w:rsidRDefault="008556C1" w:rsidP="00AD55E0">
            <w:pPr>
              <w:spacing w:line="240" w:lineRule="auto"/>
              <w:rPr>
                <w:rFonts w:ascii="Calibri" w:hAnsi="Calibri" w:cs="Calibri"/>
                <w:b/>
                <w:bCs/>
                <w:color w:val="000000"/>
              </w:rPr>
            </w:pPr>
            <w:r>
              <w:rPr>
                <w:rFonts w:ascii="Calibri" w:eastAsia="Times New Roman" w:hAnsi="Calibri" w:cs="Calibri"/>
                <w:b/>
                <w:bCs/>
                <w:color w:val="000000"/>
                <w:lang w:eastAsia="en-GB"/>
              </w:rPr>
              <w:t>Liverpool</w:t>
            </w:r>
          </w:p>
        </w:tc>
        <w:tc>
          <w:tcPr>
            <w:tcW w:w="2468" w:type="dxa"/>
            <w:tcBorders>
              <w:top w:val="single" w:sz="8" w:space="0" w:color="auto"/>
              <w:left w:val="nil"/>
              <w:bottom w:val="single" w:sz="8" w:space="0" w:color="auto"/>
              <w:right w:val="nil"/>
            </w:tcBorders>
            <w:shd w:val="clear" w:color="auto" w:fill="auto"/>
            <w:noWrap/>
            <w:vAlign w:val="bottom"/>
            <w:hideMark/>
          </w:tcPr>
          <w:p w14:paraId="14CA06F3" w14:textId="77777777" w:rsidR="008556C1" w:rsidRPr="001F16F7" w:rsidRDefault="008556C1" w:rsidP="00AD55E0">
            <w:pPr>
              <w:spacing w:line="240" w:lineRule="auto"/>
              <w:jc w:val="right"/>
              <w:rPr>
                <w:rFonts w:ascii="Calibri" w:hAnsi="Calibri" w:cs="Calibri"/>
                <w:color w:val="000000"/>
                <w:sz w:val="24"/>
                <w:szCs w:val="24"/>
              </w:rPr>
            </w:pPr>
            <w:r>
              <w:rPr>
                <w:rFonts w:ascii="Calibri" w:eastAsia="Times New Roman" w:hAnsi="Calibri" w:cs="Calibri"/>
                <w:color w:val="000000"/>
                <w:lang w:eastAsia="en-GB"/>
              </w:rPr>
              <w:t>27,240,570</w:t>
            </w:r>
          </w:p>
        </w:tc>
        <w:tc>
          <w:tcPr>
            <w:tcW w:w="2501" w:type="dxa"/>
            <w:tcBorders>
              <w:top w:val="single" w:sz="8" w:space="0" w:color="auto"/>
              <w:left w:val="nil"/>
              <w:bottom w:val="single" w:sz="8" w:space="0" w:color="auto"/>
              <w:right w:val="nil"/>
            </w:tcBorders>
            <w:shd w:val="pct5" w:color="auto" w:fill="auto"/>
            <w:noWrap/>
            <w:vAlign w:val="bottom"/>
            <w:hideMark/>
          </w:tcPr>
          <w:p w14:paraId="2579423D"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27,285,102</w:t>
            </w:r>
          </w:p>
        </w:tc>
        <w:tc>
          <w:tcPr>
            <w:tcW w:w="1907" w:type="dxa"/>
            <w:tcBorders>
              <w:top w:val="single" w:sz="8" w:space="0" w:color="auto"/>
              <w:left w:val="nil"/>
              <w:bottom w:val="single" w:sz="8" w:space="0" w:color="auto"/>
              <w:right w:val="nil"/>
            </w:tcBorders>
            <w:shd w:val="clear" w:color="auto" w:fill="auto"/>
            <w:noWrap/>
            <w:vAlign w:val="bottom"/>
            <w:hideMark/>
          </w:tcPr>
          <w:p w14:paraId="37EEED36"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44,532</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14:paraId="640EFC4B"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0.16</w:t>
            </w:r>
          </w:p>
        </w:tc>
      </w:tr>
      <w:tr w:rsidR="008556C1" w:rsidRPr="001C4CB2" w14:paraId="40565968" w14:textId="77777777" w:rsidTr="008556C1">
        <w:trPr>
          <w:trHeight w:val="296"/>
        </w:trPr>
        <w:tc>
          <w:tcPr>
            <w:tcW w:w="1751" w:type="dxa"/>
            <w:tcBorders>
              <w:top w:val="single" w:sz="8" w:space="0" w:color="auto"/>
              <w:left w:val="single" w:sz="8" w:space="0" w:color="auto"/>
              <w:bottom w:val="single" w:sz="8" w:space="0" w:color="auto"/>
              <w:right w:val="nil"/>
            </w:tcBorders>
            <w:shd w:val="clear" w:color="auto" w:fill="auto"/>
            <w:noWrap/>
            <w:vAlign w:val="bottom"/>
            <w:hideMark/>
          </w:tcPr>
          <w:p w14:paraId="2CAAF667" w14:textId="77777777" w:rsidR="008556C1" w:rsidRPr="001C4CB2" w:rsidRDefault="008556C1" w:rsidP="00AD55E0">
            <w:pPr>
              <w:spacing w:line="240" w:lineRule="auto"/>
              <w:rPr>
                <w:rFonts w:ascii="Calibri" w:hAnsi="Calibri" w:cs="Calibri"/>
                <w:b/>
                <w:bCs/>
                <w:color w:val="000000"/>
              </w:rPr>
            </w:pPr>
            <w:r>
              <w:rPr>
                <w:rFonts w:ascii="Calibri" w:eastAsia="Times New Roman" w:hAnsi="Calibri" w:cs="Calibri"/>
                <w:b/>
                <w:bCs/>
                <w:color w:val="000000"/>
                <w:lang w:eastAsia="en-GB"/>
              </w:rPr>
              <w:t>St Helens</w:t>
            </w:r>
          </w:p>
        </w:tc>
        <w:tc>
          <w:tcPr>
            <w:tcW w:w="2468" w:type="dxa"/>
            <w:tcBorders>
              <w:top w:val="single" w:sz="8" w:space="0" w:color="auto"/>
              <w:left w:val="nil"/>
              <w:bottom w:val="single" w:sz="8" w:space="0" w:color="auto"/>
              <w:right w:val="nil"/>
            </w:tcBorders>
            <w:shd w:val="clear" w:color="auto" w:fill="auto"/>
            <w:noWrap/>
            <w:vAlign w:val="bottom"/>
            <w:hideMark/>
          </w:tcPr>
          <w:p w14:paraId="35BBA190" w14:textId="77777777" w:rsidR="008556C1" w:rsidRPr="001F16F7" w:rsidRDefault="008556C1" w:rsidP="00AD55E0">
            <w:pPr>
              <w:spacing w:line="240" w:lineRule="auto"/>
              <w:jc w:val="right"/>
              <w:rPr>
                <w:rFonts w:ascii="Calibri" w:hAnsi="Calibri" w:cs="Calibri"/>
                <w:color w:val="000000"/>
                <w:sz w:val="24"/>
                <w:szCs w:val="24"/>
              </w:rPr>
            </w:pPr>
            <w:r>
              <w:rPr>
                <w:rFonts w:ascii="Calibri" w:eastAsia="Times New Roman" w:hAnsi="Calibri" w:cs="Calibri"/>
                <w:color w:val="000000"/>
                <w:lang w:eastAsia="en-GB"/>
              </w:rPr>
              <w:t>9,052,415</w:t>
            </w:r>
          </w:p>
        </w:tc>
        <w:tc>
          <w:tcPr>
            <w:tcW w:w="2501" w:type="dxa"/>
            <w:tcBorders>
              <w:top w:val="single" w:sz="8" w:space="0" w:color="auto"/>
              <w:left w:val="nil"/>
              <w:bottom w:val="single" w:sz="8" w:space="0" w:color="auto"/>
              <w:right w:val="nil"/>
            </w:tcBorders>
            <w:shd w:val="pct5" w:color="auto" w:fill="auto"/>
            <w:noWrap/>
            <w:vAlign w:val="bottom"/>
            <w:hideMark/>
          </w:tcPr>
          <w:p w14:paraId="7A31EA79"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8,749,045</w:t>
            </w:r>
          </w:p>
        </w:tc>
        <w:tc>
          <w:tcPr>
            <w:tcW w:w="1907" w:type="dxa"/>
            <w:tcBorders>
              <w:top w:val="single" w:sz="8" w:space="0" w:color="auto"/>
              <w:left w:val="nil"/>
              <w:bottom w:val="single" w:sz="8" w:space="0" w:color="auto"/>
              <w:right w:val="nil"/>
            </w:tcBorders>
            <w:shd w:val="clear" w:color="auto" w:fill="auto"/>
            <w:noWrap/>
            <w:vAlign w:val="bottom"/>
            <w:hideMark/>
          </w:tcPr>
          <w:p w14:paraId="67FD2A00"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-303,370</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14:paraId="7641408D" w14:textId="77777777" w:rsidR="008556C1" w:rsidRPr="001F16F7" w:rsidRDefault="008556C1" w:rsidP="00AD55E0">
            <w:pPr>
              <w:jc w:val="right"/>
              <w:rPr>
                <w:rFonts w:ascii="Calibri" w:hAnsi="Calibri" w:cs="Calibri"/>
                <w:color w:val="000000"/>
                <w:sz w:val="24"/>
                <w:szCs w:val="24"/>
              </w:rPr>
            </w:pPr>
            <w:r>
              <w:rPr>
                <w:rFonts w:ascii="Calibri" w:hAnsi="Calibri" w:cs="Calibri"/>
                <w:color w:val="FF0000"/>
              </w:rPr>
              <w:t>-3.35</w:t>
            </w:r>
          </w:p>
        </w:tc>
      </w:tr>
      <w:tr w:rsidR="008556C1" w:rsidRPr="001C4CB2" w14:paraId="2B5FCB5D" w14:textId="77777777" w:rsidTr="008556C1">
        <w:trPr>
          <w:trHeight w:val="296"/>
        </w:trPr>
        <w:tc>
          <w:tcPr>
            <w:tcW w:w="1751" w:type="dxa"/>
            <w:tcBorders>
              <w:top w:val="single" w:sz="8" w:space="0" w:color="auto"/>
              <w:left w:val="single" w:sz="8" w:space="0" w:color="auto"/>
              <w:bottom w:val="single" w:sz="8" w:space="0" w:color="auto"/>
              <w:right w:val="nil"/>
            </w:tcBorders>
            <w:shd w:val="clear" w:color="auto" w:fill="auto"/>
            <w:noWrap/>
            <w:vAlign w:val="bottom"/>
            <w:hideMark/>
          </w:tcPr>
          <w:p w14:paraId="4BB0D21B" w14:textId="77777777" w:rsidR="008556C1" w:rsidRPr="001C4CB2" w:rsidRDefault="008556C1" w:rsidP="00AD55E0">
            <w:pPr>
              <w:spacing w:line="240" w:lineRule="auto"/>
              <w:rPr>
                <w:rFonts w:ascii="Calibri" w:hAnsi="Calibri" w:cs="Calibri"/>
                <w:b/>
                <w:bCs/>
                <w:color w:val="000000"/>
              </w:rPr>
            </w:pPr>
            <w:r>
              <w:rPr>
                <w:rFonts w:ascii="Calibri" w:eastAsia="Times New Roman" w:hAnsi="Calibri" w:cs="Calibri"/>
                <w:b/>
                <w:bCs/>
                <w:color w:val="000000"/>
                <w:lang w:eastAsia="en-GB"/>
              </w:rPr>
              <w:t>Sefton</w:t>
            </w:r>
          </w:p>
        </w:tc>
        <w:tc>
          <w:tcPr>
            <w:tcW w:w="2468" w:type="dxa"/>
            <w:tcBorders>
              <w:top w:val="single" w:sz="8" w:space="0" w:color="auto"/>
              <w:left w:val="nil"/>
              <w:bottom w:val="single" w:sz="8" w:space="0" w:color="auto"/>
              <w:right w:val="nil"/>
            </w:tcBorders>
            <w:shd w:val="clear" w:color="auto" w:fill="auto"/>
            <w:noWrap/>
            <w:vAlign w:val="bottom"/>
            <w:hideMark/>
          </w:tcPr>
          <w:p w14:paraId="59794227" w14:textId="77777777" w:rsidR="008556C1" w:rsidRPr="001F16F7" w:rsidRDefault="008556C1" w:rsidP="00AD55E0">
            <w:pPr>
              <w:spacing w:line="240" w:lineRule="auto"/>
              <w:jc w:val="right"/>
              <w:rPr>
                <w:rFonts w:ascii="Calibri" w:hAnsi="Calibri" w:cs="Calibri"/>
                <w:color w:val="000000"/>
                <w:sz w:val="24"/>
                <w:szCs w:val="24"/>
              </w:rPr>
            </w:pPr>
            <w:r>
              <w:rPr>
                <w:rFonts w:ascii="Calibri" w:eastAsia="Times New Roman" w:hAnsi="Calibri" w:cs="Calibri"/>
                <w:color w:val="000000"/>
                <w:lang w:eastAsia="en-GB"/>
              </w:rPr>
              <w:t>15,622,453</w:t>
            </w:r>
          </w:p>
        </w:tc>
        <w:tc>
          <w:tcPr>
            <w:tcW w:w="2501" w:type="dxa"/>
            <w:tcBorders>
              <w:top w:val="single" w:sz="8" w:space="0" w:color="auto"/>
              <w:left w:val="nil"/>
              <w:bottom w:val="single" w:sz="8" w:space="0" w:color="auto"/>
              <w:right w:val="nil"/>
            </w:tcBorders>
            <w:shd w:val="pct5" w:color="auto" w:fill="auto"/>
            <w:noWrap/>
            <w:vAlign w:val="bottom"/>
            <w:hideMark/>
          </w:tcPr>
          <w:p w14:paraId="1BEBC509"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15,510,816</w:t>
            </w:r>
          </w:p>
        </w:tc>
        <w:tc>
          <w:tcPr>
            <w:tcW w:w="1907" w:type="dxa"/>
            <w:tcBorders>
              <w:top w:val="single" w:sz="8" w:space="0" w:color="auto"/>
              <w:left w:val="nil"/>
              <w:bottom w:val="single" w:sz="8" w:space="0" w:color="auto"/>
              <w:right w:val="nil"/>
            </w:tcBorders>
            <w:shd w:val="clear" w:color="auto" w:fill="auto"/>
            <w:noWrap/>
            <w:vAlign w:val="bottom"/>
            <w:hideMark/>
          </w:tcPr>
          <w:p w14:paraId="3EF2AF34"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-111,637</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14:paraId="7F383BEC" w14:textId="77777777" w:rsidR="008556C1" w:rsidRPr="001F16F7" w:rsidRDefault="008556C1" w:rsidP="00AD55E0">
            <w:pPr>
              <w:jc w:val="right"/>
              <w:rPr>
                <w:rFonts w:ascii="Calibri" w:hAnsi="Calibri" w:cs="Calibri"/>
                <w:color w:val="000000"/>
                <w:sz w:val="24"/>
                <w:szCs w:val="24"/>
              </w:rPr>
            </w:pPr>
            <w:r>
              <w:rPr>
                <w:rFonts w:ascii="Calibri" w:hAnsi="Calibri" w:cs="Calibri"/>
                <w:color w:val="FF0000"/>
              </w:rPr>
              <w:t>-0.71</w:t>
            </w:r>
          </w:p>
        </w:tc>
      </w:tr>
      <w:tr w:rsidR="008556C1" w:rsidRPr="001C4CB2" w14:paraId="6F79CE40" w14:textId="77777777" w:rsidTr="008556C1">
        <w:trPr>
          <w:trHeight w:val="296"/>
        </w:trPr>
        <w:tc>
          <w:tcPr>
            <w:tcW w:w="1751" w:type="dxa"/>
            <w:tcBorders>
              <w:top w:val="single" w:sz="8" w:space="0" w:color="auto"/>
              <w:left w:val="single" w:sz="8" w:space="0" w:color="auto"/>
              <w:bottom w:val="single" w:sz="8" w:space="0" w:color="auto"/>
              <w:right w:val="nil"/>
            </w:tcBorders>
            <w:shd w:val="clear" w:color="auto" w:fill="auto"/>
            <w:noWrap/>
            <w:vAlign w:val="bottom"/>
            <w:hideMark/>
          </w:tcPr>
          <w:p w14:paraId="150987BA" w14:textId="77777777" w:rsidR="008556C1" w:rsidRPr="001C4CB2" w:rsidRDefault="008556C1" w:rsidP="00AD55E0">
            <w:pPr>
              <w:spacing w:line="240" w:lineRule="auto"/>
              <w:rPr>
                <w:rFonts w:ascii="Calibri" w:hAnsi="Calibri" w:cs="Calibri"/>
                <w:b/>
                <w:bCs/>
                <w:color w:val="000000"/>
              </w:rPr>
            </w:pPr>
            <w:r>
              <w:rPr>
                <w:rFonts w:ascii="Calibri" w:eastAsia="Times New Roman" w:hAnsi="Calibri" w:cs="Calibri"/>
                <w:b/>
                <w:bCs/>
                <w:color w:val="000000"/>
                <w:lang w:eastAsia="en-GB"/>
              </w:rPr>
              <w:t>Wirral</w:t>
            </w:r>
          </w:p>
        </w:tc>
        <w:tc>
          <w:tcPr>
            <w:tcW w:w="2468" w:type="dxa"/>
            <w:tcBorders>
              <w:top w:val="single" w:sz="8" w:space="0" w:color="auto"/>
              <w:left w:val="nil"/>
              <w:bottom w:val="single" w:sz="8" w:space="0" w:color="auto"/>
              <w:right w:val="nil"/>
            </w:tcBorders>
            <w:shd w:val="clear" w:color="auto" w:fill="auto"/>
            <w:noWrap/>
            <w:vAlign w:val="bottom"/>
            <w:hideMark/>
          </w:tcPr>
          <w:p w14:paraId="29A8B55A" w14:textId="77777777" w:rsidR="008556C1" w:rsidRPr="001F16F7" w:rsidRDefault="008556C1" w:rsidP="00AD55E0">
            <w:pPr>
              <w:spacing w:line="240" w:lineRule="auto"/>
              <w:jc w:val="right"/>
              <w:rPr>
                <w:rFonts w:ascii="Calibri" w:hAnsi="Calibri" w:cs="Calibri"/>
                <w:color w:val="000000"/>
                <w:sz w:val="24"/>
                <w:szCs w:val="24"/>
              </w:rPr>
            </w:pPr>
            <w:r>
              <w:rPr>
                <w:rFonts w:ascii="Calibri" w:eastAsia="Times New Roman" w:hAnsi="Calibri" w:cs="Calibri"/>
                <w:color w:val="000000"/>
                <w:lang w:eastAsia="en-GB"/>
              </w:rPr>
              <w:t>17,386,699</w:t>
            </w:r>
          </w:p>
        </w:tc>
        <w:tc>
          <w:tcPr>
            <w:tcW w:w="2501" w:type="dxa"/>
            <w:tcBorders>
              <w:top w:val="single" w:sz="8" w:space="0" w:color="auto"/>
              <w:left w:val="nil"/>
              <w:bottom w:val="single" w:sz="8" w:space="0" w:color="auto"/>
              <w:right w:val="nil"/>
            </w:tcBorders>
            <w:shd w:val="pct5" w:color="auto" w:fill="auto"/>
            <w:noWrap/>
            <w:vAlign w:val="bottom"/>
            <w:hideMark/>
          </w:tcPr>
          <w:p w14:paraId="4841FBD0"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17,665,512</w:t>
            </w:r>
          </w:p>
        </w:tc>
        <w:tc>
          <w:tcPr>
            <w:tcW w:w="1907" w:type="dxa"/>
            <w:tcBorders>
              <w:top w:val="single" w:sz="8" w:space="0" w:color="auto"/>
              <w:left w:val="nil"/>
              <w:bottom w:val="single" w:sz="8" w:space="0" w:color="auto"/>
              <w:right w:val="nil"/>
            </w:tcBorders>
            <w:shd w:val="clear" w:color="auto" w:fill="auto"/>
            <w:noWrap/>
            <w:vAlign w:val="bottom"/>
            <w:hideMark/>
          </w:tcPr>
          <w:p w14:paraId="2666244B"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278,813</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14:paraId="378B20E5" w14:textId="77777777" w:rsidR="008556C1" w:rsidRPr="001F16F7" w:rsidRDefault="008556C1" w:rsidP="00AD55E0">
            <w:pPr>
              <w:jc w:val="right"/>
              <w:rPr>
                <w:rFonts w:ascii="Calibri" w:hAnsi="Calibri" w:cs="Calibri"/>
                <w:color w:val="000000"/>
                <w:sz w:val="24"/>
                <w:szCs w:val="24"/>
              </w:rPr>
            </w:pPr>
            <w:r>
              <w:rPr>
                <w:rFonts w:ascii="Calibri" w:hAnsi="Calibri" w:cs="Calibri"/>
                <w:color w:val="000000"/>
              </w:rPr>
              <w:t>1.60</w:t>
            </w:r>
          </w:p>
        </w:tc>
      </w:tr>
      <w:tr w:rsidR="008556C1" w:rsidRPr="001C4CB2" w14:paraId="11F659E9" w14:textId="77777777" w:rsidTr="008556C1">
        <w:trPr>
          <w:trHeight w:val="307"/>
        </w:trPr>
        <w:tc>
          <w:tcPr>
            <w:tcW w:w="1751" w:type="dxa"/>
            <w:tcBorders>
              <w:top w:val="single" w:sz="8" w:space="0" w:color="auto"/>
              <w:left w:val="single" w:sz="8" w:space="0" w:color="auto"/>
              <w:bottom w:val="single" w:sz="8" w:space="0" w:color="auto"/>
              <w:right w:val="nil"/>
            </w:tcBorders>
            <w:shd w:val="clear" w:color="auto" w:fill="auto"/>
            <w:noWrap/>
            <w:vAlign w:val="bottom"/>
            <w:hideMark/>
          </w:tcPr>
          <w:p w14:paraId="2EEA5E05" w14:textId="77777777" w:rsidR="008556C1" w:rsidRPr="001C4CB2" w:rsidRDefault="008556C1" w:rsidP="00AD55E0">
            <w:pPr>
              <w:spacing w:line="240" w:lineRule="auto"/>
              <w:rPr>
                <w:rFonts w:ascii="Calibri" w:hAnsi="Calibri" w:cs="Calibri"/>
                <w:color w:val="000000"/>
              </w:rPr>
            </w:pPr>
            <w:r>
              <w:rPr>
                <w:rFonts w:ascii="Calibri" w:eastAsia="Times New Roman" w:hAnsi="Calibri" w:cs="Calibri"/>
                <w:color w:val="000000"/>
                <w:lang w:eastAsia="en-GB"/>
              </w:rPr>
              <w:t> </w:t>
            </w:r>
          </w:p>
        </w:tc>
        <w:tc>
          <w:tcPr>
            <w:tcW w:w="2468" w:type="dxa"/>
            <w:tcBorders>
              <w:top w:val="single" w:sz="8" w:space="0" w:color="auto"/>
              <w:left w:val="nil"/>
              <w:bottom w:val="single" w:sz="8" w:space="0" w:color="auto"/>
              <w:right w:val="nil"/>
            </w:tcBorders>
            <w:shd w:val="clear" w:color="auto" w:fill="auto"/>
            <w:noWrap/>
            <w:vAlign w:val="bottom"/>
            <w:hideMark/>
          </w:tcPr>
          <w:p w14:paraId="7025A787" w14:textId="77777777" w:rsidR="008556C1" w:rsidRPr="001C4CB2" w:rsidRDefault="008556C1" w:rsidP="00AD55E0">
            <w:pPr>
              <w:spacing w:line="240" w:lineRule="auto"/>
              <w:jc w:val="right"/>
              <w:rPr>
                <w:rFonts w:ascii="Calibri" w:hAnsi="Calibri" w:cs="Calibri"/>
                <w:b/>
                <w:bCs/>
                <w:color w:val="000000"/>
              </w:rPr>
            </w:pPr>
            <w:r>
              <w:rPr>
                <w:rFonts w:ascii="Calibri" w:eastAsia="Times New Roman" w:hAnsi="Calibri" w:cs="Calibri"/>
                <w:b/>
                <w:bCs/>
                <w:color w:val="000000"/>
                <w:lang w:eastAsia="en-GB"/>
              </w:rPr>
              <w:t>77,547,428</w:t>
            </w:r>
          </w:p>
        </w:tc>
        <w:tc>
          <w:tcPr>
            <w:tcW w:w="2501" w:type="dxa"/>
            <w:tcBorders>
              <w:top w:val="single" w:sz="8" w:space="0" w:color="auto"/>
              <w:left w:val="nil"/>
              <w:bottom w:val="single" w:sz="8" w:space="0" w:color="auto"/>
              <w:right w:val="nil"/>
            </w:tcBorders>
            <w:shd w:val="pct5" w:color="auto" w:fill="auto"/>
            <w:noWrap/>
            <w:vAlign w:val="bottom"/>
            <w:hideMark/>
          </w:tcPr>
          <w:p w14:paraId="6F98CB58" w14:textId="77777777" w:rsidR="008556C1" w:rsidRPr="001C4CB2" w:rsidRDefault="008556C1" w:rsidP="00AD55E0">
            <w:pPr>
              <w:spacing w:line="240" w:lineRule="auto"/>
              <w:jc w:val="right"/>
              <w:rPr>
                <w:rFonts w:ascii="Calibri" w:hAnsi="Calibri" w:cs="Calibri"/>
                <w:b/>
                <w:bCs/>
                <w:color w:val="000000"/>
              </w:rPr>
            </w:pPr>
            <w:r>
              <w:rPr>
                <w:rFonts w:ascii="Calibri" w:hAnsi="Calibri" w:cs="Calibri"/>
                <w:b/>
                <w:bCs/>
                <w:color w:val="000000"/>
              </w:rPr>
              <w:t>77,636,314</w:t>
            </w:r>
          </w:p>
        </w:tc>
        <w:tc>
          <w:tcPr>
            <w:tcW w:w="1907" w:type="dxa"/>
            <w:tcBorders>
              <w:top w:val="single" w:sz="8" w:space="0" w:color="auto"/>
              <w:left w:val="nil"/>
              <w:bottom w:val="single" w:sz="8" w:space="0" w:color="auto"/>
              <w:right w:val="nil"/>
            </w:tcBorders>
            <w:shd w:val="clear" w:color="auto" w:fill="auto"/>
            <w:noWrap/>
            <w:vAlign w:val="bottom"/>
            <w:hideMark/>
          </w:tcPr>
          <w:p w14:paraId="53BDDEFC" w14:textId="77777777" w:rsidR="008556C1" w:rsidRPr="001C4CB2" w:rsidRDefault="008556C1" w:rsidP="00AD55E0">
            <w:pPr>
              <w:spacing w:line="240" w:lineRule="auto"/>
              <w:jc w:val="right"/>
              <w:rPr>
                <w:rFonts w:ascii="Calibri" w:hAnsi="Calibri" w:cs="Calibri"/>
                <w:b/>
                <w:bCs/>
                <w:color w:val="000000"/>
              </w:rPr>
            </w:pPr>
            <w:r>
              <w:rPr>
                <w:rFonts w:ascii="Calibri" w:hAnsi="Calibri" w:cs="Calibri"/>
                <w:b/>
                <w:bCs/>
                <w:color w:val="000000"/>
              </w:rPr>
              <w:t>88,886</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14:paraId="362058AB" w14:textId="77777777" w:rsidR="008556C1" w:rsidRPr="001C4CB2" w:rsidRDefault="008556C1" w:rsidP="00AD55E0">
            <w:pPr>
              <w:spacing w:line="240" w:lineRule="auto"/>
              <w:jc w:val="right"/>
              <w:rPr>
                <w:rFonts w:ascii="Calibri" w:hAnsi="Calibri" w:cs="Calibri"/>
                <w:b/>
                <w:bCs/>
                <w:color w:val="000000"/>
              </w:rPr>
            </w:pPr>
            <w:r>
              <w:rPr>
                <w:rFonts w:ascii="Calibri" w:hAnsi="Calibri" w:cs="Calibri"/>
                <w:b/>
                <w:bCs/>
                <w:color w:val="000000"/>
              </w:rPr>
              <w:t>0.11</w:t>
            </w:r>
          </w:p>
        </w:tc>
      </w:tr>
      <w:bookmarkEnd w:id="0"/>
    </w:tbl>
    <w:p w14:paraId="53BDFC83" w14:textId="5028ABAE" w:rsidR="00973AD5" w:rsidRDefault="00973AD5"/>
    <w:p w14:paraId="434F13D8" w14:textId="77777777" w:rsidR="00973AD5" w:rsidRDefault="00973AD5">
      <w:r>
        <w:br w:type="page"/>
      </w:r>
    </w:p>
    <w:p w14:paraId="764F02BB" w14:textId="77777777" w:rsidR="00973AD5" w:rsidRDefault="00973AD5"/>
    <w:tbl>
      <w:tblPr>
        <w:tblW w:w="5000" w:type="pct"/>
        <w:tblLayout w:type="fixed"/>
        <w:tblLook w:val="04A0" w:firstRow="1" w:lastRow="0" w:firstColumn="1" w:lastColumn="0" w:noHBand="0" w:noVBand="1"/>
      </w:tblPr>
      <w:tblGrid>
        <w:gridCol w:w="1553"/>
        <w:gridCol w:w="1068"/>
        <w:gridCol w:w="1059"/>
        <w:gridCol w:w="1059"/>
        <w:gridCol w:w="1059"/>
        <w:gridCol w:w="1059"/>
        <w:gridCol w:w="1059"/>
        <w:gridCol w:w="1059"/>
        <w:gridCol w:w="1450"/>
        <w:gridCol w:w="669"/>
        <w:gridCol w:w="446"/>
        <w:gridCol w:w="1355"/>
        <w:gridCol w:w="1043"/>
      </w:tblGrid>
      <w:tr w:rsidR="00EB3E1D" w:rsidRPr="00F05910" w14:paraId="7DC5ECE2" w14:textId="77777777" w:rsidTr="00C940F8">
        <w:trPr>
          <w:trHeight w:val="300"/>
        </w:trPr>
        <w:tc>
          <w:tcPr>
            <w:tcW w:w="940" w:type="pct"/>
            <w:gridSpan w:val="2"/>
            <w:tcBorders>
              <w:top w:val="single" w:sz="8" w:space="0" w:color="auto"/>
              <w:left w:val="single" w:sz="8" w:space="0" w:color="auto"/>
            </w:tcBorders>
            <w:shd w:val="clear" w:color="auto" w:fill="auto"/>
            <w:noWrap/>
            <w:vAlign w:val="bottom"/>
            <w:hideMark/>
          </w:tcPr>
          <w:p w14:paraId="0C77509B" w14:textId="2DCE1985" w:rsidR="00EB3E1D" w:rsidRPr="00EB3E1D" w:rsidRDefault="00C940F8" w:rsidP="00F05910">
            <w:pPr>
              <w:spacing w:after="0" w:line="240" w:lineRule="auto"/>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2021-22</w:t>
            </w:r>
            <w:r w:rsidR="00973AD5">
              <w:rPr>
                <w:rFonts w:ascii="Calibri" w:eastAsia="Times New Roman" w:hAnsi="Calibri" w:cs="Times New Roman"/>
                <w:b/>
                <w:bCs/>
                <w:sz w:val="18"/>
                <w:szCs w:val="18"/>
                <w:lang w:eastAsia="en-GB"/>
              </w:rPr>
              <w:t xml:space="preserve"> </w:t>
            </w:r>
            <w:r w:rsidR="005F2729">
              <w:rPr>
                <w:rFonts w:ascii="Calibri" w:eastAsia="Times New Roman" w:hAnsi="Calibri" w:cs="Times New Roman"/>
                <w:b/>
                <w:bCs/>
                <w:sz w:val="18"/>
                <w:szCs w:val="18"/>
                <w:lang w:eastAsia="en-GB"/>
              </w:rPr>
              <w:t xml:space="preserve">Levy Increase </w:t>
            </w:r>
            <w:r>
              <w:rPr>
                <w:rFonts w:ascii="Calibri" w:eastAsia="Times New Roman" w:hAnsi="Calibri" w:cs="Times New Roman"/>
                <w:b/>
                <w:bCs/>
                <w:sz w:val="18"/>
                <w:szCs w:val="18"/>
                <w:lang w:eastAsia="en-GB"/>
              </w:rPr>
              <w:t>0.11</w:t>
            </w:r>
            <w:r w:rsidR="00EB3E1D" w:rsidRPr="00F05910">
              <w:rPr>
                <w:rFonts w:ascii="Calibri" w:eastAsia="Times New Roman" w:hAnsi="Calibri" w:cs="Times New Roman"/>
                <w:b/>
                <w:bCs/>
                <w:sz w:val="18"/>
                <w:szCs w:val="18"/>
                <w:lang w:eastAsia="en-GB"/>
              </w:rPr>
              <w:t>%</w:t>
            </w:r>
          </w:p>
        </w:tc>
        <w:tc>
          <w:tcPr>
            <w:tcW w:w="380" w:type="pct"/>
            <w:tcBorders>
              <w:top w:val="single" w:sz="8" w:space="0" w:color="auto"/>
            </w:tcBorders>
            <w:shd w:val="clear" w:color="auto" w:fill="auto"/>
            <w:noWrap/>
            <w:vAlign w:val="bottom"/>
            <w:hideMark/>
          </w:tcPr>
          <w:p w14:paraId="585BF8FD"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380" w:type="pct"/>
            <w:tcBorders>
              <w:top w:val="single" w:sz="8" w:space="0" w:color="auto"/>
            </w:tcBorders>
            <w:shd w:val="clear" w:color="auto" w:fill="auto"/>
            <w:noWrap/>
            <w:vAlign w:val="bottom"/>
            <w:hideMark/>
          </w:tcPr>
          <w:p w14:paraId="5B6BE1F8"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380" w:type="pct"/>
            <w:tcBorders>
              <w:top w:val="single" w:sz="8" w:space="0" w:color="auto"/>
            </w:tcBorders>
            <w:shd w:val="clear" w:color="auto" w:fill="auto"/>
            <w:noWrap/>
            <w:vAlign w:val="bottom"/>
            <w:hideMark/>
          </w:tcPr>
          <w:p w14:paraId="54C8BBB0"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380" w:type="pct"/>
            <w:tcBorders>
              <w:top w:val="single" w:sz="8" w:space="0" w:color="auto"/>
            </w:tcBorders>
            <w:shd w:val="clear" w:color="auto" w:fill="auto"/>
            <w:noWrap/>
            <w:vAlign w:val="bottom"/>
            <w:hideMark/>
          </w:tcPr>
          <w:p w14:paraId="33D52B8D"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380" w:type="pct"/>
            <w:tcBorders>
              <w:top w:val="single" w:sz="8" w:space="0" w:color="auto"/>
            </w:tcBorders>
            <w:shd w:val="clear" w:color="auto" w:fill="auto"/>
            <w:noWrap/>
            <w:vAlign w:val="bottom"/>
            <w:hideMark/>
          </w:tcPr>
          <w:p w14:paraId="13F4872F"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380" w:type="pct"/>
            <w:tcBorders>
              <w:top w:val="single" w:sz="8" w:space="0" w:color="auto"/>
              <w:left w:val="nil"/>
              <w:bottom w:val="nil"/>
              <w:right w:val="nil"/>
            </w:tcBorders>
            <w:shd w:val="clear" w:color="auto" w:fill="auto"/>
            <w:noWrap/>
            <w:vAlign w:val="bottom"/>
            <w:hideMark/>
          </w:tcPr>
          <w:p w14:paraId="26F2CA14"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520" w:type="pct"/>
            <w:tcBorders>
              <w:top w:val="single" w:sz="8" w:space="0" w:color="auto"/>
              <w:left w:val="nil"/>
              <w:bottom w:val="nil"/>
              <w:right w:val="nil"/>
            </w:tcBorders>
            <w:shd w:val="clear" w:color="auto" w:fill="auto"/>
            <w:noWrap/>
            <w:vAlign w:val="bottom"/>
            <w:hideMark/>
          </w:tcPr>
          <w:p w14:paraId="4B3F16FD"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240" w:type="pct"/>
            <w:tcBorders>
              <w:top w:val="single" w:sz="8" w:space="0" w:color="auto"/>
              <w:left w:val="nil"/>
              <w:bottom w:val="nil"/>
              <w:right w:val="nil"/>
            </w:tcBorders>
            <w:shd w:val="clear" w:color="auto" w:fill="auto"/>
            <w:noWrap/>
            <w:vAlign w:val="bottom"/>
            <w:hideMark/>
          </w:tcPr>
          <w:p w14:paraId="4E61CAD1"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646" w:type="pct"/>
            <w:gridSpan w:val="2"/>
            <w:tcBorders>
              <w:top w:val="single" w:sz="8" w:space="0" w:color="auto"/>
              <w:left w:val="nil"/>
              <w:bottom w:val="nil"/>
              <w:right w:val="nil"/>
            </w:tcBorders>
            <w:shd w:val="clear" w:color="auto" w:fill="auto"/>
            <w:noWrap/>
            <w:vAlign w:val="bottom"/>
            <w:hideMark/>
          </w:tcPr>
          <w:p w14:paraId="18AE84C7"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374" w:type="pct"/>
            <w:tcBorders>
              <w:top w:val="single" w:sz="8" w:space="0" w:color="auto"/>
              <w:left w:val="nil"/>
              <w:bottom w:val="nil"/>
              <w:right w:val="single" w:sz="8" w:space="0" w:color="auto"/>
            </w:tcBorders>
            <w:shd w:val="clear" w:color="auto" w:fill="auto"/>
            <w:noWrap/>
            <w:vAlign w:val="bottom"/>
            <w:hideMark/>
          </w:tcPr>
          <w:p w14:paraId="7A287964" w14:textId="77777777" w:rsidR="00EB3E1D" w:rsidRPr="00F05910" w:rsidRDefault="00EB3E1D"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r>
      <w:tr w:rsidR="00F05910" w:rsidRPr="00F05910" w14:paraId="0FB6852A" w14:textId="77777777" w:rsidTr="00C940F8">
        <w:trPr>
          <w:trHeight w:val="300"/>
        </w:trPr>
        <w:tc>
          <w:tcPr>
            <w:tcW w:w="940" w:type="pct"/>
            <w:gridSpan w:val="2"/>
            <w:tcBorders>
              <w:left w:val="single" w:sz="8" w:space="0" w:color="auto"/>
            </w:tcBorders>
            <w:shd w:val="clear" w:color="auto" w:fill="auto"/>
            <w:noWrap/>
            <w:vAlign w:val="bottom"/>
            <w:hideMark/>
          </w:tcPr>
          <w:p w14:paraId="2D1D882C" w14:textId="77777777" w:rsidR="00F05910" w:rsidRPr="00F05910" w:rsidRDefault="00F05910" w:rsidP="00F05910">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Levy Apportionment</w:t>
            </w:r>
          </w:p>
        </w:tc>
        <w:tc>
          <w:tcPr>
            <w:tcW w:w="380" w:type="pct"/>
            <w:shd w:val="clear" w:color="auto" w:fill="auto"/>
            <w:noWrap/>
            <w:vAlign w:val="bottom"/>
            <w:hideMark/>
          </w:tcPr>
          <w:p w14:paraId="60FDD361"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shd w:val="clear" w:color="auto" w:fill="auto"/>
            <w:noWrap/>
            <w:vAlign w:val="bottom"/>
            <w:hideMark/>
          </w:tcPr>
          <w:p w14:paraId="04A31073"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shd w:val="clear" w:color="auto" w:fill="auto"/>
            <w:noWrap/>
            <w:vAlign w:val="bottom"/>
            <w:hideMark/>
          </w:tcPr>
          <w:p w14:paraId="7EBAC7F1"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shd w:val="clear" w:color="auto" w:fill="auto"/>
            <w:noWrap/>
            <w:vAlign w:val="bottom"/>
            <w:hideMark/>
          </w:tcPr>
          <w:p w14:paraId="5E956348"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shd w:val="clear" w:color="auto" w:fill="auto"/>
            <w:noWrap/>
            <w:vAlign w:val="bottom"/>
            <w:hideMark/>
          </w:tcPr>
          <w:p w14:paraId="240EAF61"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tcBorders>
              <w:top w:val="nil"/>
              <w:left w:val="nil"/>
              <w:bottom w:val="nil"/>
              <w:right w:val="nil"/>
            </w:tcBorders>
            <w:shd w:val="clear" w:color="auto" w:fill="auto"/>
            <w:noWrap/>
            <w:vAlign w:val="bottom"/>
            <w:hideMark/>
          </w:tcPr>
          <w:p w14:paraId="626AD721"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520" w:type="pct"/>
            <w:tcBorders>
              <w:top w:val="nil"/>
              <w:left w:val="nil"/>
              <w:bottom w:val="nil"/>
              <w:right w:val="nil"/>
            </w:tcBorders>
            <w:shd w:val="clear" w:color="auto" w:fill="auto"/>
            <w:noWrap/>
            <w:vAlign w:val="bottom"/>
            <w:hideMark/>
          </w:tcPr>
          <w:p w14:paraId="37CC045A"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240" w:type="pct"/>
            <w:tcBorders>
              <w:top w:val="nil"/>
              <w:left w:val="nil"/>
              <w:bottom w:val="nil"/>
              <w:right w:val="nil"/>
            </w:tcBorders>
            <w:shd w:val="clear" w:color="auto" w:fill="auto"/>
            <w:noWrap/>
            <w:vAlign w:val="bottom"/>
            <w:hideMark/>
          </w:tcPr>
          <w:p w14:paraId="28CFB1BC"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646" w:type="pct"/>
            <w:gridSpan w:val="2"/>
            <w:tcBorders>
              <w:top w:val="nil"/>
              <w:left w:val="nil"/>
              <w:bottom w:val="nil"/>
              <w:right w:val="nil"/>
            </w:tcBorders>
            <w:shd w:val="clear" w:color="auto" w:fill="auto"/>
            <w:noWrap/>
            <w:vAlign w:val="bottom"/>
            <w:hideMark/>
          </w:tcPr>
          <w:p w14:paraId="42E24640"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74" w:type="pct"/>
            <w:tcBorders>
              <w:top w:val="nil"/>
              <w:left w:val="nil"/>
              <w:bottom w:val="nil"/>
              <w:right w:val="single" w:sz="8" w:space="0" w:color="auto"/>
            </w:tcBorders>
            <w:shd w:val="clear" w:color="auto" w:fill="auto"/>
            <w:noWrap/>
            <w:vAlign w:val="bottom"/>
            <w:hideMark/>
          </w:tcPr>
          <w:p w14:paraId="7DADCDA1" w14:textId="77777777" w:rsidR="00F05910" w:rsidRPr="00F05910" w:rsidRDefault="00F05910"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r>
      <w:tr w:rsidR="00F05910" w:rsidRPr="00F05910" w14:paraId="1B4403B8" w14:textId="77777777" w:rsidTr="00C940F8">
        <w:trPr>
          <w:trHeight w:val="300"/>
        </w:trPr>
        <w:tc>
          <w:tcPr>
            <w:tcW w:w="1320" w:type="pct"/>
            <w:gridSpan w:val="3"/>
            <w:tcBorders>
              <w:left w:val="single" w:sz="8" w:space="0" w:color="auto"/>
            </w:tcBorders>
            <w:shd w:val="clear" w:color="auto" w:fill="auto"/>
            <w:noWrap/>
            <w:vAlign w:val="bottom"/>
            <w:hideMark/>
          </w:tcPr>
          <w:p w14:paraId="681F507B" w14:textId="4AF6605B" w:rsidR="00F05910" w:rsidRPr="00F05910" w:rsidRDefault="00F05910" w:rsidP="005F2729">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Based</w:t>
            </w:r>
            <w:r w:rsidR="001E15DE">
              <w:rPr>
                <w:rFonts w:ascii="Calibri" w:eastAsia="Times New Roman" w:hAnsi="Calibri" w:cs="Times New Roman"/>
                <w:b/>
                <w:bCs/>
                <w:sz w:val="18"/>
                <w:szCs w:val="18"/>
                <w:lang w:eastAsia="en-GB"/>
              </w:rPr>
              <w:t>-</w:t>
            </w:r>
            <w:r w:rsidRPr="00F05910">
              <w:rPr>
                <w:rFonts w:ascii="Calibri" w:eastAsia="Times New Roman" w:hAnsi="Calibri" w:cs="Times New Roman"/>
                <w:b/>
                <w:bCs/>
                <w:sz w:val="18"/>
                <w:szCs w:val="18"/>
                <w:lang w:eastAsia="en-GB"/>
              </w:rPr>
              <w:t xml:space="preserve">On Full Year </w:t>
            </w:r>
            <w:r w:rsidR="005F2729">
              <w:rPr>
                <w:rFonts w:ascii="Calibri" w:eastAsia="Times New Roman" w:hAnsi="Calibri" w:cs="Times New Roman"/>
                <w:b/>
                <w:bCs/>
                <w:sz w:val="18"/>
                <w:szCs w:val="18"/>
                <w:lang w:eastAsia="en-GB"/>
              </w:rPr>
              <w:t>201</w:t>
            </w:r>
            <w:r w:rsidR="00C940F8">
              <w:rPr>
                <w:rFonts w:ascii="Calibri" w:eastAsia="Times New Roman" w:hAnsi="Calibri" w:cs="Times New Roman"/>
                <w:b/>
                <w:bCs/>
                <w:sz w:val="18"/>
                <w:szCs w:val="18"/>
                <w:lang w:eastAsia="en-GB"/>
              </w:rPr>
              <w:t>9/20</w:t>
            </w:r>
            <w:r w:rsidRPr="00F05910">
              <w:rPr>
                <w:rFonts w:ascii="Calibri" w:eastAsia="Times New Roman" w:hAnsi="Calibri" w:cs="Times New Roman"/>
                <w:b/>
                <w:bCs/>
                <w:sz w:val="18"/>
                <w:szCs w:val="18"/>
                <w:lang w:eastAsia="en-GB"/>
              </w:rPr>
              <w:t xml:space="preserve"> tonnages</w:t>
            </w:r>
          </w:p>
        </w:tc>
        <w:tc>
          <w:tcPr>
            <w:tcW w:w="380" w:type="pct"/>
            <w:shd w:val="clear" w:color="auto" w:fill="auto"/>
            <w:noWrap/>
            <w:vAlign w:val="bottom"/>
            <w:hideMark/>
          </w:tcPr>
          <w:p w14:paraId="145F6FAE"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shd w:val="clear" w:color="auto" w:fill="auto"/>
            <w:noWrap/>
            <w:vAlign w:val="bottom"/>
            <w:hideMark/>
          </w:tcPr>
          <w:p w14:paraId="2C4C1664"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shd w:val="clear" w:color="auto" w:fill="auto"/>
            <w:noWrap/>
            <w:vAlign w:val="bottom"/>
            <w:hideMark/>
          </w:tcPr>
          <w:p w14:paraId="7E03CC4C"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shd w:val="clear" w:color="auto" w:fill="auto"/>
            <w:noWrap/>
            <w:vAlign w:val="bottom"/>
            <w:hideMark/>
          </w:tcPr>
          <w:p w14:paraId="72C174DF"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tcBorders>
              <w:top w:val="nil"/>
              <w:left w:val="nil"/>
              <w:bottom w:val="nil"/>
              <w:right w:val="nil"/>
            </w:tcBorders>
            <w:shd w:val="clear" w:color="auto" w:fill="auto"/>
            <w:noWrap/>
            <w:vAlign w:val="bottom"/>
            <w:hideMark/>
          </w:tcPr>
          <w:p w14:paraId="02AD7332"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520" w:type="pct"/>
            <w:tcBorders>
              <w:top w:val="nil"/>
              <w:left w:val="nil"/>
              <w:bottom w:val="nil"/>
              <w:right w:val="nil"/>
            </w:tcBorders>
            <w:shd w:val="clear" w:color="auto" w:fill="auto"/>
            <w:noWrap/>
            <w:vAlign w:val="bottom"/>
            <w:hideMark/>
          </w:tcPr>
          <w:p w14:paraId="5328F318"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240" w:type="pct"/>
            <w:tcBorders>
              <w:top w:val="nil"/>
              <w:left w:val="nil"/>
              <w:bottom w:val="nil"/>
              <w:right w:val="nil"/>
            </w:tcBorders>
            <w:shd w:val="clear" w:color="auto" w:fill="auto"/>
            <w:noWrap/>
            <w:vAlign w:val="bottom"/>
            <w:hideMark/>
          </w:tcPr>
          <w:p w14:paraId="6502C6D2"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646" w:type="pct"/>
            <w:gridSpan w:val="2"/>
            <w:tcBorders>
              <w:top w:val="nil"/>
              <w:left w:val="nil"/>
              <w:bottom w:val="nil"/>
              <w:right w:val="nil"/>
            </w:tcBorders>
            <w:shd w:val="clear" w:color="auto" w:fill="auto"/>
            <w:noWrap/>
            <w:vAlign w:val="bottom"/>
            <w:hideMark/>
          </w:tcPr>
          <w:p w14:paraId="369254BC"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74" w:type="pct"/>
            <w:tcBorders>
              <w:top w:val="nil"/>
              <w:left w:val="nil"/>
              <w:bottom w:val="nil"/>
              <w:right w:val="single" w:sz="8" w:space="0" w:color="auto"/>
            </w:tcBorders>
            <w:shd w:val="clear" w:color="auto" w:fill="auto"/>
            <w:noWrap/>
            <w:vAlign w:val="bottom"/>
            <w:hideMark/>
          </w:tcPr>
          <w:p w14:paraId="26C98019" w14:textId="77777777" w:rsidR="00F05910" w:rsidRPr="00F05910" w:rsidRDefault="00F05910"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r>
      <w:tr w:rsidR="00F05910" w:rsidRPr="00F05910" w14:paraId="197F0E34" w14:textId="77777777" w:rsidTr="00C940F8">
        <w:trPr>
          <w:trHeight w:val="300"/>
        </w:trPr>
        <w:tc>
          <w:tcPr>
            <w:tcW w:w="557" w:type="pct"/>
            <w:tcBorders>
              <w:left w:val="single" w:sz="8" w:space="0" w:color="auto"/>
              <w:bottom w:val="nil"/>
              <w:right w:val="nil"/>
            </w:tcBorders>
            <w:shd w:val="clear" w:color="auto" w:fill="auto"/>
            <w:noWrap/>
            <w:vAlign w:val="bottom"/>
            <w:hideMark/>
          </w:tcPr>
          <w:p w14:paraId="1B4F6C02" w14:textId="77777777" w:rsidR="00F05910" w:rsidRPr="00F05910" w:rsidRDefault="00F05910" w:rsidP="00F05910">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383" w:type="pct"/>
            <w:tcBorders>
              <w:left w:val="nil"/>
              <w:bottom w:val="nil"/>
              <w:right w:val="nil"/>
            </w:tcBorders>
            <w:shd w:val="clear" w:color="auto" w:fill="auto"/>
            <w:noWrap/>
            <w:vAlign w:val="bottom"/>
            <w:hideMark/>
          </w:tcPr>
          <w:p w14:paraId="50EF4B1D"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tcBorders>
              <w:left w:val="nil"/>
              <w:bottom w:val="nil"/>
              <w:right w:val="nil"/>
            </w:tcBorders>
            <w:shd w:val="clear" w:color="auto" w:fill="auto"/>
            <w:noWrap/>
            <w:vAlign w:val="bottom"/>
            <w:hideMark/>
          </w:tcPr>
          <w:p w14:paraId="07216ED5"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tcBorders>
              <w:left w:val="nil"/>
              <w:bottom w:val="nil"/>
              <w:right w:val="nil"/>
            </w:tcBorders>
            <w:shd w:val="clear" w:color="auto" w:fill="auto"/>
            <w:noWrap/>
            <w:vAlign w:val="bottom"/>
            <w:hideMark/>
          </w:tcPr>
          <w:p w14:paraId="28A585F2"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tcBorders>
              <w:left w:val="nil"/>
              <w:bottom w:val="nil"/>
              <w:right w:val="nil"/>
            </w:tcBorders>
            <w:shd w:val="clear" w:color="auto" w:fill="auto"/>
            <w:noWrap/>
            <w:vAlign w:val="bottom"/>
            <w:hideMark/>
          </w:tcPr>
          <w:p w14:paraId="711060F7"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tcBorders>
              <w:left w:val="nil"/>
              <w:bottom w:val="nil"/>
              <w:right w:val="nil"/>
            </w:tcBorders>
            <w:shd w:val="clear" w:color="auto" w:fill="auto"/>
            <w:noWrap/>
            <w:vAlign w:val="bottom"/>
            <w:hideMark/>
          </w:tcPr>
          <w:p w14:paraId="1C64CB95"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tcBorders>
              <w:left w:val="nil"/>
              <w:bottom w:val="nil"/>
              <w:right w:val="nil"/>
            </w:tcBorders>
            <w:shd w:val="clear" w:color="auto" w:fill="auto"/>
            <w:noWrap/>
            <w:vAlign w:val="bottom"/>
            <w:hideMark/>
          </w:tcPr>
          <w:p w14:paraId="61E2E3AD"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380" w:type="pct"/>
            <w:tcBorders>
              <w:top w:val="nil"/>
              <w:left w:val="nil"/>
              <w:bottom w:val="nil"/>
              <w:right w:val="nil"/>
            </w:tcBorders>
            <w:shd w:val="clear" w:color="auto" w:fill="auto"/>
            <w:noWrap/>
            <w:vAlign w:val="bottom"/>
            <w:hideMark/>
          </w:tcPr>
          <w:p w14:paraId="584547CD"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520" w:type="pct"/>
            <w:tcBorders>
              <w:top w:val="nil"/>
              <w:left w:val="nil"/>
              <w:bottom w:val="nil"/>
              <w:right w:val="nil"/>
            </w:tcBorders>
            <w:shd w:val="clear" w:color="auto" w:fill="auto"/>
            <w:noWrap/>
            <w:vAlign w:val="bottom"/>
            <w:hideMark/>
          </w:tcPr>
          <w:p w14:paraId="74E06926" w14:textId="77777777" w:rsidR="00F05910" w:rsidRPr="00F05910" w:rsidRDefault="00F05910" w:rsidP="00F05910">
            <w:pPr>
              <w:spacing w:after="0" w:line="240" w:lineRule="auto"/>
              <w:rPr>
                <w:rFonts w:ascii="Calibri" w:eastAsia="Times New Roman" w:hAnsi="Calibri" w:cs="Times New Roman"/>
                <w:sz w:val="18"/>
                <w:szCs w:val="18"/>
                <w:lang w:eastAsia="en-GB"/>
              </w:rPr>
            </w:pPr>
          </w:p>
        </w:tc>
        <w:tc>
          <w:tcPr>
            <w:tcW w:w="1260" w:type="pct"/>
            <w:gridSpan w:val="4"/>
            <w:tcBorders>
              <w:top w:val="nil"/>
              <w:left w:val="nil"/>
              <w:bottom w:val="single" w:sz="8" w:space="0" w:color="auto"/>
              <w:right w:val="single" w:sz="8" w:space="0" w:color="auto"/>
            </w:tcBorders>
            <w:shd w:val="clear" w:color="auto" w:fill="auto"/>
            <w:noWrap/>
            <w:vAlign w:val="bottom"/>
            <w:hideMark/>
          </w:tcPr>
          <w:p w14:paraId="602EC34D" w14:textId="77777777" w:rsidR="00F05910" w:rsidRPr="00F05910" w:rsidRDefault="00F05910" w:rsidP="00F05910">
            <w:pPr>
              <w:spacing w:after="0" w:line="240" w:lineRule="auto"/>
              <w:rPr>
                <w:rFonts w:ascii="Calibri" w:eastAsia="Times New Roman" w:hAnsi="Calibri" w:cs="Times New Roman"/>
                <w:b/>
                <w:sz w:val="18"/>
                <w:szCs w:val="18"/>
                <w:lang w:eastAsia="en-GB"/>
              </w:rPr>
            </w:pPr>
            <w:r w:rsidRPr="00F05910">
              <w:rPr>
                <w:rFonts w:ascii="Calibri" w:eastAsia="Times New Roman" w:hAnsi="Calibri" w:cs="Times New Roman"/>
                <w:b/>
                <w:sz w:val="18"/>
                <w:szCs w:val="18"/>
                <w:lang w:eastAsia="en-GB"/>
              </w:rPr>
              <w:t>Prior year comparison</w:t>
            </w:r>
          </w:p>
          <w:p w14:paraId="7D073B68" w14:textId="77777777" w:rsidR="00F05910" w:rsidRPr="00F05910" w:rsidRDefault="00F05910" w:rsidP="00F05910">
            <w:pPr>
              <w:spacing w:after="0" w:line="240" w:lineRule="auto"/>
              <w:rPr>
                <w:rFonts w:ascii="Calibri" w:eastAsia="Times New Roman" w:hAnsi="Calibri" w:cs="Times New Roman"/>
                <w:b/>
                <w:sz w:val="18"/>
                <w:szCs w:val="18"/>
                <w:lang w:eastAsia="en-GB"/>
              </w:rPr>
            </w:pPr>
            <w:r w:rsidRPr="00F05910">
              <w:rPr>
                <w:rFonts w:ascii="Calibri" w:eastAsia="Times New Roman" w:hAnsi="Calibri" w:cs="Times New Roman"/>
                <w:b/>
                <w:sz w:val="18"/>
                <w:szCs w:val="18"/>
                <w:lang w:eastAsia="en-GB"/>
              </w:rPr>
              <w:t> </w:t>
            </w:r>
          </w:p>
        </w:tc>
      </w:tr>
      <w:tr w:rsidR="00D32FB9" w:rsidRPr="00F05910" w14:paraId="4A4C6E5D" w14:textId="77777777" w:rsidTr="00C940F8">
        <w:trPr>
          <w:trHeight w:val="600"/>
        </w:trPr>
        <w:tc>
          <w:tcPr>
            <w:tcW w:w="557" w:type="pct"/>
            <w:tcBorders>
              <w:top w:val="nil"/>
              <w:left w:val="single" w:sz="8" w:space="0" w:color="auto"/>
              <w:bottom w:val="nil"/>
              <w:right w:val="nil"/>
            </w:tcBorders>
            <w:shd w:val="clear" w:color="auto" w:fill="auto"/>
            <w:noWrap/>
            <w:vAlign w:val="bottom"/>
            <w:hideMark/>
          </w:tcPr>
          <w:p w14:paraId="3A509976" w14:textId="3741FDE3" w:rsidR="00F05910" w:rsidRPr="00F05910" w:rsidRDefault="005F2729" w:rsidP="005F2729">
            <w:pPr>
              <w:spacing w:after="0" w:line="240" w:lineRule="auto"/>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202</w:t>
            </w:r>
            <w:r w:rsidR="00C940F8">
              <w:rPr>
                <w:rFonts w:ascii="Calibri" w:eastAsia="Times New Roman" w:hAnsi="Calibri" w:cs="Times New Roman"/>
                <w:b/>
                <w:bCs/>
                <w:sz w:val="18"/>
                <w:szCs w:val="18"/>
                <w:lang w:eastAsia="en-GB"/>
              </w:rPr>
              <w:t>1</w:t>
            </w:r>
            <w:r w:rsidR="00F05910" w:rsidRPr="00F05910">
              <w:rPr>
                <w:rFonts w:ascii="Calibri" w:eastAsia="Times New Roman" w:hAnsi="Calibri" w:cs="Times New Roman"/>
                <w:b/>
                <w:bCs/>
                <w:sz w:val="18"/>
                <w:szCs w:val="18"/>
                <w:lang w:eastAsia="en-GB"/>
              </w:rPr>
              <w:t>/</w:t>
            </w:r>
            <w:r w:rsidR="00812035">
              <w:rPr>
                <w:rFonts w:ascii="Calibri" w:eastAsia="Times New Roman" w:hAnsi="Calibri" w:cs="Times New Roman"/>
                <w:b/>
                <w:bCs/>
                <w:sz w:val="18"/>
                <w:szCs w:val="18"/>
                <w:lang w:eastAsia="en-GB"/>
              </w:rPr>
              <w:t>2</w:t>
            </w:r>
            <w:r w:rsidR="00C940F8">
              <w:rPr>
                <w:rFonts w:ascii="Calibri" w:eastAsia="Times New Roman" w:hAnsi="Calibri" w:cs="Times New Roman"/>
                <w:b/>
                <w:bCs/>
                <w:sz w:val="18"/>
                <w:szCs w:val="18"/>
                <w:lang w:eastAsia="en-GB"/>
              </w:rPr>
              <w:t>2</w:t>
            </w:r>
          </w:p>
        </w:tc>
        <w:tc>
          <w:tcPr>
            <w:tcW w:w="763" w:type="pct"/>
            <w:gridSpan w:val="2"/>
            <w:tcBorders>
              <w:top w:val="nil"/>
              <w:left w:val="nil"/>
              <w:bottom w:val="nil"/>
              <w:right w:val="nil"/>
            </w:tcBorders>
            <w:shd w:val="clear" w:color="auto" w:fill="auto"/>
            <w:noWrap/>
            <w:vAlign w:val="bottom"/>
            <w:hideMark/>
          </w:tcPr>
          <w:p w14:paraId="411C2307" w14:textId="77777777" w:rsidR="00F05910" w:rsidRPr="00F05910" w:rsidRDefault="00F05910" w:rsidP="00F05910">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Tonnage Based Cost</w:t>
            </w:r>
          </w:p>
        </w:tc>
        <w:tc>
          <w:tcPr>
            <w:tcW w:w="760" w:type="pct"/>
            <w:gridSpan w:val="2"/>
            <w:tcBorders>
              <w:top w:val="nil"/>
              <w:left w:val="nil"/>
              <w:bottom w:val="nil"/>
              <w:right w:val="nil"/>
            </w:tcBorders>
            <w:shd w:val="clear" w:color="auto" w:fill="auto"/>
            <w:noWrap/>
            <w:vAlign w:val="bottom"/>
            <w:hideMark/>
          </w:tcPr>
          <w:p w14:paraId="6F78913E" w14:textId="77777777" w:rsidR="00F05910" w:rsidRPr="00F05910" w:rsidRDefault="00F05910" w:rsidP="00F05910">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Recycling Credit Cost</w:t>
            </w:r>
          </w:p>
        </w:tc>
        <w:tc>
          <w:tcPr>
            <w:tcW w:w="760" w:type="pct"/>
            <w:gridSpan w:val="2"/>
            <w:tcBorders>
              <w:top w:val="nil"/>
              <w:left w:val="nil"/>
              <w:bottom w:val="nil"/>
              <w:right w:val="nil"/>
            </w:tcBorders>
            <w:shd w:val="clear" w:color="auto" w:fill="auto"/>
            <w:noWrap/>
            <w:vAlign w:val="bottom"/>
            <w:hideMark/>
          </w:tcPr>
          <w:p w14:paraId="7F68DF38" w14:textId="77777777" w:rsidR="00F05910" w:rsidRPr="00F05910" w:rsidRDefault="00F05910" w:rsidP="00F05910">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Population Based Cost</w:t>
            </w:r>
          </w:p>
        </w:tc>
        <w:tc>
          <w:tcPr>
            <w:tcW w:w="380" w:type="pct"/>
            <w:tcBorders>
              <w:top w:val="nil"/>
              <w:left w:val="nil"/>
              <w:bottom w:val="nil"/>
              <w:right w:val="nil"/>
            </w:tcBorders>
            <w:shd w:val="clear" w:color="auto" w:fill="auto"/>
            <w:noWrap/>
            <w:vAlign w:val="bottom"/>
            <w:hideMark/>
          </w:tcPr>
          <w:p w14:paraId="75487687" w14:textId="77777777" w:rsidR="00F05910" w:rsidRPr="00F05910" w:rsidRDefault="00F05910" w:rsidP="00F05910">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Abatement</w:t>
            </w:r>
          </w:p>
        </w:tc>
        <w:tc>
          <w:tcPr>
            <w:tcW w:w="520" w:type="pct"/>
            <w:tcBorders>
              <w:top w:val="nil"/>
              <w:left w:val="nil"/>
              <w:bottom w:val="nil"/>
              <w:right w:val="single" w:sz="8" w:space="0" w:color="auto"/>
            </w:tcBorders>
            <w:shd w:val="clear" w:color="auto" w:fill="auto"/>
            <w:noWrap/>
            <w:vAlign w:val="bottom"/>
            <w:hideMark/>
          </w:tcPr>
          <w:p w14:paraId="77F81DBD" w14:textId="77777777" w:rsidR="00DD7FB2" w:rsidRDefault="00F05910" w:rsidP="00DD7FB2">
            <w:pPr>
              <w:spacing w:after="0" w:line="240" w:lineRule="auto"/>
              <w:jc w:val="center"/>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Total</w:t>
            </w:r>
          </w:p>
          <w:p w14:paraId="0499CFE1" w14:textId="7F15D647" w:rsidR="00F05910" w:rsidRPr="00F05910" w:rsidRDefault="00DD7FB2" w:rsidP="005F2729">
            <w:pPr>
              <w:spacing w:after="0" w:line="240" w:lineRule="auto"/>
              <w:jc w:val="center"/>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20</w:t>
            </w:r>
            <w:r w:rsidR="005F2729">
              <w:rPr>
                <w:rFonts w:ascii="Calibri" w:eastAsia="Times New Roman" w:hAnsi="Calibri" w:cs="Times New Roman"/>
                <w:b/>
                <w:bCs/>
                <w:sz w:val="18"/>
                <w:szCs w:val="18"/>
                <w:lang w:eastAsia="en-GB"/>
              </w:rPr>
              <w:t>2</w:t>
            </w:r>
            <w:r w:rsidR="00C940F8">
              <w:rPr>
                <w:rFonts w:ascii="Calibri" w:eastAsia="Times New Roman" w:hAnsi="Calibri" w:cs="Times New Roman"/>
                <w:b/>
                <w:bCs/>
                <w:sz w:val="18"/>
                <w:szCs w:val="18"/>
                <w:lang w:eastAsia="en-GB"/>
              </w:rPr>
              <w:t>1</w:t>
            </w:r>
            <w:r>
              <w:rPr>
                <w:rFonts w:ascii="Calibri" w:eastAsia="Times New Roman" w:hAnsi="Calibri" w:cs="Times New Roman"/>
                <w:b/>
                <w:bCs/>
                <w:sz w:val="18"/>
                <w:szCs w:val="18"/>
                <w:lang w:eastAsia="en-GB"/>
              </w:rPr>
              <w:t>/</w:t>
            </w:r>
            <w:r w:rsidR="00EB3E1D">
              <w:rPr>
                <w:rFonts w:ascii="Calibri" w:eastAsia="Times New Roman" w:hAnsi="Calibri" w:cs="Times New Roman"/>
                <w:b/>
                <w:bCs/>
                <w:sz w:val="18"/>
                <w:szCs w:val="18"/>
                <w:lang w:eastAsia="en-GB"/>
              </w:rPr>
              <w:t>2</w:t>
            </w:r>
            <w:r w:rsidR="00C940F8">
              <w:rPr>
                <w:rFonts w:ascii="Calibri" w:eastAsia="Times New Roman" w:hAnsi="Calibri" w:cs="Times New Roman"/>
                <w:b/>
                <w:bCs/>
                <w:sz w:val="18"/>
                <w:szCs w:val="18"/>
                <w:lang w:eastAsia="en-GB"/>
              </w:rPr>
              <w:t>2</w:t>
            </w:r>
            <w:r>
              <w:rPr>
                <w:rFonts w:ascii="Calibri" w:eastAsia="Times New Roman" w:hAnsi="Calibri" w:cs="Times New Roman"/>
                <w:b/>
                <w:bCs/>
                <w:sz w:val="18"/>
                <w:szCs w:val="18"/>
                <w:lang w:eastAsia="en-GB"/>
              </w:rPr>
              <w:t xml:space="preserve"> </w:t>
            </w:r>
            <w:r>
              <w:rPr>
                <w:rFonts w:ascii="Calibri" w:eastAsia="Times New Roman" w:hAnsi="Calibri" w:cs="Times New Roman"/>
                <w:b/>
                <w:bCs/>
                <w:sz w:val="18"/>
                <w:szCs w:val="18"/>
                <w:lang w:eastAsia="en-GB"/>
              </w:rPr>
              <w:br/>
              <w:t>Levy</w:t>
            </w:r>
          </w:p>
        </w:tc>
        <w:tc>
          <w:tcPr>
            <w:tcW w:w="400" w:type="pct"/>
            <w:gridSpan w:val="2"/>
            <w:tcBorders>
              <w:top w:val="single" w:sz="8" w:space="0" w:color="auto"/>
              <w:left w:val="single" w:sz="8" w:space="0" w:color="auto"/>
              <w:bottom w:val="nil"/>
              <w:right w:val="nil"/>
            </w:tcBorders>
            <w:shd w:val="pct5" w:color="auto" w:fill="auto"/>
            <w:vAlign w:val="bottom"/>
            <w:hideMark/>
          </w:tcPr>
          <w:p w14:paraId="1BC893BA" w14:textId="154D9427" w:rsidR="00F05910" w:rsidRPr="00F05910" w:rsidRDefault="00F05910" w:rsidP="005F2729">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20</w:t>
            </w:r>
            <w:r w:rsidR="00C940F8">
              <w:rPr>
                <w:rFonts w:ascii="Calibri" w:eastAsia="Times New Roman" w:hAnsi="Calibri" w:cs="Times New Roman"/>
                <w:b/>
                <w:bCs/>
                <w:sz w:val="18"/>
                <w:szCs w:val="18"/>
                <w:lang w:eastAsia="en-GB"/>
              </w:rPr>
              <w:t>20</w:t>
            </w:r>
            <w:r w:rsidRPr="00F05910">
              <w:rPr>
                <w:rFonts w:ascii="Calibri" w:eastAsia="Times New Roman" w:hAnsi="Calibri" w:cs="Times New Roman"/>
                <w:b/>
                <w:bCs/>
                <w:sz w:val="18"/>
                <w:szCs w:val="18"/>
                <w:lang w:eastAsia="en-GB"/>
              </w:rPr>
              <w:t>/</w:t>
            </w:r>
            <w:r w:rsidR="005F2729">
              <w:rPr>
                <w:rFonts w:ascii="Calibri" w:eastAsia="Times New Roman" w:hAnsi="Calibri" w:cs="Times New Roman"/>
                <w:b/>
                <w:bCs/>
                <w:sz w:val="18"/>
                <w:szCs w:val="18"/>
                <w:lang w:eastAsia="en-GB"/>
              </w:rPr>
              <w:t>2</w:t>
            </w:r>
            <w:r w:rsidR="00C940F8">
              <w:rPr>
                <w:rFonts w:ascii="Calibri" w:eastAsia="Times New Roman" w:hAnsi="Calibri" w:cs="Times New Roman"/>
                <w:b/>
                <w:bCs/>
                <w:sz w:val="18"/>
                <w:szCs w:val="18"/>
                <w:lang w:eastAsia="en-GB"/>
              </w:rPr>
              <w:t>1</w:t>
            </w:r>
            <w:r w:rsidRPr="00F05910">
              <w:rPr>
                <w:rFonts w:ascii="Calibri" w:eastAsia="Times New Roman" w:hAnsi="Calibri" w:cs="Times New Roman"/>
                <w:b/>
                <w:bCs/>
                <w:sz w:val="18"/>
                <w:szCs w:val="18"/>
                <w:lang w:eastAsia="en-GB"/>
              </w:rPr>
              <w:t xml:space="preserve"> Levy</w:t>
            </w:r>
          </w:p>
        </w:tc>
        <w:tc>
          <w:tcPr>
            <w:tcW w:w="486" w:type="pct"/>
            <w:tcBorders>
              <w:top w:val="single" w:sz="8" w:space="0" w:color="auto"/>
              <w:left w:val="nil"/>
              <w:bottom w:val="nil"/>
              <w:right w:val="nil"/>
            </w:tcBorders>
            <w:shd w:val="pct5" w:color="auto" w:fill="auto"/>
            <w:vAlign w:val="bottom"/>
            <w:hideMark/>
          </w:tcPr>
          <w:p w14:paraId="78D807C1" w14:textId="77777777" w:rsidR="00F05910" w:rsidRPr="00F05910" w:rsidRDefault="00F05910" w:rsidP="00F05910">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Variance</w:t>
            </w:r>
          </w:p>
        </w:tc>
        <w:tc>
          <w:tcPr>
            <w:tcW w:w="374" w:type="pct"/>
            <w:tcBorders>
              <w:top w:val="single" w:sz="8" w:space="0" w:color="auto"/>
              <w:left w:val="nil"/>
              <w:bottom w:val="nil"/>
              <w:right w:val="single" w:sz="8" w:space="0" w:color="auto"/>
            </w:tcBorders>
            <w:shd w:val="pct5" w:color="auto" w:fill="auto"/>
            <w:vAlign w:val="bottom"/>
            <w:hideMark/>
          </w:tcPr>
          <w:p w14:paraId="12AE785E" w14:textId="77777777" w:rsidR="00F05910" w:rsidRPr="00F05910" w:rsidRDefault="00F05910" w:rsidP="00F05910">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 Increase/ Decrease</w:t>
            </w:r>
          </w:p>
        </w:tc>
      </w:tr>
      <w:tr w:rsidR="00F05910" w:rsidRPr="00F05910" w14:paraId="15A1EFC1" w14:textId="77777777" w:rsidTr="00C940F8">
        <w:trPr>
          <w:trHeight w:val="300"/>
        </w:trPr>
        <w:tc>
          <w:tcPr>
            <w:tcW w:w="557" w:type="pct"/>
            <w:tcBorders>
              <w:top w:val="nil"/>
              <w:left w:val="single" w:sz="8" w:space="0" w:color="auto"/>
              <w:bottom w:val="single" w:sz="8" w:space="0" w:color="auto"/>
              <w:right w:val="nil"/>
            </w:tcBorders>
            <w:shd w:val="clear" w:color="auto" w:fill="auto"/>
            <w:noWrap/>
            <w:vAlign w:val="bottom"/>
            <w:hideMark/>
          </w:tcPr>
          <w:p w14:paraId="7132B2CF" w14:textId="77777777" w:rsidR="00F05910" w:rsidRPr="00F05910" w:rsidRDefault="00F05910" w:rsidP="00F05910">
            <w:pPr>
              <w:spacing w:after="0" w:line="240" w:lineRule="auto"/>
              <w:rPr>
                <w:rFonts w:ascii="Calibri" w:eastAsia="Times New Roman" w:hAnsi="Calibri" w:cs="Times New Roman"/>
                <w:b/>
                <w:bCs/>
                <w:sz w:val="18"/>
                <w:szCs w:val="18"/>
                <w:lang w:eastAsia="en-GB"/>
              </w:rPr>
            </w:pPr>
            <w:r w:rsidRPr="00F05910">
              <w:rPr>
                <w:rFonts w:ascii="Calibri" w:eastAsia="Times New Roman" w:hAnsi="Calibri" w:cs="Times New Roman"/>
                <w:b/>
                <w:bCs/>
                <w:sz w:val="18"/>
                <w:szCs w:val="18"/>
                <w:lang w:eastAsia="en-GB"/>
              </w:rPr>
              <w:t> </w:t>
            </w:r>
          </w:p>
        </w:tc>
        <w:tc>
          <w:tcPr>
            <w:tcW w:w="383" w:type="pct"/>
            <w:tcBorders>
              <w:top w:val="nil"/>
              <w:left w:val="nil"/>
              <w:bottom w:val="single" w:sz="8" w:space="0" w:color="auto"/>
              <w:right w:val="nil"/>
            </w:tcBorders>
            <w:shd w:val="clear" w:color="auto" w:fill="auto"/>
            <w:noWrap/>
            <w:vAlign w:val="bottom"/>
            <w:hideMark/>
          </w:tcPr>
          <w:p w14:paraId="4102A4E9"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Tonnes 1</w:t>
            </w:r>
          </w:p>
        </w:tc>
        <w:tc>
          <w:tcPr>
            <w:tcW w:w="380" w:type="pct"/>
            <w:tcBorders>
              <w:top w:val="nil"/>
              <w:left w:val="nil"/>
              <w:bottom w:val="single" w:sz="8" w:space="0" w:color="auto"/>
              <w:right w:val="nil"/>
            </w:tcBorders>
            <w:shd w:val="clear" w:color="auto" w:fill="auto"/>
            <w:noWrap/>
            <w:vAlign w:val="bottom"/>
            <w:hideMark/>
          </w:tcPr>
          <w:p w14:paraId="1D7D6646"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w:t>
            </w:r>
          </w:p>
        </w:tc>
        <w:tc>
          <w:tcPr>
            <w:tcW w:w="380" w:type="pct"/>
            <w:tcBorders>
              <w:top w:val="nil"/>
              <w:left w:val="nil"/>
              <w:bottom w:val="single" w:sz="8" w:space="0" w:color="auto"/>
              <w:right w:val="nil"/>
            </w:tcBorders>
            <w:shd w:val="clear" w:color="auto" w:fill="auto"/>
            <w:noWrap/>
            <w:vAlign w:val="bottom"/>
            <w:hideMark/>
          </w:tcPr>
          <w:p w14:paraId="6EC946EC"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Tonnes 2</w:t>
            </w:r>
          </w:p>
        </w:tc>
        <w:tc>
          <w:tcPr>
            <w:tcW w:w="380" w:type="pct"/>
            <w:tcBorders>
              <w:top w:val="nil"/>
              <w:left w:val="nil"/>
              <w:bottom w:val="single" w:sz="8" w:space="0" w:color="auto"/>
              <w:right w:val="nil"/>
            </w:tcBorders>
            <w:shd w:val="clear" w:color="auto" w:fill="auto"/>
            <w:noWrap/>
            <w:vAlign w:val="bottom"/>
            <w:hideMark/>
          </w:tcPr>
          <w:p w14:paraId="3AB2AE1E"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w:t>
            </w:r>
          </w:p>
        </w:tc>
        <w:tc>
          <w:tcPr>
            <w:tcW w:w="380" w:type="pct"/>
            <w:tcBorders>
              <w:top w:val="nil"/>
              <w:left w:val="nil"/>
              <w:bottom w:val="single" w:sz="8" w:space="0" w:color="auto"/>
              <w:right w:val="nil"/>
            </w:tcBorders>
            <w:shd w:val="clear" w:color="auto" w:fill="auto"/>
            <w:noWrap/>
            <w:vAlign w:val="bottom"/>
            <w:hideMark/>
          </w:tcPr>
          <w:p w14:paraId="73CE7B67"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No. 3</w:t>
            </w:r>
          </w:p>
        </w:tc>
        <w:tc>
          <w:tcPr>
            <w:tcW w:w="380" w:type="pct"/>
            <w:tcBorders>
              <w:top w:val="nil"/>
              <w:left w:val="nil"/>
              <w:bottom w:val="single" w:sz="8" w:space="0" w:color="auto"/>
              <w:right w:val="nil"/>
            </w:tcBorders>
            <w:shd w:val="clear" w:color="auto" w:fill="auto"/>
            <w:noWrap/>
            <w:vAlign w:val="bottom"/>
            <w:hideMark/>
          </w:tcPr>
          <w:p w14:paraId="53611BB2"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w:t>
            </w:r>
          </w:p>
        </w:tc>
        <w:tc>
          <w:tcPr>
            <w:tcW w:w="380" w:type="pct"/>
            <w:tcBorders>
              <w:top w:val="nil"/>
              <w:left w:val="nil"/>
              <w:bottom w:val="single" w:sz="8" w:space="0" w:color="auto"/>
              <w:right w:val="nil"/>
            </w:tcBorders>
            <w:shd w:val="clear" w:color="auto" w:fill="auto"/>
            <w:noWrap/>
            <w:vAlign w:val="bottom"/>
            <w:hideMark/>
          </w:tcPr>
          <w:p w14:paraId="4F70707A"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w:t>
            </w:r>
          </w:p>
        </w:tc>
        <w:tc>
          <w:tcPr>
            <w:tcW w:w="520" w:type="pct"/>
            <w:tcBorders>
              <w:top w:val="nil"/>
              <w:left w:val="nil"/>
              <w:bottom w:val="single" w:sz="8" w:space="0" w:color="auto"/>
              <w:right w:val="single" w:sz="8" w:space="0" w:color="auto"/>
            </w:tcBorders>
            <w:shd w:val="clear" w:color="auto" w:fill="auto"/>
            <w:noWrap/>
            <w:vAlign w:val="bottom"/>
            <w:hideMark/>
          </w:tcPr>
          <w:p w14:paraId="2797D8FB"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w:t>
            </w:r>
          </w:p>
        </w:tc>
        <w:tc>
          <w:tcPr>
            <w:tcW w:w="400" w:type="pct"/>
            <w:gridSpan w:val="2"/>
            <w:tcBorders>
              <w:top w:val="nil"/>
              <w:left w:val="single" w:sz="8" w:space="0" w:color="auto"/>
              <w:bottom w:val="nil"/>
              <w:right w:val="nil"/>
            </w:tcBorders>
            <w:shd w:val="pct5" w:color="auto" w:fill="auto"/>
            <w:noWrap/>
            <w:vAlign w:val="bottom"/>
            <w:hideMark/>
          </w:tcPr>
          <w:p w14:paraId="076BD4CD"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w:t>
            </w:r>
          </w:p>
        </w:tc>
        <w:tc>
          <w:tcPr>
            <w:tcW w:w="486" w:type="pct"/>
            <w:tcBorders>
              <w:top w:val="nil"/>
              <w:left w:val="nil"/>
              <w:bottom w:val="nil"/>
              <w:right w:val="nil"/>
            </w:tcBorders>
            <w:shd w:val="pct5" w:color="auto" w:fill="auto"/>
            <w:noWrap/>
            <w:vAlign w:val="bottom"/>
            <w:hideMark/>
          </w:tcPr>
          <w:p w14:paraId="4ECF781D" w14:textId="77777777" w:rsidR="00F05910" w:rsidRPr="00CF0F40" w:rsidRDefault="00F05910" w:rsidP="00CF0F40">
            <w:pPr>
              <w:spacing w:after="0" w:line="240" w:lineRule="auto"/>
              <w:jc w:val="center"/>
              <w:rPr>
                <w:rFonts w:ascii="Calibri" w:eastAsia="Times New Roman" w:hAnsi="Calibri" w:cs="Times New Roman"/>
                <w:b/>
                <w:bCs/>
                <w:sz w:val="18"/>
                <w:szCs w:val="18"/>
                <w:lang w:eastAsia="en-GB"/>
              </w:rPr>
            </w:pPr>
            <w:r w:rsidRPr="00CF0F40">
              <w:rPr>
                <w:rFonts w:ascii="Calibri" w:eastAsia="Times New Roman" w:hAnsi="Calibri" w:cs="Times New Roman"/>
                <w:b/>
                <w:bCs/>
                <w:sz w:val="18"/>
                <w:szCs w:val="18"/>
                <w:lang w:eastAsia="en-GB"/>
              </w:rPr>
              <w:t>£</w:t>
            </w:r>
          </w:p>
        </w:tc>
        <w:tc>
          <w:tcPr>
            <w:tcW w:w="374" w:type="pct"/>
            <w:tcBorders>
              <w:top w:val="nil"/>
              <w:left w:val="nil"/>
              <w:bottom w:val="nil"/>
              <w:right w:val="single" w:sz="8" w:space="0" w:color="auto"/>
            </w:tcBorders>
            <w:shd w:val="pct5" w:color="auto" w:fill="auto"/>
            <w:noWrap/>
            <w:vAlign w:val="bottom"/>
            <w:hideMark/>
          </w:tcPr>
          <w:p w14:paraId="083FE0DB" w14:textId="77777777" w:rsidR="00F05910" w:rsidRPr="00CF0F40" w:rsidRDefault="00F05910" w:rsidP="00CF0F40">
            <w:pPr>
              <w:spacing w:after="0" w:line="240" w:lineRule="auto"/>
              <w:jc w:val="center"/>
              <w:rPr>
                <w:rFonts w:ascii="Calibri" w:eastAsia="Times New Roman" w:hAnsi="Calibri" w:cs="Times New Roman"/>
                <w:b/>
                <w:sz w:val="18"/>
                <w:szCs w:val="18"/>
                <w:lang w:eastAsia="en-GB"/>
              </w:rPr>
            </w:pPr>
            <w:r w:rsidRPr="00CF0F40">
              <w:rPr>
                <w:rFonts w:ascii="Calibri" w:eastAsia="Times New Roman" w:hAnsi="Calibri" w:cs="Times New Roman"/>
                <w:b/>
                <w:sz w:val="18"/>
                <w:szCs w:val="18"/>
                <w:lang w:eastAsia="en-GB"/>
              </w:rPr>
              <w:t>%</w:t>
            </w:r>
          </w:p>
        </w:tc>
      </w:tr>
      <w:tr w:rsidR="005D37CC" w:rsidRPr="00F05910" w14:paraId="6E03D6DE" w14:textId="77777777" w:rsidTr="00336A6C">
        <w:trPr>
          <w:trHeight w:val="300"/>
        </w:trPr>
        <w:tc>
          <w:tcPr>
            <w:tcW w:w="557" w:type="pct"/>
            <w:tcBorders>
              <w:top w:val="single" w:sz="8" w:space="0" w:color="auto"/>
              <w:left w:val="single" w:sz="8" w:space="0" w:color="auto"/>
              <w:bottom w:val="single" w:sz="8" w:space="0" w:color="auto"/>
              <w:right w:val="nil"/>
            </w:tcBorders>
            <w:shd w:val="clear" w:color="auto" w:fill="auto"/>
            <w:noWrap/>
            <w:vAlign w:val="bottom"/>
            <w:hideMark/>
          </w:tcPr>
          <w:p w14:paraId="00776974" w14:textId="77777777" w:rsidR="005D37CC" w:rsidRPr="00F05910" w:rsidRDefault="005D37CC" w:rsidP="005D37CC">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Knowsley</w:t>
            </w:r>
          </w:p>
        </w:tc>
        <w:tc>
          <w:tcPr>
            <w:tcW w:w="383" w:type="pct"/>
            <w:tcBorders>
              <w:top w:val="single" w:sz="8" w:space="0" w:color="auto"/>
              <w:left w:val="nil"/>
              <w:bottom w:val="single" w:sz="8" w:space="0" w:color="auto"/>
              <w:right w:val="nil"/>
            </w:tcBorders>
            <w:shd w:val="clear" w:color="auto" w:fill="auto"/>
            <w:noWrap/>
            <w:vAlign w:val="bottom"/>
            <w:hideMark/>
          </w:tcPr>
          <w:p w14:paraId="00152C4F" w14:textId="1AE30125" w:rsidR="005D37CC" w:rsidRPr="005D37CC" w:rsidRDefault="005D37CC" w:rsidP="005D37CC">
            <w:pPr>
              <w:spacing w:after="0"/>
              <w:jc w:val="right"/>
              <w:rPr>
                <w:rFonts w:cstheme="minorHAnsi"/>
                <w:color w:val="000000"/>
                <w:sz w:val="16"/>
                <w:szCs w:val="16"/>
              </w:rPr>
            </w:pPr>
            <w:r w:rsidRPr="005D37CC">
              <w:rPr>
                <w:rFonts w:cstheme="minorHAnsi"/>
                <w:sz w:val="16"/>
                <w:szCs w:val="16"/>
              </w:rPr>
              <w:t>51,671</w:t>
            </w:r>
          </w:p>
        </w:tc>
        <w:tc>
          <w:tcPr>
            <w:tcW w:w="380" w:type="pct"/>
            <w:tcBorders>
              <w:top w:val="single" w:sz="8" w:space="0" w:color="auto"/>
              <w:left w:val="nil"/>
              <w:bottom w:val="single" w:sz="8" w:space="0" w:color="auto"/>
              <w:right w:val="nil"/>
            </w:tcBorders>
            <w:shd w:val="clear" w:color="auto" w:fill="auto"/>
            <w:noWrap/>
            <w:vAlign w:val="bottom"/>
            <w:hideMark/>
          </w:tcPr>
          <w:p w14:paraId="475189C6" w14:textId="183FA095"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6,142,454</w:t>
            </w:r>
          </w:p>
        </w:tc>
        <w:tc>
          <w:tcPr>
            <w:tcW w:w="380" w:type="pct"/>
            <w:tcBorders>
              <w:top w:val="single" w:sz="8" w:space="0" w:color="auto"/>
              <w:left w:val="nil"/>
              <w:bottom w:val="single" w:sz="8" w:space="0" w:color="auto"/>
              <w:right w:val="nil"/>
            </w:tcBorders>
            <w:shd w:val="clear" w:color="auto" w:fill="auto"/>
            <w:noWrap/>
            <w:vAlign w:val="bottom"/>
            <w:hideMark/>
          </w:tcPr>
          <w:p w14:paraId="1E1F4350" w14:textId="0D6F31D0" w:rsidR="005D37CC" w:rsidRPr="005D37CC" w:rsidRDefault="005D37CC" w:rsidP="005D37CC">
            <w:pPr>
              <w:spacing w:after="0"/>
              <w:jc w:val="right"/>
              <w:rPr>
                <w:rFonts w:cstheme="minorHAnsi"/>
                <w:color w:val="000000"/>
                <w:sz w:val="16"/>
                <w:szCs w:val="16"/>
              </w:rPr>
            </w:pPr>
            <w:r w:rsidRPr="005D37CC">
              <w:rPr>
                <w:rFonts w:cstheme="minorHAnsi"/>
                <w:sz w:val="16"/>
                <w:szCs w:val="16"/>
              </w:rPr>
              <w:t>6,385</w:t>
            </w:r>
          </w:p>
        </w:tc>
        <w:tc>
          <w:tcPr>
            <w:tcW w:w="380" w:type="pct"/>
            <w:tcBorders>
              <w:top w:val="single" w:sz="8" w:space="0" w:color="auto"/>
              <w:left w:val="nil"/>
              <w:bottom w:val="single" w:sz="8" w:space="0" w:color="auto"/>
              <w:right w:val="nil"/>
            </w:tcBorders>
            <w:shd w:val="clear" w:color="auto" w:fill="auto"/>
            <w:noWrap/>
            <w:vAlign w:val="bottom"/>
            <w:hideMark/>
          </w:tcPr>
          <w:p w14:paraId="3066213D" w14:textId="2DCCA1BD" w:rsidR="005D37CC" w:rsidRPr="005D37CC" w:rsidRDefault="005D37CC" w:rsidP="005D37CC">
            <w:pPr>
              <w:spacing w:after="0"/>
              <w:jc w:val="right"/>
              <w:rPr>
                <w:rFonts w:cstheme="minorHAnsi"/>
                <w:sz w:val="16"/>
                <w:szCs w:val="16"/>
              </w:rPr>
            </w:pPr>
            <w:r w:rsidRPr="005D37CC">
              <w:rPr>
                <w:rFonts w:cstheme="minorHAnsi"/>
                <w:sz w:val="16"/>
                <w:szCs w:val="16"/>
              </w:rPr>
              <w:t>410,712</w:t>
            </w:r>
          </w:p>
        </w:tc>
        <w:tc>
          <w:tcPr>
            <w:tcW w:w="380" w:type="pct"/>
            <w:tcBorders>
              <w:top w:val="single" w:sz="8" w:space="0" w:color="auto"/>
              <w:left w:val="nil"/>
              <w:bottom w:val="single" w:sz="8" w:space="0" w:color="auto"/>
              <w:right w:val="nil"/>
            </w:tcBorders>
            <w:shd w:val="clear" w:color="auto" w:fill="auto"/>
            <w:noWrap/>
            <w:vAlign w:val="bottom"/>
            <w:hideMark/>
          </w:tcPr>
          <w:p w14:paraId="5915FE72" w14:textId="3CEAE7C2" w:rsidR="005D37CC" w:rsidRPr="005D37CC" w:rsidRDefault="005D37CC" w:rsidP="005D37CC">
            <w:pPr>
              <w:spacing w:after="0"/>
              <w:jc w:val="right"/>
              <w:rPr>
                <w:rFonts w:cstheme="minorHAnsi"/>
                <w:color w:val="000000"/>
                <w:sz w:val="16"/>
                <w:szCs w:val="16"/>
              </w:rPr>
            </w:pPr>
            <w:r w:rsidRPr="005D37CC">
              <w:rPr>
                <w:rFonts w:cstheme="minorHAnsi"/>
                <w:sz w:val="16"/>
                <w:szCs w:val="16"/>
              </w:rPr>
              <w:t>150,862</w:t>
            </w:r>
          </w:p>
        </w:tc>
        <w:tc>
          <w:tcPr>
            <w:tcW w:w="380" w:type="pct"/>
            <w:tcBorders>
              <w:top w:val="single" w:sz="8" w:space="0" w:color="auto"/>
              <w:left w:val="nil"/>
              <w:bottom w:val="single" w:sz="8" w:space="0" w:color="auto"/>
              <w:right w:val="nil"/>
            </w:tcBorders>
            <w:shd w:val="clear" w:color="auto" w:fill="auto"/>
            <w:noWrap/>
            <w:vAlign w:val="bottom"/>
            <w:hideMark/>
          </w:tcPr>
          <w:p w14:paraId="3BCF3AB9" w14:textId="4D1F470B"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1,805,277</w:t>
            </w:r>
          </w:p>
        </w:tc>
        <w:tc>
          <w:tcPr>
            <w:tcW w:w="380" w:type="pct"/>
            <w:tcBorders>
              <w:top w:val="single" w:sz="8" w:space="0" w:color="auto"/>
              <w:left w:val="nil"/>
              <w:bottom w:val="single" w:sz="8" w:space="0" w:color="auto"/>
              <w:right w:val="nil"/>
            </w:tcBorders>
            <w:shd w:val="clear" w:color="auto" w:fill="auto"/>
            <w:noWrap/>
            <w:vAlign w:val="bottom"/>
            <w:hideMark/>
          </w:tcPr>
          <w:p w14:paraId="180CA6D9" w14:textId="36F6A660"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67,395</w:t>
            </w:r>
          </w:p>
        </w:tc>
        <w:tc>
          <w:tcPr>
            <w:tcW w:w="520" w:type="pct"/>
            <w:tcBorders>
              <w:top w:val="single" w:sz="8" w:space="0" w:color="auto"/>
              <w:left w:val="nil"/>
              <w:bottom w:val="single" w:sz="8" w:space="0" w:color="auto"/>
              <w:right w:val="single" w:sz="8" w:space="0" w:color="auto"/>
            </w:tcBorders>
            <w:shd w:val="clear" w:color="auto" w:fill="auto"/>
            <w:noWrap/>
            <w:vAlign w:val="bottom"/>
            <w:hideMark/>
          </w:tcPr>
          <w:p w14:paraId="38698BEE" w14:textId="1A5C1272" w:rsidR="005D37CC" w:rsidRPr="005D37CC" w:rsidRDefault="005D37CC" w:rsidP="005D37CC">
            <w:pPr>
              <w:spacing w:after="0"/>
              <w:jc w:val="right"/>
              <w:rPr>
                <w:rFonts w:cstheme="minorHAnsi"/>
                <w:b/>
                <w:color w:val="000000"/>
                <w:sz w:val="16"/>
                <w:szCs w:val="16"/>
              </w:rPr>
            </w:pPr>
            <w:r w:rsidRPr="005D37CC">
              <w:rPr>
                <w:rFonts w:cstheme="minorHAnsi"/>
                <w:b/>
                <w:bCs/>
                <w:color w:val="000000"/>
                <w:sz w:val="16"/>
                <w:szCs w:val="16"/>
              </w:rPr>
              <w:t>8,425,837</w:t>
            </w:r>
          </w:p>
        </w:tc>
        <w:tc>
          <w:tcPr>
            <w:tcW w:w="400" w:type="pct"/>
            <w:gridSpan w:val="2"/>
            <w:tcBorders>
              <w:top w:val="nil"/>
              <w:left w:val="single" w:sz="8" w:space="0" w:color="auto"/>
              <w:bottom w:val="nil"/>
              <w:right w:val="nil"/>
            </w:tcBorders>
            <w:shd w:val="pct5" w:color="auto" w:fill="auto"/>
            <w:noWrap/>
            <w:vAlign w:val="bottom"/>
            <w:hideMark/>
          </w:tcPr>
          <w:p w14:paraId="4429ECAC" w14:textId="02E50710" w:rsidR="005D37CC" w:rsidRPr="00812035" w:rsidRDefault="005D37CC" w:rsidP="005D37CC">
            <w:pPr>
              <w:spacing w:after="0" w:line="240" w:lineRule="auto"/>
              <w:jc w:val="right"/>
              <w:rPr>
                <w:rFonts w:eastAsia="Times New Roman" w:cs="Times New Roman"/>
                <w:color w:val="000000"/>
                <w:sz w:val="18"/>
                <w:szCs w:val="18"/>
                <w:lang w:eastAsia="en-GB"/>
              </w:rPr>
            </w:pPr>
            <w:r>
              <w:rPr>
                <w:rFonts w:ascii="Calibri" w:hAnsi="Calibri" w:cs="Calibri"/>
                <w:color w:val="000000"/>
                <w:sz w:val="18"/>
                <w:szCs w:val="18"/>
              </w:rPr>
              <w:t>8,245,291</w:t>
            </w:r>
          </w:p>
        </w:tc>
        <w:tc>
          <w:tcPr>
            <w:tcW w:w="486" w:type="pct"/>
            <w:tcBorders>
              <w:top w:val="nil"/>
              <w:left w:val="nil"/>
              <w:bottom w:val="nil"/>
              <w:right w:val="nil"/>
            </w:tcBorders>
            <w:shd w:val="pct5" w:color="auto" w:fill="auto"/>
            <w:noWrap/>
            <w:vAlign w:val="bottom"/>
            <w:hideMark/>
          </w:tcPr>
          <w:p w14:paraId="176959B4" w14:textId="750F7698"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180,547</w:t>
            </w:r>
          </w:p>
        </w:tc>
        <w:tc>
          <w:tcPr>
            <w:tcW w:w="374" w:type="pct"/>
            <w:tcBorders>
              <w:top w:val="nil"/>
              <w:left w:val="nil"/>
              <w:bottom w:val="nil"/>
              <w:right w:val="single" w:sz="8" w:space="0" w:color="auto"/>
            </w:tcBorders>
            <w:shd w:val="pct5" w:color="auto" w:fill="auto"/>
            <w:noWrap/>
            <w:vAlign w:val="bottom"/>
            <w:hideMark/>
          </w:tcPr>
          <w:p w14:paraId="3FA3125A" w14:textId="251B8438"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2.19%</w:t>
            </w:r>
          </w:p>
        </w:tc>
      </w:tr>
      <w:tr w:rsidR="005D37CC" w:rsidRPr="00F05910" w14:paraId="62B9E5F5" w14:textId="77777777" w:rsidTr="00336A6C">
        <w:trPr>
          <w:trHeight w:val="300"/>
        </w:trPr>
        <w:tc>
          <w:tcPr>
            <w:tcW w:w="557" w:type="pct"/>
            <w:tcBorders>
              <w:top w:val="single" w:sz="8" w:space="0" w:color="auto"/>
              <w:left w:val="single" w:sz="8" w:space="0" w:color="auto"/>
              <w:bottom w:val="single" w:sz="8" w:space="0" w:color="auto"/>
              <w:right w:val="nil"/>
            </w:tcBorders>
            <w:shd w:val="clear" w:color="auto" w:fill="auto"/>
            <w:noWrap/>
            <w:vAlign w:val="bottom"/>
            <w:hideMark/>
          </w:tcPr>
          <w:p w14:paraId="2456EA20" w14:textId="77777777" w:rsidR="005D37CC" w:rsidRPr="00F05910" w:rsidRDefault="005D37CC" w:rsidP="005D37CC">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Liverpool</w:t>
            </w:r>
          </w:p>
        </w:tc>
        <w:tc>
          <w:tcPr>
            <w:tcW w:w="383" w:type="pct"/>
            <w:tcBorders>
              <w:top w:val="single" w:sz="8" w:space="0" w:color="auto"/>
              <w:left w:val="nil"/>
              <w:bottom w:val="single" w:sz="8" w:space="0" w:color="auto"/>
              <w:right w:val="nil"/>
            </w:tcBorders>
            <w:shd w:val="clear" w:color="auto" w:fill="auto"/>
            <w:noWrap/>
            <w:vAlign w:val="bottom"/>
            <w:hideMark/>
          </w:tcPr>
          <w:p w14:paraId="3560A19F" w14:textId="7DBA1EAA" w:rsidR="005D37CC" w:rsidRPr="005D37CC" w:rsidRDefault="005D37CC" w:rsidP="005D37CC">
            <w:pPr>
              <w:spacing w:after="0"/>
              <w:jc w:val="right"/>
              <w:rPr>
                <w:rFonts w:cstheme="minorHAnsi"/>
                <w:color w:val="000000"/>
                <w:sz w:val="16"/>
                <w:szCs w:val="16"/>
              </w:rPr>
            </w:pPr>
            <w:r w:rsidRPr="005D37CC">
              <w:rPr>
                <w:rFonts w:cstheme="minorHAnsi"/>
                <w:sz w:val="16"/>
                <w:szCs w:val="16"/>
              </w:rPr>
              <w:t>169,545</w:t>
            </w:r>
          </w:p>
        </w:tc>
        <w:tc>
          <w:tcPr>
            <w:tcW w:w="380" w:type="pct"/>
            <w:tcBorders>
              <w:top w:val="single" w:sz="8" w:space="0" w:color="auto"/>
              <w:left w:val="nil"/>
              <w:bottom w:val="single" w:sz="8" w:space="0" w:color="auto"/>
              <w:right w:val="nil"/>
            </w:tcBorders>
            <w:shd w:val="clear" w:color="auto" w:fill="auto"/>
            <w:noWrap/>
            <w:vAlign w:val="bottom"/>
            <w:hideMark/>
          </w:tcPr>
          <w:p w14:paraId="57251BFD" w14:textId="2ED97895"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20,158,720</w:t>
            </w:r>
          </w:p>
        </w:tc>
        <w:tc>
          <w:tcPr>
            <w:tcW w:w="380" w:type="pct"/>
            <w:tcBorders>
              <w:top w:val="single" w:sz="8" w:space="0" w:color="auto"/>
              <w:left w:val="nil"/>
              <w:bottom w:val="single" w:sz="8" w:space="0" w:color="auto"/>
              <w:right w:val="nil"/>
            </w:tcBorders>
            <w:shd w:val="clear" w:color="auto" w:fill="auto"/>
            <w:noWrap/>
            <w:vAlign w:val="bottom"/>
            <w:hideMark/>
          </w:tcPr>
          <w:p w14:paraId="45AFA0D6" w14:textId="0B5B0B29" w:rsidR="005D37CC" w:rsidRPr="005D37CC" w:rsidRDefault="005D37CC" w:rsidP="005D37CC">
            <w:pPr>
              <w:spacing w:after="0"/>
              <w:jc w:val="right"/>
              <w:rPr>
                <w:rFonts w:cstheme="minorHAnsi"/>
                <w:color w:val="000000"/>
                <w:sz w:val="16"/>
                <w:szCs w:val="16"/>
              </w:rPr>
            </w:pPr>
            <w:r w:rsidRPr="005D37CC">
              <w:rPr>
                <w:rFonts w:cstheme="minorHAnsi"/>
                <w:sz w:val="16"/>
                <w:szCs w:val="16"/>
              </w:rPr>
              <w:t>16,612</w:t>
            </w:r>
          </w:p>
        </w:tc>
        <w:tc>
          <w:tcPr>
            <w:tcW w:w="380" w:type="pct"/>
            <w:tcBorders>
              <w:top w:val="single" w:sz="8" w:space="0" w:color="auto"/>
              <w:left w:val="nil"/>
              <w:bottom w:val="single" w:sz="8" w:space="0" w:color="auto"/>
              <w:right w:val="nil"/>
            </w:tcBorders>
            <w:shd w:val="clear" w:color="auto" w:fill="auto"/>
            <w:noWrap/>
            <w:vAlign w:val="bottom"/>
            <w:hideMark/>
          </w:tcPr>
          <w:p w14:paraId="7DBA091B" w14:textId="14F439CC" w:rsidR="005D37CC" w:rsidRPr="005D37CC" w:rsidRDefault="005D37CC" w:rsidP="005D37CC">
            <w:pPr>
              <w:spacing w:after="0"/>
              <w:jc w:val="right"/>
              <w:rPr>
                <w:rFonts w:cstheme="minorHAnsi"/>
                <w:sz w:val="16"/>
                <w:szCs w:val="16"/>
              </w:rPr>
            </w:pPr>
            <w:r w:rsidRPr="005D37CC">
              <w:rPr>
                <w:rFonts w:cstheme="minorHAnsi"/>
                <w:sz w:val="16"/>
                <w:szCs w:val="16"/>
              </w:rPr>
              <w:t>1,068,492</w:t>
            </w:r>
          </w:p>
        </w:tc>
        <w:tc>
          <w:tcPr>
            <w:tcW w:w="380" w:type="pct"/>
            <w:tcBorders>
              <w:top w:val="single" w:sz="8" w:space="0" w:color="auto"/>
              <w:left w:val="nil"/>
              <w:bottom w:val="single" w:sz="8" w:space="0" w:color="auto"/>
              <w:right w:val="nil"/>
            </w:tcBorders>
            <w:shd w:val="clear" w:color="auto" w:fill="auto"/>
            <w:noWrap/>
            <w:vAlign w:val="bottom"/>
            <w:hideMark/>
          </w:tcPr>
          <w:p w14:paraId="64FC4911" w14:textId="301CF096" w:rsidR="005D37CC" w:rsidRPr="005D37CC" w:rsidRDefault="005D37CC" w:rsidP="005D37CC">
            <w:pPr>
              <w:spacing w:after="0"/>
              <w:jc w:val="right"/>
              <w:rPr>
                <w:rFonts w:cstheme="minorHAnsi"/>
                <w:color w:val="000000"/>
                <w:sz w:val="16"/>
                <w:szCs w:val="16"/>
              </w:rPr>
            </w:pPr>
            <w:r w:rsidRPr="005D37CC">
              <w:rPr>
                <w:rFonts w:cstheme="minorHAnsi"/>
                <w:sz w:val="16"/>
                <w:szCs w:val="16"/>
              </w:rPr>
              <w:t>498,042</w:t>
            </w:r>
          </w:p>
        </w:tc>
        <w:tc>
          <w:tcPr>
            <w:tcW w:w="380" w:type="pct"/>
            <w:tcBorders>
              <w:top w:val="single" w:sz="8" w:space="0" w:color="auto"/>
              <w:left w:val="nil"/>
              <w:bottom w:val="single" w:sz="8" w:space="0" w:color="auto"/>
              <w:right w:val="nil"/>
            </w:tcBorders>
            <w:shd w:val="clear" w:color="auto" w:fill="auto"/>
            <w:noWrap/>
            <w:vAlign w:val="bottom"/>
            <w:hideMark/>
          </w:tcPr>
          <w:p w14:paraId="3D8BFF8C" w14:textId="67A615B0"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5,961,038</w:t>
            </w:r>
          </w:p>
        </w:tc>
        <w:tc>
          <w:tcPr>
            <w:tcW w:w="380" w:type="pct"/>
            <w:tcBorders>
              <w:top w:val="single" w:sz="8" w:space="0" w:color="auto"/>
              <w:left w:val="nil"/>
              <w:bottom w:val="single" w:sz="8" w:space="0" w:color="auto"/>
              <w:right w:val="nil"/>
            </w:tcBorders>
            <w:shd w:val="clear" w:color="auto" w:fill="auto"/>
            <w:noWrap/>
            <w:vAlign w:val="bottom"/>
            <w:hideMark/>
          </w:tcPr>
          <w:p w14:paraId="3ED766B1" w14:textId="79E0DB3F"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96,853</w:t>
            </w:r>
          </w:p>
        </w:tc>
        <w:tc>
          <w:tcPr>
            <w:tcW w:w="520" w:type="pct"/>
            <w:tcBorders>
              <w:top w:val="single" w:sz="8" w:space="0" w:color="auto"/>
              <w:left w:val="nil"/>
              <w:bottom w:val="single" w:sz="8" w:space="0" w:color="auto"/>
              <w:right w:val="single" w:sz="8" w:space="0" w:color="auto"/>
            </w:tcBorders>
            <w:shd w:val="clear" w:color="auto" w:fill="auto"/>
            <w:noWrap/>
            <w:vAlign w:val="bottom"/>
            <w:hideMark/>
          </w:tcPr>
          <w:p w14:paraId="688B5D0E" w14:textId="607A359E" w:rsidR="005D37CC" w:rsidRPr="005D37CC" w:rsidRDefault="005D37CC" w:rsidP="005D37CC">
            <w:pPr>
              <w:spacing w:after="0"/>
              <w:jc w:val="right"/>
              <w:rPr>
                <w:rFonts w:cstheme="minorHAnsi"/>
                <w:b/>
                <w:color w:val="000000"/>
                <w:sz w:val="16"/>
                <w:szCs w:val="16"/>
              </w:rPr>
            </w:pPr>
            <w:r w:rsidRPr="005D37CC">
              <w:rPr>
                <w:rFonts w:cstheme="minorHAnsi"/>
                <w:b/>
                <w:bCs/>
                <w:color w:val="000000"/>
                <w:sz w:val="16"/>
                <w:szCs w:val="16"/>
              </w:rPr>
              <w:t>27,285,102</w:t>
            </w:r>
          </w:p>
        </w:tc>
        <w:tc>
          <w:tcPr>
            <w:tcW w:w="400" w:type="pct"/>
            <w:gridSpan w:val="2"/>
            <w:tcBorders>
              <w:top w:val="nil"/>
              <w:left w:val="single" w:sz="8" w:space="0" w:color="auto"/>
              <w:bottom w:val="nil"/>
              <w:right w:val="nil"/>
            </w:tcBorders>
            <w:shd w:val="pct5" w:color="auto" w:fill="auto"/>
            <w:noWrap/>
            <w:vAlign w:val="bottom"/>
            <w:hideMark/>
          </w:tcPr>
          <w:p w14:paraId="457DCA3C" w14:textId="408430DD" w:rsidR="005D37CC" w:rsidRPr="00812035" w:rsidRDefault="005D37CC" w:rsidP="005D37CC">
            <w:pPr>
              <w:spacing w:after="0" w:line="240" w:lineRule="auto"/>
              <w:jc w:val="right"/>
              <w:rPr>
                <w:rFonts w:eastAsia="Times New Roman" w:cs="Times New Roman"/>
                <w:color w:val="000000"/>
                <w:sz w:val="18"/>
                <w:szCs w:val="18"/>
                <w:lang w:eastAsia="en-GB"/>
              </w:rPr>
            </w:pPr>
            <w:r>
              <w:rPr>
                <w:rFonts w:ascii="Calibri" w:hAnsi="Calibri" w:cs="Calibri"/>
                <w:color w:val="000000"/>
                <w:sz w:val="18"/>
                <w:szCs w:val="18"/>
              </w:rPr>
              <w:t>27,240,570</w:t>
            </w:r>
          </w:p>
        </w:tc>
        <w:tc>
          <w:tcPr>
            <w:tcW w:w="486" w:type="pct"/>
            <w:tcBorders>
              <w:top w:val="nil"/>
              <w:left w:val="nil"/>
              <w:bottom w:val="nil"/>
              <w:right w:val="nil"/>
            </w:tcBorders>
            <w:shd w:val="pct5" w:color="auto" w:fill="auto"/>
            <w:noWrap/>
            <w:vAlign w:val="bottom"/>
            <w:hideMark/>
          </w:tcPr>
          <w:p w14:paraId="05C44C12" w14:textId="073F1010"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44,533</w:t>
            </w:r>
          </w:p>
        </w:tc>
        <w:tc>
          <w:tcPr>
            <w:tcW w:w="374" w:type="pct"/>
            <w:tcBorders>
              <w:top w:val="nil"/>
              <w:left w:val="nil"/>
              <w:bottom w:val="nil"/>
              <w:right w:val="single" w:sz="8" w:space="0" w:color="auto"/>
            </w:tcBorders>
            <w:shd w:val="pct5" w:color="auto" w:fill="auto"/>
            <w:noWrap/>
            <w:vAlign w:val="bottom"/>
            <w:hideMark/>
          </w:tcPr>
          <w:p w14:paraId="56A71412" w14:textId="5B055FEB"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0.16%</w:t>
            </w:r>
          </w:p>
        </w:tc>
      </w:tr>
      <w:tr w:rsidR="005D37CC" w:rsidRPr="00F05910" w14:paraId="4830D0F8" w14:textId="77777777" w:rsidTr="00336A6C">
        <w:trPr>
          <w:trHeight w:val="300"/>
        </w:trPr>
        <w:tc>
          <w:tcPr>
            <w:tcW w:w="557" w:type="pct"/>
            <w:tcBorders>
              <w:top w:val="single" w:sz="8" w:space="0" w:color="auto"/>
              <w:left w:val="single" w:sz="8" w:space="0" w:color="auto"/>
              <w:bottom w:val="single" w:sz="8" w:space="0" w:color="auto"/>
              <w:right w:val="nil"/>
            </w:tcBorders>
            <w:shd w:val="clear" w:color="auto" w:fill="auto"/>
            <w:noWrap/>
            <w:vAlign w:val="bottom"/>
            <w:hideMark/>
          </w:tcPr>
          <w:p w14:paraId="10B7C5AB" w14:textId="77777777" w:rsidR="005D37CC" w:rsidRPr="00F05910" w:rsidRDefault="005D37CC" w:rsidP="005D37CC">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St Helens</w:t>
            </w:r>
          </w:p>
        </w:tc>
        <w:tc>
          <w:tcPr>
            <w:tcW w:w="383" w:type="pct"/>
            <w:tcBorders>
              <w:top w:val="single" w:sz="8" w:space="0" w:color="auto"/>
              <w:left w:val="nil"/>
              <w:bottom w:val="single" w:sz="8" w:space="0" w:color="auto"/>
              <w:right w:val="nil"/>
            </w:tcBorders>
            <w:shd w:val="clear" w:color="auto" w:fill="auto"/>
            <w:noWrap/>
            <w:vAlign w:val="bottom"/>
            <w:hideMark/>
          </w:tcPr>
          <w:p w14:paraId="7526E68B" w14:textId="6845B4A6" w:rsidR="005D37CC" w:rsidRPr="005D37CC" w:rsidRDefault="005D37CC" w:rsidP="005D37CC">
            <w:pPr>
              <w:spacing w:after="0"/>
              <w:jc w:val="right"/>
              <w:rPr>
                <w:rFonts w:cstheme="minorHAnsi"/>
                <w:color w:val="000000"/>
                <w:sz w:val="16"/>
                <w:szCs w:val="16"/>
              </w:rPr>
            </w:pPr>
            <w:r w:rsidRPr="005D37CC">
              <w:rPr>
                <w:rFonts w:cstheme="minorHAnsi"/>
                <w:sz w:val="16"/>
                <w:szCs w:val="16"/>
              </w:rPr>
              <w:t>46,569</w:t>
            </w:r>
          </w:p>
        </w:tc>
        <w:tc>
          <w:tcPr>
            <w:tcW w:w="380" w:type="pct"/>
            <w:tcBorders>
              <w:top w:val="single" w:sz="8" w:space="0" w:color="auto"/>
              <w:left w:val="nil"/>
              <w:bottom w:val="single" w:sz="8" w:space="0" w:color="auto"/>
              <w:right w:val="nil"/>
            </w:tcBorders>
            <w:shd w:val="clear" w:color="auto" w:fill="auto"/>
            <w:noWrap/>
            <w:vAlign w:val="bottom"/>
            <w:hideMark/>
          </w:tcPr>
          <w:p w14:paraId="70674FE4" w14:textId="34150B30"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5,586,253</w:t>
            </w:r>
          </w:p>
        </w:tc>
        <w:tc>
          <w:tcPr>
            <w:tcW w:w="380" w:type="pct"/>
            <w:tcBorders>
              <w:top w:val="single" w:sz="8" w:space="0" w:color="auto"/>
              <w:left w:val="nil"/>
              <w:bottom w:val="single" w:sz="8" w:space="0" w:color="auto"/>
              <w:right w:val="nil"/>
            </w:tcBorders>
            <w:shd w:val="clear" w:color="auto" w:fill="auto"/>
            <w:noWrap/>
            <w:vAlign w:val="bottom"/>
            <w:hideMark/>
          </w:tcPr>
          <w:p w14:paraId="4670BF29" w14:textId="0E4FAFD7" w:rsidR="005D37CC" w:rsidRPr="005D37CC" w:rsidRDefault="005D37CC" w:rsidP="005D37CC">
            <w:pPr>
              <w:spacing w:after="0"/>
              <w:jc w:val="right"/>
              <w:rPr>
                <w:rFonts w:cstheme="minorHAnsi"/>
                <w:color w:val="000000"/>
                <w:sz w:val="16"/>
                <w:szCs w:val="16"/>
              </w:rPr>
            </w:pPr>
            <w:r w:rsidRPr="005D37CC">
              <w:rPr>
                <w:rFonts w:cstheme="minorHAnsi"/>
                <w:sz w:val="16"/>
                <w:szCs w:val="16"/>
              </w:rPr>
              <w:t>17,770</w:t>
            </w:r>
          </w:p>
        </w:tc>
        <w:tc>
          <w:tcPr>
            <w:tcW w:w="380" w:type="pct"/>
            <w:tcBorders>
              <w:top w:val="single" w:sz="8" w:space="0" w:color="auto"/>
              <w:left w:val="nil"/>
              <w:bottom w:val="single" w:sz="8" w:space="0" w:color="auto"/>
              <w:right w:val="nil"/>
            </w:tcBorders>
            <w:shd w:val="clear" w:color="auto" w:fill="auto"/>
            <w:noWrap/>
            <w:vAlign w:val="bottom"/>
            <w:hideMark/>
          </w:tcPr>
          <w:p w14:paraId="6E625FEF" w14:textId="451762F3" w:rsidR="005D37CC" w:rsidRPr="005D37CC" w:rsidRDefault="005D37CC" w:rsidP="005D37CC">
            <w:pPr>
              <w:spacing w:after="0"/>
              <w:jc w:val="right"/>
              <w:rPr>
                <w:rFonts w:cstheme="minorHAnsi"/>
                <w:sz w:val="16"/>
                <w:szCs w:val="16"/>
              </w:rPr>
            </w:pPr>
            <w:r w:rsidRPr="005D37CC">
              <w:rPr>
                <w:rFonts w:cstheme="minorHAnsi"/>
                <w:sz w:val="16"/>
                <w:szCs w:val="16"/>
              </w:rPr>
              <w:t>1,142,962</w:t>
            </w:r>
          </w:p>
        </w:tc>
        <w:tc>
          <w:tcPr>
            <w:tcW w:w="380" w:type="pct"/>
            <w:tcBorders>
              <w:top w:val="single" w:sz="8" w:space="0" w:color="auto"/>
              <w:left w:val="nil"/>
              <w:bottom w:val="single" w:sz="8" w:space="0" w:color="auto"/>
              <w:right w:val="nil"/>
            </w:tcBorders>
            <w:shd w:val="clear" w:color="auto" w:fill="auto"/>
            <w:noWrap/>
            <w:vAlign w:val="bottom"/>
            <w:hideMark/>
          </w:tcPr>
          <w:p w14:paraId="4F073E12" w14:textId="6E040836" w:rsidR="005D37CC" w:rsidRPr="005D37CC" w:rsidRDefault="005D37CC" w:rsidP="005D37CC">
            <w:pPr>
              <w:spacing w:after="0"/>
              <w:jc w:val="right"/>
              <w:rPr>
                <w:rFonts w:cstheme="minorHAnsi"/>
                <w:color w:val="000000"/>
                <w:sz w:val="16"/>
                <w:szCs w:val="16"/>
              </w:rPr>
            </w:pPr>
            <w:r w:rsidRPr="005D37CC">
              <w:rPr>
                <w:rFonts w:cstheme="minorHAnsi"/>
                <w:sz w:val="16"/>
                <w:szCs w:val="16"/>
              </w:rPr>
              <w:t>180,585</w:t>
            </w:r>
          </w:p>
        </w:tc>
        <w:tc>
          <w:tcPr>
            <w:tcW w:w="380" w:type="pct"/>
            <w:tcBorders>
              <w:top w:val="single" w:sz="8" w:space="0" w:color="auto"/>
              <w:left w:val="nil"/>
              <w:bottom w:val="single" w:sz="8" w:space="0" w:color="auto"/>
              <w:right w:val="nil"/>
            </w:tcBorders>
            <w:shd w:val="clear" w:color="auto" w:fill="auto"/>
            <w:noWrap/>
            <w:vAlign w:val="bottom"/>
            <w:hideMark/>
          </w:tcPr>
          <w:p w14:paraId="63E52841" w14:textId="66B0C8B1"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2,177,097</w:t>
            </w:r>
          </w:p>
        </w:tc>
        <w:tc>
          <w:tcPr>
            <w:tcW w:w="380" w:type="pct"/>
            <w:tcBorders>
              <w:top w:val="single" w:sz="8" w:space="0" w:color="auto"/>
              <w:left w:val="nil"/>
              <w:bottom w:val="single" w:sz="8" w:space="0" w:color="auto"/>
              <w:right w:val="nil"/>
            </w:tcBorders>
            <w:shd w:val="clear" w:color="auto" w:fill="auto"/>
            <w:noWrap/>
            <w:vAlign w:val="bottom"/>
            <w:hideMark/>
          </w:tcPr>
          <w:p w14:paraId="69463F25" w14:textId="2FA1A165"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-157,268</w:t>
            </w:r>
          </w:p>
        </w:tc>
        <w:tc>
          <w:tcPr>
            <w:tcW w:w="520" w:type="pct"/>
            <w:tcBorders>
              <w:top w:val="single" w:sz="8" w:space="0" w:color="auto"/>
              <w:left w:val="nil"/>
              <w:bottom w:val="single" w:sz="8" w:space="0" w:color="auto"/>
              <w:right w:val="single" w:sz="8" w:space="0" w:color="auto"/>
            </w:tcBorders>
            <w:shd w:val="clear" w:color="auto" w:fill="auto"/>
            <w:noWrap/>
            <w:vAlign w:val="bottom"/>
            <w:hideMark/>
          </w:tcPr>
          <w:p w14:paraId="46F1601C" w14:textId="7230A254" w:rsidR="005D37CC" w:rsidRPr="005D37CC" w:rsidRDefault="005D37CC" w:rsidP="005D37CC">
            <w:pPr>
              <w:spacing w:after="0"/>
              <w:jc w:val="right"/>
              <w:rPr>
                <w:rFonts w:cstheme="minorHAnsi"/>
                <w:b/>
                <w:color w:val="000000"/>
                <w:sz w:val="16"/>
                <w:szCs w:val="16"/>
              </w:rPr>
            </w:pPr>
            <w:r w:rsidRPr="005D37CC">
              <w:rPr>
                <w:rFonts w:cstheme="minorHAnsi"/>
                <w:b/>
                <w:bCs/>
                <w:color w:val="000000"/>
                <w:sz w:val="16"/>
                <w:szCs w:val="16"/>
              </w:rPr>
              <w:t>8,749,044</w:t>
            </w:r>
          </w:p>
        </w:tc>
        <w:tc>
          <w:tcPr>
            <w:tcW w:w="400" w:type="pct"/>
            <w:gridSpan w:val="2"/>
            <w:tcBorders>
              <w:top w:val="nil"/>
              <w:left w:val="single" w:sz="8" w:space="0" w:color="auto"/>
              <w:bottom w:val="nil"/>
              <w:right w:val="nil"/>
            </w:tcBorders>
            <w:shd w:val="pct5" w:color="auto" w:fill="auto"/>
            <w:noWrap/>
            <w:vAlign w:val="bottom"/>
            <w:hideMark/>
          </w:tcPr>
          <w:p w14:paraId="3500DAB4" w14:textId="59A98982" w:rsidR="005D37CC" w:rsidRPr="00812035" w:rsidRDefault="005D37CC" w:rsidP="005D37CC">
            <w:pPr>
              <w:spacing w:after="0" w:line="240" w:lineRule="auto"/>
              <w:jc w:val="right"/>
              <w:rPr>
                <w:rFonts w:eastAsia="Times New Roman" w:cs="Times New Roman"/>
                <w:color w:val="000000"/>
                <w:sz w:val="18"/>
                <w:szCs w:val="18"/>
                <w:lang w:eastAsia="en-GB"/>
              </w:rPr>
            </w:pPr>
            <w:r>
              <w:rPr>
                <w:rFonts w:ascii="Calibri" w:hAnsi="Calibri" w:cs="Calibri"/>
                <w:color w:val="000000"/>
                <w:sz w:val="18"/>
                <w:szCs w:val="18"/>
              </w:rPr>
              <w:t>9,052,415</w:t>
            </w:r>
          </w:p>
        </w:tc>
        <w:tc>
          <w:tcPr>
            <w:tcW w:w="486" w:type="pct"/>
            <w:tcBorders>
              <w:top w:val="nil"/>
              <w:left w:val="nil"/>
              <w:bottom w:val="nil"/>
              <w:right w:val="nil"/>
            </w:tcBorders>
            <w:shd w:val="pct5" w:color="auto" w:fill="auto"/>
            <w:noWrap/>
            <w:vAlign w:val="bottom"/>
            <w:hideMark/>
          </w:tcPr>
          <w:p w14:paraId="7CD2FEA2" w14:textId="6ED01D40"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-303,370</w:t>
            </w:r>
          </w:p>
        </w:tc>
        <w:tc>
          <w:tcPr>
            <w:tcW w:w="374" w:type="pct"/>
            <w:tcBorders>
              <w:top w:val="nil"/>
              <w:left w:val="nil"/>
              <w:bottom w:val="nil"/>
              <w:right w:val="single" w:sz="8" w:space="0" w:color="auto"/>
            </w:tcBorders>
            <w:shd w:val="pct5" w:color="auto" w:fill="auto"/>
            <w:noWrap/>
            <w:vAlign w:val="bottom"/>
            <w:hideMark/>
          </w:tcPr>
          <w:p w14:paraId="457F857C" w14:textId="14A9E99E"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-3.35%</w:t>
            </w:r>
          </w:p>
        </w:tc>
      </w:tr>
      <w:tr w:rsidR="005D37CC" w:rsidRPr="00F05910" w14:paraId="23259AA8" w14:textId="77777777" w:rsidTr="00336A6C">
        <w:trPr>
          <w:trHeight w:val="300"/>
        </w:trPr>
        <w:tc>
          <w:tcPr>
            <w:tcW w:w="557" w:type="pct"/>
            <w:tcBorders>
              <w:top w:val="single" w:sz="8" w:space="0" w:color="auto"/>
              <w:left w:val="single" w:sz="8" w:space="0" w:color="auto"/>
              <w:bottom w:val="single" w:sz="8" w:space="0" w:color="auto"/>
              <w:right w:val="nil"/>
            </w:tcBorders>
            <w:shd w:val="clear" w:color="auto" w:fill="auto"/>
            <w:noWrap/>
            <w:vAlign w:val="bottom"/>
            <w:hideMark/>
          </w:tcPr>
          <w:p w14:paraId="13CD9BA7" w14:textId="77777777" w:rsidR="005D37CC" w:rsidRPr="00F05910" w:rsidRDefault="005D37CC" w:rsidP="005D37CC">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Sefton</w:t>
            </w:r>
          </w:p>
        </w:tc>
        <w:tc>
          <w:tcPr>
            <w:tcW w:w="383" w:type="pct"/>
            <w:tcBorders>
              <w:top w:val="single" w:sz="8" w:space="0" w:color="auto"/>
              <w:left w:val="nil"/>
              <w:bottom w:val="single" w:sz="8" w:space="0" w:color="auto"/>
              <w:right w:val="nil"/>
            </w:tcBorders>
            <w:shd w:val="clear" w:color="auto" w:fill="auto"/>
            <w:noWrap/>
            <w:vAlign w:val="bottom"/>
            <w:hideMark/>
          </w:tcPr>
          <w:p w14:paraId="51D91C2D" w14:textId="2C53423F" w:rsidR="005D37CC" w:rsidRPr="005D37CC" w:rsidRDefault="005D37CC" w:rsidP="005D37CC">
            <w:pPr>
              <w:spacing w:after="0"/>
              <w:jc w:val="right"/>
              <w:rPr>
                <w:rFonts w:cstheme="minorHAnsi"/>
                <w:color w:val="000000"/>
                <w:sz w:val="16"/>
                <w:szCs w:val="16"/>
              </w:rPr>
            </w:pPr>
            <w:r w:rsidRPr="005D37CC">
              <w:rPr>
                <w:rFonts w:cstheme="minorHAnsi"/>
                <w:sz w:val="16"/>
                <w:szCs w:val="16"/>
              </w:rPr>
              <w:t>92,316</w:t>
            </w:r>
          </w:p>
        </w:tc>
        <w:tc>
          <w:tcPr>
            <w:tcW w:w="380" w:type="pct"/>
            <w:tcBorders>
              <w:top w:val="single" w:sz="8" w:space="0" w:color="auto"/>
              <w:left w:val="nil"/>
              <w:bottom w:val="single" w:sz="8" w:space="0" w:color="auto"/>
              <w:right w:val="nil"/>
            </w:tcBorders>
            <w:shd w:val="clear" w:color="auto" w:fill="auto"/>
            <w:noWrap/>
            <w:vAlign w:val="bottom"/>
            <w:hideMark/>
          </w:tcPr>
          <w:p w14:paraId="111AC145" w14:textId="42371DAF"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10,977,990</w:t>
            </w:r>
          </w:p>
        </w:tc>
        <w:tc>
          <w:tcPr>
            <w:tcW w:w="380" w:type="pct"/>
            <w:tcBorders>
              <w:top w:val="single" w:sz="8" w:space="0" w:color="auto"/>
              <w:left w:val="nil"/>
              <w:bottom w:val="single" w:sz="8" w:space="0" w:color="auto"/>
              <w:right w:val="nil"/>
            </w:tcBorders>
            <w:shd w:val="clear" w:color="auto" w:fill="auto"/>
            <w:noWrap/>
            <w:vAlign w:val="bottom"/>
            <w:hideMark/>
          </w:tcPr>
          <w:p w14:paraId="4A751C27" w14:textId="177BACEA" w:rsidR="005D37CC" w:rsidRPr="005D37CC" w:rsidRDefault="005D37CC" w:rsidP="005D37CC">
            <w:pPr>
              <w:spacing w:after="0"/>
              <w:jc w:val="right"/>
              <w:rPr>
                <w:rFonts w:cstheme="minorHAnsi"/>
                <w:color w:val="000000"/>
                <w:sz w:val="16"/>
                <w:szCs w:val="16"/>
              </w:rPr>
            </w:pPr>
            <w:r w:rsidRPr="005D37CC">
              <w:rPr>
                <w:rFonts w:cstheme="minorHAnsi"/>
                <w:sz w:val="16"/>
                <w:szCs w:val="16"/>
              </w:rPr>
              <w:t>19,688</w:t>
            </w:r>
          </w:p>
        </w:tc>
        <w:tc>
          <w:tcPr>
            <w:tcW w:w="380" w:type="pct"/>
            <w:tcBorders>
              <w:top w:val="single" w:sz="8" w:space="0" w:color="auto"/>
              <w:left w:val="nil"/>
              <w:bottom w:val="single" w:sz="8" w:space="0" w:color="auto"/>
              <w:right w:val="nil"/>
            </w:tcBorders>
            <w:shd w:val="clear" w:color="auto" w:fill="auto"/>
            <w:noWrap/>
            <w:vAlign w:val="bottom"/>
            <w:hideMark/>
          </w:tcPr>
          <w:p w14:paraId="09C5E4D4" w14:textId="248DC7E2" w:rsidR="005D37CC" w:rsidRPr="005D37CC" w:rsidRDefault="005D37CC" w:rsidP="005D37CC">
            <w:pPr>
              <w:spacing w:after="0"/>
              <w:jc w:val="right"/>
              <w:rPr>
                <w:rFonts w:cstheme="minorHAnsi"/>
                <w:sz w:val="16"/>
                <w:szCs w:val="16"/>
              </w:rPr>
            </w:pPr>
            <w:r w:rsidRPr="005D37CC">
              <w:rPr>
                <w:rFonts w:cstheme="minorHAnsi"/>
                <w:sz w:val="16"/>
                <w:szCs w:val="16"/>
              </w:rPr>
              <w:t>1,266,359</w:t>
            </w:r>
          </w:p>
        </w:tc>
        <w:tc>
          <w:tcPr>
            <w:tcW w:w="380" w:type="pct"/>
            <w:tcBorders>
              <w:top w:val="single" w:sz="8" w:space="0" w:color="auto"/>
              <w:left w:val="nil"/>
              <w:bottom w:val="single" w:sz="8" w:space="0" w:color="auto"/>
              <w:right w:val="nil"/>
            </w:tcBorders>
            <w:shd w:val="clear" w:color="auto" w:fill="auto"/>
            <w:noWrap/>
            <w:vAlign w:val="bottom"/>
            <w:hideMark/>
          </w:tcPr>
          <w:p w14:paraId="07E858A2" w14:textId="42506C11" w:rsidR="005D37CC" w:rsidRPr="005D37CC" w:rsidRDefault="005D37CC" w:rsidP="005D37CC">
            <w:pPr>
              <w:spacing w:after="0"/>
              <w:jc w:val="right"/>
              <w:rPr>
                <w:rFonts w:cstheme="minorHAnsi"/>
                <w:color w:val="000000"/>
                <w:sz w:val="16"/>
                <w:szCs w:val="16"/>
              </w:rPr>
            </w:pPr>
            <w:r w:rsidRPr="005D37CC">
              <w:rPr>
                <w:rFonts w:cstheme="minorHAnsi"/>
                <w:sz w:val="16"/>
                <w:szCs w:val="16"/>
              </w:rPr>
              <w:t>276,410</w:t>
            </w:r>
          </w:p>
        </w:tc>
        <w:tc>
          <w:tcPr>
            <w:tcW w:w="380" w:type="pct"/>
            <w:tcBorders>
              <w:top w:val="single" w:sz="8" w:space="0" w:color="auto"/>
              <w:left w:val="nil"/>
              <w:bottom w:val="single" w:sz="8" w:space="0" w:color="auto"/>
              <w:right w:val="nil"/>
            </w:tcBorders>
            <w:shd w:val="clear" w:color="auto" w:fill="auto"/>
            <w:noWrap/>
            <w:vAlign w:val="bottom"/>
            <w:hideMark/>
          </w:tcPr>
          <w:p w14:paraId="779CFA7E" w14:textId="3FAFADD9"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3,308,926</w:t>
            </w:r>
          </w:p>
        </w:tc>
        <w:tc>
          <w:tcPr>
            <w:tcW w:w="380" w:type="pct"/>
            <w:tcBorders>
              <w:top w:val="single" w:sz="8" w:space="0" w:color="auto"/>
              <w:left w:val="nil"/>
              <w:bottom w:val="single" w:sz="8" w:space="0" w:color="auto"/>
              <w:right w:val="nil"/>
            </w:tcBorders>
            <w:shd w:val="clear" w:color="auto" w:fill="auto"/>
            <w:noWrap/>
            <w:vAlign w:val="bottom"/>
            <w:hideMark/>
          </w:tcPr>
          <w:p w14:paraId="5C42A417" w14:textId="7B3DEA2C"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-42,458</w:t>
            </w:r>
          </w:p>
        </w:tc>
        <w:tc>
          <w:tcPr>
            <w:tcW w:w="520" w:type="pct"/>
            <w:tcBorders>
              <w:top w:val="single" w:sz="8" w:space="0" w:color="auto"/>
              <w:left w:val="nil"/>
              <w:bottom w:val="single" w:sz="8" w:space="0" w:color="auto"/>
              <w:right w:val="single" w:sz="8" w:space="0" w:color="auto"/>
            </w:tcBorders>
            <w:shd w:val="clear" w:color="auto" w:fill="auto"/>
            <w:noWrap/>
            <w:vAlign w:val="bottom"/>
            <w:hideMark/>
          </w:tcPr>
          <w:p w14:paraId="039DEAFD" w14:textId="69C1EDF1" w:rsidR="005D37CC" w:rsidRPr="005D37CC" w:rsidRDefault="005D37CC" w:rsidP="005D37CC">
            <w:pPr>
              <w:spacing w:after="0"/>
              <w:jc w:val="right"/>
              <w:rPr>
                <w:rFonts w:cstheme="minorHAnsi"/>
                <w:b/>
                <w:color w:val="000000"/>
                <w:sz w:val="16"/>
                <w:szCs w:val="16"/>
              </w:rPr>
            </w:pPr>
            <w:r w:rsidRPr="005D37CC">
              <w:rPr>
                <w:rFonts w:cstheme="minorHAnsi"/>
                <w:b/>
                <w:bCs/>
                <w:color w:val="000000"/>
                <w:sz w:val="16"/>
                <w:szCs w:val="16"/>
              </w:rPr>
              <w:t>15,510,817</w:t>
            </w:r>
          </w:p>
        </w:tc>
        <w:tc>
          <w:tcPr>
            <w:tcW w:w="400" w:type="pct"/>
            <w:gridSpan w:val="2"/>
            <w:tcBorders>
              <w:top w:val="nil"/>
              <w:left w:val="single" w:sz="8" w:space="0" w:color="auto"/>
              <w:bottom w:val="nil"/>
              <w:right w:val="nil"/>
            </w:tcBorders>
            <w:shd w:val="pct5" w:color="auto" w:fill="auto"/>
            <w:noWrap/>
            <w:vAlign w:val="bottom"/>
            <w:hideMark/>
          </w:tcPr>
          <w:p w14:paraId="5C4C9D36" w14:textId="0A0F8B74" w:rsidR="005D37CC" w:rsidRPr="00812035" w:rsidRDefault="005D37CC" w:rsidP="005D37CC">
            <w:pPr>
              <w:spacing w:after="0" w:line="240" w:lineRule="auto"/>
              <w:jc w:val="right"/>
              <w:rPr>
                <w:rFonts w:eastAsia="Times New Roman" w:cs="Times New Roman"/>
                <w:color w:val="000000"/>
                <w:sz w:val="18"/>
                <w:szCs w:val="18"/>
                <w:lang w:eastAsia="en-GB"/>
              </w:rPr>
            </w:pPr>
            <w:r>
              <w:rPr>
                <w:rFonts w:ascii="Calibri" w:hAnsi="Calibri" w:cs="Calibri"/>
                <w:color w:val="000000"/>
                <w:sz w:val="18"/>
                <w:szCs w:val="18"/>
              </w:rPr>
              <w:t>15,622,453</w:t>
            </w:r>
          </w:p>
        </w:tc>
        <w:tc>
          <w:tcPr>
            <w:tcW w:w="486" w:type="pct"/>
            <w:tcBorders>
              <w:top w:val="nil"/>
              <w:left w:val="nil"/>
              <w:bottom w:val="nil"/>
              <w:right w:val="nil"/>
            </w:tcBorders>
            <w:shd w:val="pct5" w:color="auto" w:fill="auto"/>
            <w:noWrap/>
            <w:vAlign w:val="bottom"/>
            <w:hideMark/>
          </w:tcPr>
          <w:p w14:paraId="02380E64" w14:textId="605145B1"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-111,636</w:t>
            </w:r>
          </w:p>
        </w:tc>
        <w:tc>
          <w:tcPr>
            <w:tcW w:w="374" w:type="pct"/>
            <w:tcBorders>
              <w:top w:val="nil"/>
              <w:left w:val="nil"/>
              <w:bottom w:val="nil"/>
              <w:right w:val="single" w:sz="8" w:space="0" w:color="auto"/>
            </w:tcBorders>
            <w:shd w:val="pct5" w:color="auto" w:fill="auto"/>
            <w:noWrap/>
            <w:vAlign w:val="bottom"/>
            <w:hideMark/>
          </w:tcPr>
          <w:p w14:paraId="3B8CC9C7" w14:textId="6BBF1F7B"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-0.71%</w:t>
            </w:r>
          </w:p>
        </w:tc>
      </w:tr>
      <w:tr w:rsidR="005D37CC" w:rsidRPr="00F05910" w14:paraId="6DACA576" w14:textId="77777777" w:rsidTr="00336A6C">
        <w:trPr>
          <w:trHeight w:val="300"/>
        </w:trPr>
        <w:tc>
          <w:tcPr>
            <w:tcW w:w="557" w:type="pct"/>
            <w:tcBorders>
              <w:top w:val="single" w:sz="8" w:space="0" w:color="auto"/>
              <w:left w:val="single" w:sz="8" w:space="0" w:color="auto"/>
              <w:bottom w:val="single" w:sz="8" w:space="0" w:color="auto"/>
              <w:right w:val="nil"/>
            </w:tcBorders>
            <w:shd w:val="clear" w:color="auto" w:fill="auto"/>
            <w:noWrap/>
            <w:vAlign w:val="bottom"/>
            <w:hideMark/>
          </w:tcPr>
          <w:p w14:paraId="74AAF4D2" w14:textId="77777777" w:rsidR="005D37CC" w:rsidRPr="00F05910" w:rsidRDefault="005D37CC" w:rsidP="005D37CC">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Wirral</w:t>
            </w:r>
          </w:p>
        </w:tc>
        <w:tc>
          <w:tcPr>
            <w:tcW w:w="383" w:type="pct"/>
            <w:tcBorders>
              <w:top w:val="single" w:sz="8" w:space="0" w:color="auto"/>
              <w:left w:val="nil"/>
              <w:bottom w:val="single" w:sz="8" w:space="0" w:color="auto"/>
              <w:right w:val="nil"/>
            </w:tcBorders>
            <w:shd w:val="clear" w:color="auto" w:fill="auto"/>
            <w:noWrap/>
            <w:vAlign w:val="bottom"/>
            <w:hideMark/>
          </w:tcPr>
          <w:p w14:paraId="5D7F1BAA" w14:textId="49AEB3C8" w:rsidR="005D37CC" w:rsidRPr="005D37CC" w:rsidRDefault="005D37CC" w:rsidP="005D37CC">
            <w:pPr>
              <w:spacing w:after="0"/>
              <w:jc w:val="right"/>
              <w:rPr>
                <w:rFonts w:cstheme="minorHAnsi"/>
                <w:color w:val="000000"/>
                <w:sz w:val="16"/>
                <w:szCs w:val="16"/>
              </w:rPr>
            </w:pPr>
            <w:r w:rsidRPr="005D37CC">
              <w:rPr>
                <w:rFonts w:cstheme="minorHAnsi"/>
                <w:sz w:val="16"/>
                <w:szCs w:val="16"/>
              </w:rPr>
              <w:t>108,214</w:t>
            </w:r>
          </w:p>
        </w:tc>
        <w:tc>
          <w:tcPr>
            <w:tcW w:w="380" w:type="pct"/>
            <w:tcBorders>
              <w:top w:val="single" w:sz="8" w:space="0" w:color="auto"/>
              <w:left w:val="nil"/>
              <w:bottom w:val="single" w:sz="8" w:space="0" w:color="auto"/>
              <w:right w:val="nil"/>
            </w:tcBorders>
            <w:shd w:val="clear" w:color="auto" w:fill="auto"/>
            <w:noWrap/>
            <w:vAlign w:val="bottom"/>
            <w:hideMark/>
          </w:tcPr>
          <w:p w14:paraId="705540DE" w14:textId="390E6D93"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12,871,533</w:t>
            </w:r>
          </w:p>
        </w:tc>
        <w:tc>
          <w:tcPr>
            <w:tcW w:w="380" w:type="pct"/>
            <w:tcBorders>
              <w:top w:val="single" w:sz="8" w:space="0" w:color="auto"/>
              <w:left w:val="nil"/>
              <w:bottom w:val="single" w:sz="8" w:space="0" w:color="auto"/>
              <w:right w:val="nil"/>
            </w:tcBorders>
            <w:shd w:val="clear" w:color="auto" w:fill="auto"/>
            <w:noWrap/>
            <w:vAlign w:val="bottom"/>
            <w:hideMark/>
          </w:tcPr>
          <w:p w14:paraId="11A66502" w14:textId="66653731" w:rsidR="005D37CC" w:rsidRPr="005D37CC" w:rsidRDefault="005D37CC" w:rsidP="005D37CC">
            <w:pPr>
              <w:spacing w:after="0"/>
              <w:jc w:val="right"/>
              <w:rPr>
                <w:rFonts w:cstheme="minorHAnsi"/>
                <w:color w:val="000000"/>
                <w:sz w:val="16"/>
                <w:szCs w:val="16"/>
              </w:rPr>
            </w:pPr>
            <w:r w:rsidRPr="005D37CC">
              <w:rPr>
                <w:rFonts w:cstheme="minorHAnsi"/>
                <w:sz w:val="16"/>
                <w:szCs w:val="16"/>
              </w:rPr>
              <w:t>13,663</w:t>
            </w:r>
          </w:p>
        </w:tc>
        <w:tc>
          <w:tcPr>
            <w:tcW w:w="380" w:type="pct"/>
            <w:tcBorders>
              <w:top w:val="single" w:sz="8" w:space="0" w:color="auto"/>
              <w:left w:val="nil"/>
              <w:bottom w:val="single" w:sz="8" w:space="0" w:color="auto"/>
              <w:right w:val="nil"/>
            </w:tcBorders>
            <w:shd w:val="clear" w:color="auto" w:fill="auto"/>
            <w:noWrap/>
            <w:vAlign w:val="bottom"/>
            <w:hideMark/>
          </w:tcPr>
          <w:p w14:paraId="377DC7FB" w14:textId="19139E68" w:rsidR="005D37CC" w:rsidRPr="005D37CC" w:rsidRDefault="005D37CC" w:rsidP="005D37CC">
            <w:pPr>
              <w:spacing w:after="0"/>
              <w:jc w:val="right"/>
              <w:rPr>
                <w:rFonts w:cstheme="minorHAnsi"/>
                <w:sz w:val="16"/>
                <w:szCs w:val="16"/>
              </w:rPr>
            </w:pPr>
            <w:r w:rsidRPr="005D37CC">
              <w:rPr>
                <w:rFonts w:cstheme="minorHAnsi"/>
                <w:sz w:val="16"/>
                <w:szCs w:val="16"/>
              </w:rPr>
              <w:t>878,840</w:t>
            </w:r>
          </w:p>
        </w:tc>
        <w:tc>
          <w:tcPr>
            <w:tcW w:w="380" w:type="pct"/>
            <w:tcBorders>
              <w:top w:val="single" w:sz="8" w:space="0" w:color="auto"/>
              <w:left w:val="nil"/>
              <w:bottom w:val="single" w:sz="8" w:space="0" w:color="auto"/>
              <w:right w:val="nil"/>
            </w:tcBorders>
            <w:shd w:val="clear" w:color="auto" w:fill="auto"/>
            <w:noWrap/>
            <w:vAlign w:val="bottom"/>
            <w:hideMark/>
          </w:tcPr>
          <w:p w14:paraId="6F6DC23F" w14:textId="38D81F44" w:rsidR="005D37CC" w:rsidRPr="005D37CC" w:rsidRDefault="005D37CC" w:rsidP="005D37CC">
            <w:pPr>
              <w:spacing w:after="0"/>
              <w:jc w:val="right"/>
              <w:rPr>
                <w:rFonts w:cstheme="minorHAnsi"/>
                <w:color w:val="000000"/>
                <w:sz w:val="16"/>
                <w:szCs w:val="16"/>
              </w:rPr>
            </w:pPr>
            <w:r w:rsidRPr="005D37CC">
              <w:rPr>
                <w:rFonts w:cstheme="minorHAnsi"/>
                <w:sz w:val="16"/>
                <w:szCs w:val="16"/>
              </w:rPr>
              <w:t>324,011</w:t>
            </w:r>
          </w:p>
        </w:tc>
        <w:tc>
          <w:tcPr>
            <w:tcW w:w="380" w:type="pct"/>
            <w:tcBorders>
              <w:top w:val="single" w:sz="8" w:space="0" w:color="auto"/>
              <w:left w:val="nil"/>
              <w:bottom w:val="single" w:sz="8" w:space="0" w:color="auto"/>
              <w:right w:val="nil"/>
            </w:tcBorders>
            <w:shd w:val="clear" w:color="auto" w:fill="auto"/>
            <w:noWrap/>
            <w:vAlign w:val="bottom"/>
            <w:hideMark/>
          </w:tcPr>
          <w:p w14:paraId="60C1D176" w14:textId="2D5678C7"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3,879,662</w:t>
            </w:r>
          </w:p>
        </w:tc>
        <w:tc>
          <w:tcPr>
            <w:tcW w:w="380" w:type="pct"/>
            <w:tcBorders>
              <w:top w:val="single" w:sz="8" w:space="0" w:color="auto"/>
              <w:left w:val="nil"/>
              <w:bottom w:val="single" w:sz="8" w:space="0" w:color="auto"/>
              <w:right w:val="nil"/>
            </w:tcBorders>
            <w:shd w:val="clear" w:color="auto" w:fill="auto"/>
            <w:noWrap/>
            <w:vAlign w:val="bottom"/>
            <w:hideMark/>
          </w:tcPr>
          <w:p w14:paraId="068D8F56" w14:textId="42524F2B" w:rsidR="005D37CC" w:rsidRPr="005D37CC" w:rsidRDefault="005D37CC" w:rsidP="005D37CC">
            <w:pPr>
              <w:spacing w:after="0"/>
              <w:jc w:val="right"/>
              <w:rPr>
                <w:rFonts w:cstheme="minorHAnsi"/>
                <w:color w:val="000000"/>
                <w:sz w:val="16"/>
                <w:szCs w:val="16"/>
              </w:rPr>
            </w:pPr>
            <w:r w:rsidRPr="005D37CC">
              <w:rPr>
                <w:rFonts w:cstheme="minorHAnsi"/>
                <w:color w:val="000000"/>
                <w:sz w:val="16"/>
                <w:szCs w:val="16"/>
              </w:rPr>
              <w:t>35,478</w:t>
            </w:r>
          </w:p>
        </w:tc>
        <w:tc>
          <w:tcPr>
            <w:tcW w:w="520" w:type="pct"/>
            <w:tcBorders>
              <w:top w:val="single" w:sz="8" w:space="0" w:color="auto"/>
              <w:left w:val="nil"/>
              <w:bottom w:val="single" w:sz="8" w:space="0" w:color="auto"/>
              <w:right w:val="single" w:sz="8" w:space="0" w:color="auto"/>
            </w:tcBorders>
            <w:shd w:val="clear" w:color="auto" w:fill="auto"/>
            <w:noWrap/>
            <w:vAlign w:val="bottom"/>
            <w:hideMark/>
          </w:tcPr>
          <w:p w14:paraId="7FC08631" w14:textId="151C1337" w:rsidR="005D37CC" w:rsidRPr="005D37CC" w:rsidRDefault="005D37CC" w:rsidP="005D37CC">
            <w:pPr>
              <w:spacing w:after="0"/>
              <w:jc w:val="right"/>
              <w:rPr>
                <w:rFonts w:cstheme="minorHAnsi"/>
                <w:b/>
                <w:color w:val="000000"/>
                <w:sz w:val="16"/>
                <w:szCs w:val="16"/>
              </w:rPr>
            </w:pPr>
            <w:r w:rsidRPr="005D37CC">
              <w:rPr>
                <w:rFonts w:cstheme="minorHAnsi"/>
                <w:b/>
                <w:bCs/>
                <w:color w:val="000000"/>
                <w:sz w:val="16"/>
                <w:szCs w:val="16"/>
              </w:rPr>
              <w:t>17,665,513</w:t>
            </w:r>
          </w:p>
        </w:tc>
        <w:tc>
          <w:tcPr>
            <w:tcW w:w="400" w:type="pct"/>
            <w:gridSpan w:val="2"/>
            <w:tcBorders>
              <w:top w:val="nil"/>
              <w:left w:val="single" w:sz="8" w:space="0" w:color="auto"/>
              <w:bottom w:val="nil"/>
              <w:right w:val="nil"/>
            </w:tcBorders>
            <w:shd w:val="pct5" w:color="auto" w:fill="auto"/>
            <w:noWrap/>
            <w:vAlign w:val="bottom"/>
            <w:hideMark/>
          </w:tcPr>
          <w:p w14:paraId="17E90F99" w14:textId="02F1ACD5" w:rsidR="005D37CC" w:rsidRPr="00812035" w:rsidRDefault="005D37CC" w:rsidP="005D37CC">
            <w:pPr>
              <w:spacing w:after="0" w:line="240" w:lineRule="auto"/>
              <w:jc w:val="right"/>
              <w:rPr>
                <w:rFonts w:eastAsia="Times New Roman" w:cs="Times New Roman"/>
                <w:color w:val="000000"/>
                <w:sz w:val="18"/>
                <w:szCs w:val="18"/>
                <w:lang w:eastAsia="en-GB"/>
              </w:rPr>
            </w:pPr>
            <w:r>
              <w:rPr>
                <w:rFonts w:ascii="Calibri" w:hAnsi="Calibri" w:cs="Calibri"/>
                <w:color w:val="000000"/>
                <w:sz w:val="18"/>
                <w:szCs w:val="18"/>
              </w:rPr>
              <w:t>17,386,699</w:t>
            </w:r>
          </w:p>
        </w:tc>
        <w:tc>
          <w:tcPr>
            <w:tcW w:w="486" w:type="pct"/>
            <w:tcBorders>
              <w:top w:val="nil"/>
              <w:left w:val="nil"/>
              <w:bottom w:val="nil"/>
              <w:right w:val="nil"/>
            </w:tcBorders>
            <w:shd w:val="pct5" w:color="auto" w:fill="auto"/>
            <w:noWrap/>
            <w:vAlign w:val="bottom"/>
            <w:hideMark/>
          </w:tcPr>
          <w:p w14:paraId="6308158E" w14:textId="70ACE824"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278,814</w:t>
            </w:r>
          </w:p>
        </w:tc>
        <w:tc>
          <w:tcPr>
            <w:tcW w:w="374" w:type="pct"/>
            <w:tcBorders>
              <w:top w:val="nil"/>
              <w:left w:val="nil"/>
              <w:bottom w:val="nil"/>
              <w:right w:val="single" w:sz="8" w:space="0" w:color="auto"/>
            </w:tcBorders>
            <w:shd w:val="pct5" w:color="auto" w:fill="auto"/>
            <w:noWrap/>
            <w:vAlign w:val="bottom"/>
          </w:tcPr>
          <w:p w14:paraId="482FD289" w14:textId="629D972D"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1.60%</w:t>
            </w:r>
          </w:p>
        </w:tc>
      </w:tr>
      <w:tr w:rsidR="005D37CC" w:rsidRPr="00F05910" w14:paraId="40AD67B1" w14:textId="77777777" w:rsidTr="00336A6C">
        <w:trPr>
          <w:trHeight w:val="315"/>
        </w:trPr>
        <w:tc>
          <w:tcPr>
            <w:tcW w:w="557" w:type="pct"/>
            <w:tcBorders>
              <w:top w:val="single" w:sz="8" w:space="0" w:color="auto"/>
              <w:left w:val="single" w:sz="8" w:space="0" w:color="auto"/>
              <w:bottom w:val="single" w:sz="8" w:space="0" w:color="auto"/>
              <w:right w:val="nil"/>
            </w:tcBorders>
            <w:shd w:val="clear" w:color="auto" w:fill="auto"/>
            <w:noWrap/>
            <w:vAlign w:val="bottom"/>
            <w:hideMark/>
          </w:tcPr>
          <w:p w14:paraId="13549BF4" w14:textId="77777777" w:rsidR="005D37CC" w:rsidRPr="00F05910" w:rsidRDefault="005D37CC" w:rsidP="005D37CC">
            <w:pPr>
              <w:spacing w:after="0" w:line="240" w:lineRule="auto"/>
              <w:rPr>
                <w:rFonts w:ascii="Calibri" w:eastAsia="Times New Roman" w:hAnsi="Calibri" w:cs="Times New Roman"/>
                <w:sz w:val="18"/>
                <w:szCs w:val="18"/>
                <w:lang w:eastAsia="en-GB"/>
              </w:rPr>
            </w:pPr>
            <w:r w:rsidRPr="00F05910">
              <w:rPr>
                <w:rFonts w:ascii="Calibri" w:eastAsia="Times New Roman" w:hAnsi="Calibri" w:cs="Times New Roman"/>
                <w:sz w:val="18"/>
                <w:szCs w:val="18"/>
                <w:lang w:eastAsia="en-GB"/>
              </w:rPr>
              <w:t> </w:t>
            </w:r>
          </w:p>
        </w:tc>
        <w:tc>
          <w:tcPr>
            <w:tcW w:w="383" w:type="pct"/>
            <w:tcBorders>
              <w:top w:val="single" w:sz="8" w:space="0" w:color="auto"/>
              <w:left w:val="nil"/>
              <w:bottom w:val="single" w:sz="8" w:space="0" w:color="auto"/>
              <w:right w:val="nil"/>
            </w:tcBorders>
            <w:shd w:val="clear" w:color="auto" w:fill="auto"/>
            <w:noWrap/>
            <w:vAlign w:val="bottom"/>
            <w:hideMark/>
          </w:tcPr>
          <w:p w14:paraId="2FEF8B53" w14:textId="0A88B00A" w:rsidR="005D37CC" w:rsidRPr="005D37CC" w:rsidRDefault="005D37CC" w:rsidP="005D37CC">
            <w:pPr>
              <w:spacing w:after="0"/>
              <w:jc w:val="right"/>
              <w:rPr>
                <w:rFonts w:cstheme="minorHAnsi"/>
                <w:b/>
                <w:bCs/>
                <w:color w:val="000000"/>
                <w:sz w:val="16"/>
                <w:szCs w:val="16"/>
              </w:rPr>
            </w:pPr>
            <w:r w:rsidRPr="005D37CC">
              <w:rPr>
                <w:rFonts w:cstheme="minorHAnsi"/>
                <w:b/>
                <w:bCs/>
                <w:sz w:val="16"/>
                <w:szCs w:val="16"/>
              </w:rPr>
              <w:t>468,315</w:t>
            </w:r>
          </w:p>
        </w:tc>
        <w:tc>
          <w:tcPr>
            <w:tcW w:w="380" w:type="pct"/>
            <w:tcBorders>
              <w:top w:val="single" w:sz="8" w:space="0" w:color="auto"/>
              <w:left w:val="nil"/>
              <w:bottom w:val="single" w:sz="8" w:space="0" w:color="auto"/>
              <w:right w:val="nil"/>
            </w:tcBorders>
            <w:shd w:val="clear" w:color="auto" w:fill="auto"/>
            <w:noWrap/>
            <w:vAlign w:val="bottom"/>
            <w:hideMark/>
          </w:tcPr>
          <w:p w14:paraId="13C0C506" w14:textId="07F15329" w:rsidR="005D37CC" w:rsidRPr="005D37CC" w:rsidRDefault="005D37CC" w:rsidP="005D37CC">
            <w:pPr>
              <w:spacing w:after="0"/>
              <w:jc w:val="right"/>
              <w:rPr>
                <w:rFonts w:cstheme="minorHAnsi"/>
                <w:b/>
                <w:bCs/>
                <w:color w:val="000000"/>
                <w:sz w:val="16"/>
                <w:szCs w:val="16"/>
              </w:rPr>
            </w:pPr>
            <w:r w:rsidRPr="005D37CC">
              <w:rPr>
                <w:rFonts w:cstheme="minorHAnsi"/>
                <w:b/>
                <w:bCs/>
                <w:color w:val="000000"/>
                <w:sz w:val="16"/>
                <w:szCs w:val="16"/>
              </w:rPr>
              <w:t>55,736,950</w:t>
            </w:r>
          </w:p>
        </w:tc>
        <w:tc>
          <w:tcPr>
            <w:tcW w:w="380" w:type="pct"/>
            <w:tcBorders>
              <w:top w:val="single" w:sz="8" w:space="0" w:color="auto"/>
              <w:left w:val="nil"/>
              <w:bottom w:val="single" w:sz="8" w:space="0" w:color="auto"/>
              <w:right w:val="nil"/>
            </w:tcBorders>
            <w:shd w:val="clear" w:color="auto" w:fill="auto"/>
            <w:noWrap/>
            <w:vAlign w:val="bottom"/>
            <w:hideMark/>
          </w:tcPr>
          <w:p w14:paraId="655330CC" w14:textId="11D2E508" w:rsidR="005D37CC" w:rsidRPr="005D37CC" w:rsidRDefault="005D37CC" w:rsidP="005D37CC">
            <w:pPr>
              <w:spacing w:after="0"/>
              <w:jc w:val="right"/>
              <w:rPr>
                <w:rFonts w:cstheme="minorHAnsi"/>
                <w:b/>
                <w:bCs/>
                <w:color w:val="000000"/>
                <w:sz w:val="16"/>
                <w:szCs w:val="16"/>
              </w:rPr>
            </w:pPr>
            <w:r w:rsidRPr="005D37CC">
              <w:rPr>
                <w:rFonts w:cstheme="minorHAnsi"/>
                <w:b/>
                <w:bCs/>
                <w:color w:val="000000"/>
                <w:sz w:val="16"/>
                <w:szCs w:val="16"/>
              </w:rPr>
              <w:t>74,118</w:t>
            </w:r>
          </w:p>
        </w:tc>
        <w:tc>
          <w:tcPr>
            <w:tcW w:w="380" w:type="pct"/>
            <w:tcBorders>
              <w:top w:val="single" w:sz="8" w:space="0" w:color="auto"/>
              <w:left w:val="nil"/>
              <w:bottom w:val="single" w:sz="8" w:space="0" w:color="auto"/>
              <w:right w:val="nil"/>
            </w:tcBorders>
            <w:shd w:val="clear" w:color="auto" w:fill="auto"/>
            <w:noWrap/>
            <w:vAlign w:val="bottom"/>
            <w:hideMark/>
          </w:tcPr>
          <w:p w14:paraId="4383F619" w14:textId="0B51E385" w:rsidR="005D37CC" w:rsidRPr="005D37CC" w:rsidRDefault="005D37CC" w:rsidP="005D37CC">
            <w:pPr>
              <w:spacing w:after="0"/>
              <w:jc w:val="right"/>
              <w:rPr>
                <w:rFonts w:cstheme="minorHAnsi"/>
                <w:b/>
                <w:bCs/>
                <w:sz w:val="16"/>
                <w:szCs w:val="16"/>
              </w:rPr>
            </w:pPr>
            <w:r w:rsidRPr="005D37CC">
              <w:rPr>
                <w:rFonts w:cstheme="minorHAnsi"/>
                <w:b/>
                <w:bCs/>
                <w:sz w:val="16"/>
                <w:szCs w:val="16"/>
              </w:rPr>
              <w:t>4,767,364</w:t>
            </w:r>
          </w:p>
        </w:tc>
        <w:tc>
          <w:tcPr>
            <w:tcW w:w="380" w:type="pct"/>
            <w:tcBorders>
              <w:top w:val="single" w:sz="8" w:space="0" w:color="auto"/>
              <w:left w:val="nil"/>
              <w:bottom w:val="single" w:sz="8" w:space="0" w:color="auto"/>
              <w:right w:val="nil"/>
            </w:tcBorders>
            <w:shd w:val="clear" w:color="auto" w:fill="auto"/>
            <w:noWrap/>
            <w:vAlign w:val="bottom"/>
            <w:hideMark/>
          </w:tcPr>
          <w:p w14:paraId="3884FDD1" w14:textId="02D3B52A" w:rsidR="005D37CC" w:rsidRPr="005D37CC" w:rsidRDefault="005D37CC" w:rsidP="005D37CC">
            <w:pPr>
              <w:spacing w:after="0"/>
              <w:jc w:val="right"/>
              <w:rPr>
                <w:rFonts w:cstheme="minorHAnsi"/>
                <w:b/>
                <w:bCs/>
                <w:color w:val="000000"/>
                <w:sz w:val="16"/>
                <w:szCs w:val="16"/>
              </w:rPr>
            </w:pPr>
            <w:r w:rsidRPr="005D37CC">
              <w:rPr>
                <w:rFonts w:cstheme="minorHAnsi"/>
                <w:b/>
                <w:bCs/>
                <w:color w:val="000000"/>
                <w:sz w:val="16"/>
                <w:szCs w:val="16"/>
              </w:rPr>
              <w:t>1,429,910</w:t>
            </w:r>
          </w:p>
        </w:tc>
        <w:tc>
          <w:tcPr>
            <w:tcW w:w="380" w:type="pct"/>
            <w:tcBorders>
              <w:top w:val="single" w:sz="8" w:space="0" w:color="auto"/>
              <w:left w:val="nil"/>
              <w:bottom w:val="single" w:sz="8" w:space="0" w:color="auto"/>
              <w:right w:val="nil"/>
            </w:tcBorders>
            <w:shd w:val="clear" w:color="auto" w:fill="auto"/>
            <w:noWrap/>
            <w:vAlign w:val="bottom"/>
            <w:hideMark/>
          </w:tcPr>
          <w:p w14:paraId="610A0182" w14:textId="514FEFF9" w:rsidR="005D37CC" w:rsidRPr="005D37CC" w:rsidRDefault="005D37CC" w:rsidP="005D37CC">
            <w:pPr>
              <w:spacing w:after="0"/>
              <w:jc w:val="right"/>
              <w:rPr>
                <w:rFonts w:cstheme="minorHAnsi"/>
                <w:b/>
                <w:bCs/>
                <w:color w:val="000000"/>
                <w:sz w:val="16"/>
                <w:szCs w:val="16"/>
              </w:rPr>
            </w:pPr>
            <w:r w:rsidRPr="005D37CC">
              <w:rPr>
                <w:rFonts w:cstheme="minorHAnsi"/>
                <w:b/>
                <w:bCs/>
                <w:color w:val="000000"/>
                <w:sz w:val="16"/>
                <w:szCs w:val="16"/>
              </w:rPr>
              <w:t>17,132,000</w:t>
            </w:r>
          </w:p>
        </w:tc>
        <w:tc>
          <w:tcPr>
            <w:tcW w:w="380" w:type="pct"/>
            <w:tcBorders>
              <w:top w:val="single" w:sz="8" w:space="0" w:color="auto"/>
              <w:left w:val="nil"/>
              <w:bottom w:val="single" w:sz="8" w:space="0" w:color="auto"/>
              <w:right w:val="nil"/>
            </w:tcBorders>
            <w:shd w:val="clear" w:color="auto" w:fill="auto"/>
            <w:noWrap/>
            <w:vAlign w:val="bottom"/>
            <w:hideMark/>
          </w:tcPr>
          <w:p w14:paraId="57E8B61C" w14:textId="1B0AFB0D" w:rsidR="005D37CC" w:rsidRPr="005D37CC" w:rsidRDefault="005D37CC" w:rsidP="005D37CC">
            <w:pPr>
              <w:spacing w:after="0"/>
              <w:jc w:val="right"/>
              <w:rPr>
                <w:rFonts w:cstheme="minorHAnsi"/>
                <w:b/>
                <w:bCs/>
                <w:color w:val="000000"/>
                <w:sz w:val="16"/>
                <w:szCs w:val="16"/>
              </w:rPr>
            </w:pPr>
            <w:r w:rsidRPr="005D37CC">
              <w:rPr>
                <w:rFonts w:cstheme="minorHAnsi"/>
                <w:b/>
                <w:bCs/>
                <w:color w:val="000000"/>
                <w:sz w:val="16"/>
                <w:szCs w:val="16"/>
              </w:rPr>
              <w:t>0</w:t>
            </w:r>
          </w:p>
        </w:tc>
        <w:tc>
          <w:tcPr>
            <w:tcW w:w="520" w:type="pct"/>
            <w:tcBorders>
              <w:top w:val="single" w:sz="8" w:space="0" w:color="auto"/>
              <w:left w:val="nil"/>
              <w:bottom w:val="single" w:sz="8" w:space="0" w:color="auto"/>
              <w:right w:val="single" w:sz="8" w:space="0" w:color="auto"/>
            </w:tcBorders>
            <w:shd w:val="clear" w:color="auto" w:fill="auto"/>
            <w:noWrap/>
            <w:vAlign w:val="bottom"/>
            <w:hideMark/>
          </w:tcPr>
          <w:p w14:paraId="159F40DE" w14:textId="39B67A28" w:rsidR="005D37CC" w:rsidRPr="005D37CC" w:rsidRDefault="005D37CC" w:rsidP="005D37CC">
            <w:pPr>
              <w:spacing w:after="0"/>
              <w:jc w:val="right"/>
              <w:rPr>
                <w:rFonts w:cstheme="minorHAnsi"/>
                <w:b/>
                <w:bCs/>
                <w:color w:val="000000"/>
                <w:sz w:val="16"/>
                <w:szCs w:val="16"/>
              </w:rPr>
            </w:pPr>
            <w:r w:rsidRPr="005D37CC">
              <w:rPr>
                <w:rFonts w:cstheme="minorHAnsi"/>
                <w:b/>
                <w:bCs/>
                <w:color w:val="000000"/>
                <w:sz w:val="16"/>
                <w:szCs w:val="16"/>
              </w:rPr>
              <w:t>77,636,314</w:t>
            </w:r>
          </w:p>
        </w:tc>
        <w:tc>
          <w:tcPr>
            <w:tcW w:w="400" w:type="pct"/>
            <w:gridSpan w:val="2"/>
            <w:tcBorders>
              <w:top w:val="nil"/>
              <w:left w:val="single" w:sz="8" w:space="0" w:color="auto"/>
              <w:bottom w:val="single" w:sz="8" w:space="0" w:color="auto"/>
              <w:right w:val="nil"/>
            </w:tcBorders>
            <w:shd w:val="pct5" w:color="auto" w:fill="auto"/>
            <w:noWrap/>
            <w:vAlign w:val="bottom"/>
            <w:hideMark/>
          </w:tcPr>
          <w:p w14:paraId="19883F52" w14:textId="26C47591" w:rsidR="005D37CC" w:rsidRPr="00812035" w:rsidRDefault="005D37CC" w:rsidP="005D37CC">
            <w:pPr>
              <w:spacing w:after="0" w:line="240" w:lineRule="auto"/>
              <w:jc w:val="right"/>
              <w:rPr>
                <w:rFonts w:eastAsia="Times New Roman" w:cs="Times New Roman"/>
                <w:color w:val="000000"/>
                <w:sz w:val="18"/>
                <w:szCs w:val="18"/>
                <w:lang w:eastAsia="en-GB"/>
              </w:rPr>
            </w:pPr>
            <w:r>
              <w:rPr>
                <w:rFonts w:ascii="Calibri" w:hAnsi="Calibri" w:cs="Calibri"/>
                <w:color w:val="000000"/>
                <w:sz w:val="18"/>
                <w:szCs w:val="18"/>
              </w:rPr>
              <w:t>77,547,428</w:t>
            </w:r>
          </w:p>
        </w:tc>
        <w:tc>
          <w:tcPr>
            <w:tcW w:w="486" w:type="pct"/>
            <w:tcBorders>
              <w:top w:val="nil"/>
              <w:left w:val="nil"/>
              <w:bottom w:val="single" w:sz="8" w:space="0" w:color="auto"/>
              <w:right w:val="nil"/>
            </w:tcBorders>
            <w:shd w:val="pct5" w:color="auto" w:fill="auto"/>
            <w:noWrap/>
            <w:vAlign w:val="bottom"/>
            <w:hideMark/>
          </w:tcPr>
          <w:p w14:paraId="1AF1E8E2" w14:textId="49FE5E57"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88,886</w:t>
            </w:r>
          </w:p>
        </w:tc>
        <w:tc>
          <w:tcPr>
            <w:tcW w:w="374" w:type="pct"/>
            <w:tcBorders>
              <w:top w:val="nil"/>
              <w:left w:val="nil"/>
              <w:bottom w:val="single" w:sz="8" w:space="0" w:color="auto"/>
              <w:right w:val="single" w:sz="8" w:space="0" w:color="auto"/>
            </w:tcBorders>
            <w:shd w:val="pct5" w:color="auto" w:fill="auto"/>
            <w:noWrap/>
            <w:vAlign w:val="bottom"/>
            <w:hideMark/>
          </w:tcPr>
          <w:p w14:paraId="4D7FF381" w14:textId="528E7DFD" w:rsidR="005D37CC" w:rsidRPr="005F2729" w:rsidRDefault="005D37CC" w:rsidP="005D37CC">
            <w:pPr>
              <w:spacing w:after="0"/>
              <w:jc w:val="right"/>
              <w:rPr>
                <w:rFonts w:ascii="Calibri" w:hAnsi="Calibri" w:cs="Calibri"/>
                <w:color w:val="000000"/>
                <w:sz w:val="18"/>
                <w:szCs w:val="18"/>
              </w:rPr>
            </w:pPr>
            <w:r>
              <w:rPr>
                <w:rFonts w:ascii="Calibri" w:hAnsi="Calibri" w:cs="Calibri"/>
                <w:color w:val="000000"/>
                <w:sz w:val="18"/>
                <w:szCs w:val="18"/>
              </w:rPr>
              <w:t>0.11%</w:t>
            </w:r>
          </w:p>
        </w:tc>
      </w:tr>
    </w:tbl>
    <w:p w14:paraId="576FC43F" w14:textId="77777777" w:rsidR="00F05910" w:rsidRDefault="002F6D8F">
      <w:r>
        <w:rPr>
          <w:noProof/>
          <w:lang w:eastAsia="en-GB"/>
        </w:rPr>
        <mc:AlternateContent>
          <mc:Choice Requires="wps">
            <w:drawing>
              <wp:anchor distT="0" distB="0" distL="114300" distR="114300" simplePos="0" relativeHeight="251681792" behindDoc="0" locked="0" layoutInCell="1" allowOverlap="1" wp14:anchorId="11235AE7" wp14:editId="1462FFF3">
                <wp:simplePos x="0" y="0"/>
                <wp:positionH relativeFrom="column">
                  <wp:posOffset>6362700</wp:posOffset>
                </wp:positionH>
                <wp:positionV relativeFrom="paragraph">
                  <wp:posOffset>8255</wp:posOffset>
                </wp:positionV>
                <wp:extent cx="1581151" cy="371476"/>
                <wp:effectExtent l="38100" t="57150" r="19050" b="28575"/>
                <wp:wrapNone/>
                <wp:docPr id="16" name="Straight Arrow Connector 16"/>
                <wp:cNvGraphicFramePr/>
                <a:graphic xmlns:a="http://schemas.openxmlformats.org/drawingml/2006/main">
                  <a:graphicData uri="http://schemas.microsoft.com/office/word/2010/wordprocessingShape">
                    <wps:wsp>
                      <wps:cNvCnPr/>
                      <wps:spPr>
                        <a:xfrm flipH="1" flipV="1">
                          <a:off x="0" y="0"/>
                          <a:ext cx="1581151" cy="371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47AC10A" id="_x0000_t32" coordsize="21600,21600" o:spt="32" o:oned="t" path="m,l21600,21600e" filled="f">
                <v:path arrowok="t" fillok="f" o:connecttype="none"/>
                <o:lock v:ext="edit" shapetype="t"/>
              </v:shapetype>
              <v:shape id="Straight Arrow Connector 16" o:spid="_x0000_s1026" type="#_x0000_t32" style="position:absolute;margin-left:501pt;margin-top:.65pt;width:124.5pt;height:29.25pt;flip:x 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" strokecolor="#4579b8 [3044]">
                <v:stroke endarrow="open"/>
              </v:shape>
            </w:pict>
          </mc:Fallback>
        </mc:AlternateContent>
      </w:r>
      <w:r w:rsidR="00BB4825">
        <w:rPr>
          <w:noProof/>
          <w:lang w:eastAsia="en-GB"/>
        </w:rPr>
        <mc:AlternateContent>
          <mc:Choice Requires="wps">
            <w:drawing>
              <wp:anchor distT="0" distB="0" distL="114300" distR="114300" simplePos="0" relativeHeight="251678720" behindDoc="0" locked="0" layoutInCell="1" allowOverlap="1" wp14:anchorId="3501D150" wp14:editId="21C7C135">
                <wp:simplePos x="0" y="0"/>
                <wp:positionH relativeFrom="column">
                  <wp:posOffset>5486400</wp:posOffset>
                </wp:positionH>
                <wp:positionV relativeFrom="paragraph">
                  <wp:posOffset>6985</wp:posOffset>
                </wp:positionV>
                <wp:extent cx="1123950" cy="381000"/>
                <wp:effectExtent l="38100" t="57150" r="19050"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112395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75AFD" id="Straight Arrow Connector 14" o:spid="_x0000_s1026" type="#_x0000_t32" style="position:absolute;margin-left:6in;margin-top:.55pt;width:88.5pt;height:30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" strokecolor="#4579b8 [3044]">
                <v:stroke endarrow="open"/>
              </v:shape>
            </w:pict>
          </mc:Fallback>
        </mc:AlternateContent>
      </w:r>
      <w:r w:rsidR="00BB4825">
        <w:rPr>
          <w:noProof/>
          <w:lang w:eastAsia="en-GB"/>
        </w:rPr>
        <mc:AlternateContent>
          <mc:Choice Requires="wps">
            <w:drawing>
              <wp:anchor distT="0" distB="0" distL="114300" distR="114300" simplePos="0" relativeHeight="251675648" behindDoc="0" locked="0" layoutInCell="1" allowOverlap="1" wp14:anchorId="074BCB40" wp14:editId="01C1042F">
                <wp:simplePos x="0" y="0"/>
                <wp:positionH relativeFrom="column">
                  <wp:posOffset>4743450</wp:posOffset>
                </wp:positionH>
                <wp:positionV relativeFrom="paragraph">
                  <wp:posOffset>6985</wp:posOffset>
                </wp:positionV>
                <wp:extent cx="742950" cy="381000"/>
                <wp:effectExtent l="38100" t="38100" r="19050"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74295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4AC515" id="Straight Arrow Connector 12" o:spid="_x0000_s1026" type="#_x0000_t32" style="position:absolute;margin-left:373.5pt;margin-top:.55pt;width:58.5pt;height:30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" strokecolor="#4579b8 [3044]">
                <v:stroke endarrow="open"/>
              </v:shape>
            </w:pict>
          </mc:Fallback>
        </mc:AlternateContent>
      </w:r>
      <w:r w:rsidR="00BB4825">
        <w:rPr>
          <w:noProof/>
          <w:lang w:eastAsia="en-GB"/>
        </w:rPr>
        <mc:AlternateContent>
          <mc:Choice Requires="wps">
            <w:drawing>
              <wp:anchor distT="0" distB="0" distL="114300" distR="114300" simplePos="0" relativeHeight="251672576" behindDoc="0" locked="0" layoutInCell="1" allowOverlap="1" wp14:anchorId="64CA3FCF" wp14:editId="3DFEE602">
                <wp:simplePos x="0" y="0"/>
                <wp:positionH relativeFrom="column">
                  <wp:posOffset>4124325</wp:posOffset>
                </wp:positionH>
                <wp:positionV relativeFrom="paragraph">
                  <wp:posOffset>6985</wp:posOffset>
                </wp:positionV>
                <wp:extent cx="381000" cy="371475"/>
                <wp:effectExtent l="38100" t="38100" r="19050" b="28575"/>
                <wp:wrapNone/>
                <wp:docPr id="10" name="Straight Arrow Connector 10"/>
                <wp:cNvGraphicFramePr/>
                <a:graphic xmlns:a="http://schemas.openxmlformats.org/drawingml/2006/main">
                  <a:graphicData uri="http://schemas.microsoft.com/office/word/2010/wordprocessingShape">
                    <wps:wsp>
                      <wps:cNvCnPr/>
                      <wps:spPr>
                        <a:xfrm flipH="1" flipV="1">
                          <a:off x="0" y="0"/>
                          <a:ext cx="38100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8841E" id="Straight Arrow Connector 10" o:spid="_x0000_s1026" type="#_x0000_t32" style="position:absolute;margin-left:324.75pt;margin-top:.55pt;width:30pt;height:29.2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" strokecolor="#4579b8 [3044]">
                <v:stroke endarrow="open"/>
              </v:shape>
            </w:pict>
          </mc:Fallback>
        </mc:AlternateContent>
      </w:r>
      <w:r w:rsidR="00BB4825">
        <w:rPr>
          <w:noProof/>
          <w:lang w:eastAsia="en-GB"/>
        </w:rPr>
        <mc:AlternateContent>
          <mc:Choice Requires="wps">
            <w:drawing>
              <wp:anchor distT="0" distB="0" distL="114300" distR="114300" simplePos="0" relativeHeight="251660288" behindDoc="0" locked="0" layoutInCell="1" allowOverlap="1" wp14:anchorId="76CAA43A" wp14:editId="570B4C8A">
                <wp:simplePos x="0" y="0"/>
                <wp:positionH relativeFrom="column">
                  <wp:posOffset>85725</wp:posOffset>
                </wp:positionH>
                <wp:positionV relativeFrom="paragraph">
                  <wp:posOffset>6985</wp:posOffset>
                </wp:positionV>
                <wp:extent cx="1228725" cy="370840"/>
                <wp:effectExtent l="0" t="57150" r="0" b="29210"/>
                <wp:wrapNone/>
                <wp:docPr id="1" name="Straight Arrow Connector 1"/>
                <wp:cNvGraphicFramePr/>
                <a:graphic xmlns:a="http://schemas.openxmlformats.org/drawingml/2006/main">
                  <a:graphicData uri="http://schemas.microsoft.com/office/word/2010/wordprocessingShape">
                    <wps:wsp>
                      <wps:cNvCnPr/>
                      <wps:spPr>
                        <a:xfrm flipV="1">
                          <a:off x="0" y="0"/>
                          <a:ext cx="1228725" cy="370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615B9" id="Straight Arrow Connector 1" o:spid="_x0000_s1026" type="#_x0000_t32" style="position:absolute;margin-left:6.75pt;margin-top:.55pt;width:96.75pt;height:29.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" strokecolor="#4579b8 [3044]">
                <v:stroke endarrow="open"/>
              </v:shape>
            </w:pict>
          </mc:Fallback>
        </mc:AlternateContent>
      </w:r>
      <w:r w:rsidR="00BB4825">
        <w:rPr>
          <w:noProof/>
          <w:lang w:eastAsia="en-GB"/>
        </w:rPr>
        <mc:AlternateContent>
          <mc:Choice Requires="wps">
            <w:drawing>
              <wp:anchor distT="0" distB="0" distL="114300" distR="114300" simplePos="0" relativeHeight="251669504" behindDoc="0" locked="0" layoutInCell="1" allowOverlap="1" wp14:anchorId="6784338E" wp14:editId="55BABE3A">
                <wp:simplePos x="0" y="0"/>
                <wp:positionH relativeFrom="column">
                  <wp:posOffset>3381375</wp:posOffset>
                </wp:positionH>
                <wp:positionV relativeFrom="paragraph">
                  <wp:posOffset>6985</wp:posOffset>
                </wp:positionV>
                <wp:extent cx="133350" cy="370840"/>
                <wp:effectExtent l="57150" t="38100" r="19050" b="29210"/>
                <wp:wrapNone/>
                <wp:docPr id="7" name="Straight Arrow Connector 7"/>
                <wp:cNvGraphicFramePr/>
                <a:graphic xmlns:a="http://schemas.openxmlformats.org/drawingml/2006/main">
                  <a:graphicData uri="http://schemas.microsoft.com/office/word/2010/wordprocessingShape">
                    <wps:wsp>
                      <wps:cNvCnPr/>
                      <wps:spPr>
                        <a:xfrm flipH="1" flipV="1">
                          <a:off x="0" y="0"/>
                          <a:ext cx="133350" cy="370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FA9B7" id="Straight Arrow Connector 7" o:spid="_x0000_s1026" type="#_x0000_t32" style="position:absolute;margin-left:266.25pt;margin-top:.55pt;width:10.5pt;height:29.2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" strokecolor="#4579b8 [3044]">
                <v:stroke endarrow="open"/>
              </v:shape>
            </w:pict>
          </mc:Fallback>
        </mc:AlternateContent>
      </w:r>
      <w:r w:rsidR="00CC1D6D">
        <w:rPr>
          <w:noProof/>
          <w:lang w:eastAsia="en-GB"/>
        </w:rPr>
        <mc:AlternateContent>
          <mc:Choice Requires="wps">
            <w:drawing>
              <wp:anchor distT="0" distB="0" distL="114300" distR="114300" simplePos="0" relativeHeight="251666432" behindDoc="0" locked="0" layoutInCell="1" allowOverlap="1" wp14:anchorId="7820A9A2" wp14:editId="1818A1A4">
                <wp:simplePos x="0" y="0"/>
                <wp:positionH relativeFrom="column">
                  <wp:posOffset>2428875</wp:posOffset>
                </wp:positionH>
                <wp:positionV relativeFrom="paragraph">
                  <wp:posOffset>6985</wp:posOffset>
                </wp:positionV>
                <wp:extent cx="295275" cy="370840"/>
                <wp:effectExtent l="0" t="38100" r="47625" b="29210"/>
                <wp:wrapNone/>
                <wp:docPr id="5" name="Straight Arrow Connector 5"/>
                <wp:cNvGraphicFramePr/>
                <a:graphic xmlns:a="http://schemas.openxmlformats.org/drawingml/2006/main">
                  <a:graphicData uri="http://schemas.microsoft.com/office/word/2010/wordprocessingShape">
                    <wps:wsp>
                      <wps:cNvCnPr/>
                      <wps:spPr>
                        <a:xfrm flipV="1">
                          <a:off x="0" y="0"/>
                          <a:ext cx="295275" cy="370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EC94D8D" id="Straight Arrow Connector 5" o:spid="_x0000_s1026" type="#_x0000_t32" style="position:absolute;margin-left:191.25pt;margin-top:.55pt;width:23.25pt;height:29.2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" strokecolor="#4579b8 [3044]">
                <v:stroke endarrow="open"/>
              </v:shape>
            </w:pict>
          </mc:Fallback>
        </mc:AlternateContent>
      </w:r>
      <w:r w:rsidR="00CC1D6D">
        <w:rPr>
          <w:noProof/>
          <w:lang w:eastAsia="en-GB"/>
        </w:rPr>
        <mc:AlternateContent>
          <mc:Choice Requires="wps">
            <w:drawing>
              <wp:anchor distT="0" distB="0" distL="114300" distR="114300" simplePos="0" relativeHeight="251663360" behindDoc="0" locked="0" layoutInCell="1" allowOverlap="1" wp14:anchorId="03FDD8BD" wp14:editId="3C707B10">
                <wp:simplePos x="0" y="0"/>
                <wp:positionH relativeFrom="column">
                  <wp:posOffset>1314450</wp:posOffset>
                </wp:positionH>
                <wp:positionV relativeFrom="paragraph">
                  <wp:posOffset>6985</wp:posOffset>
                </wp:positionV>
                <wp:extent cx="590550" cy="370840"/>
                <wp:effectExtent l="0" t="38100" r="57150" b="29210"/>
                <wp:wrapNone/>
                <wp:docPr id="3" name="Straight Arrow Connector 3"/>
                <wp:cNvGraphicFramePr/>
                <a:graphic xmlns:a="http://schemas.openxmlformats.org/drawingml/2006/main">
                  <a:graphicData uri="http://schemas.microsoft.com/office/word/2010/wordprocessingShape">
                    <wps:wsp>
                      <wps:cNvCnPr/>
                      <wps:spPr>
                        <a:xfrm flipV="1">
                          <a:off x="0" y="0"/>
                          <a:ext cx="590550" cy="370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8DA27" id="Straight Arrow Connector 3" o:spid="_x0000_s1026" type="#_x0000_t32" style="position:absolute;margin-left:103.5pt;margin-top:.55pt;width:46.5pt;height:29.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" strokecolor="#4579b8 [3044]">
                <v:stroke endarrow="open"/>
              </v:shape>
            </w:pict>
          </mc:Fallback>
        </mc:AlternateContent>
      </w:r>
    </w:p>
    <w:p w14:paraId="75C881A5" w14:textId="77777777" w:rsidR="00CC1D6D" w:rsidRDefault="00EB3E1D">
      <w:r>
        <w:rPr>
          <w:noProof/>
          <w:lang w:eastAsia="en-GB"/>
        </w:rPr>
        <mc:AlternateContent>
          <mc:Choice Requires="wps">
            <w:drawing>
              <wp:anchor distT="0" distB="0" distL="114300" distR="114300" simplePos="0" relativeHeight="251674624" behindDoc="0" locked="0" layoutInCell="1" allowOverlap="1" wp14:anchorId="422DFBB0" wp14:editId="791D77D5">
                <wp:simplePos x="0" y="0"/>
                <wp:positionH relativeFrom="column">
                  <wp:posOffset>5038090</wp:posOffset>
                </wp:positionH>
                <wp:positionV relativeFrom="paragraph">
                  <wp:posOffset>66040</wp:posOffset>
                </wp:positionV>
                <wp:extent cx="904875" cy="29813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04875" cy="2981325"/>
                        </a:xfrm>
                        <a:prstGeom prst="rect">
                          <a:avLst/>
                        </a:prstGeom>
                        <a:solidFill>
                          <a:srgbClr val="FFFFFF"/>
                        </a:solidFill>
                        <a:ln w="9525">
                          <a:solidFill>
                            <a:srgbClr val="000000"/>
                          </a:solidFill>
                          <a:miter lim="800000"/>
                          <a:headEnd/>
                          <a:tailEnd/>
                        </a:ln>
                      </wps:spPr>
                      <wps:txbx>
                        <w:txbxContent>
                          <w:p w14:paraId="4375D4D9" w14:textId="77777777" w:rsidR="00BB4825" w:rsidRPr="00CC1D6D" w:rsidRDefault="00BB4825" w:rsidP="00BB4825">
                            <w:pPr>
                              <w:rPr>
                                <w:sz w:val="18"/>
                                <w:szCs w:val="18"/>
                              </w:rPr>
                            </w:pPr>
                            <w:r>
                              <w:rPr>
                                <w:sz w:val="18"/>
                                <w:szCs w:val="18"/>
                              </w:rPr>
                              <w:t>All costs not directly attributable to an individual District’s tonnages, for example HWRCs, Closed Landfill sites and other costs of the Authority – allocated by reference to the population estimate in the previous column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DFBB0" id="_x0000_t202" coordsize="21600,21600" o:spt="202" path="m,l,21600r21600,l21600,xe">
                <v:stroke joinstyle="miter"/>
                <v:path gradientshapeok="t" o:connecttype="rect"/>
              </v:shapetype>
              <v:shape id="Text Box 11" o:spid="_x0000_s1026" type="#_x0000_t202" style="position:absolute;margin-left:396.7pt;margin-top:5.2pt;width:71.25pt;height:234.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">
                <v:textbox>
                  <w:txbxContent>
                    <w:p w14:paraId="4375D4D9" w14:textId="77777777" w:rsidR="00BB4825" w:rsidRPr="00CC1D6D" w:rsidRDefault="00BB4825" w:rsidP="00BB4825">
                      <w:pPr>
                        <w:rPr>
                          <w:sz w:val="18"/>
                          <w:szCs w:val="18"/>
                        </w:rPr>
                      </w:pPr>
                      <w:r>
                        <w:rPr>
                          <w:sz w:val="18"/>
                          <w:szCs w:val="18"/>
                        </w:rPr>
                        <w:t>All costs not directly attributable to an individual District’s tonnages, for example HWRCs, Closed Landfill sites and other costs of the Authority – allocated by reference to the population estimate in the previous column</w:t>
                      </w:r>
                    </w:p>
                  </w:txbxContent>
                </v:textbox>
              </v:shape>
            </w:pict>
          </mc:Fallback>
        </mc:AlternateContent>
      </w:r>
      <w:r w:rsidR="00BB4825">
        <w:rPr>
          <w:noProof/>
          <w:lang w:eastAsia="en-GB"/>
        </w:rPr>
        <mc:AlternateContent>
          <mc:Choice Requires="wps">
            <w:drawing>
              <wp:anchor distT="0" distB="0" distL="114300" distR="114300" simplePos="0" relativeHeight="251680768" behindDoc="0" locked="0" layoutInCell="1" allowOverlap="1" wp14:anchorId="7A8B31F8" wp14:editId="4908E038">
                <wp:simplePos x="0" y="0"/>
                <wp:positionH relativeFrom="column">
                  <wp:posOffset>7258049</wp:posOffset>
                </wp:positionH>
                <wp:positionV relativeFrom="paragraph">
                  <wp:posOffset>66040</wp:posOffset>
                </wp:positionV>
                <wp:extent cx="1381125" cy="7620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762000"/>
                        </a:xfrm>
                        <a:prstGeom prst="rect">
                          <a:avLst/>
                        </a:prstGeom>
                        <a:solidFill>
                          <a:srgbClr val="FFFFFF"/>
                        </a:solidFill>
                        <a:ln w="9525">
                          <a:solidFill>
                            <a:srgbClr val="000000"/>
                          </a:solidFill>
                          <a:miter lim="800000"/>
                          <a:headEnd/>
                          <a:tailEnd/>
                        </a:ln>
                      </wps:spPr>
                      <wps:txbx>
                        <w:txbxContent>
                          <w:p w14:paraId="5A495360" w14:textId="77777777" w:rsidR="00BB4825" w:rsidRPr="00CC1D6D" w:rsidRDefault="00BB4825" w:rsidP="00BB4825">
                            <w:pPr>
                              <w:rPr>
                                <w:sz w:val="18"/>
                                <w:szCs w:val="18"/>
                              </w:rPr>
                            </w:pPr>
                            <w:r>
                              <w:rPr>
                                <w:sz w:val="18"/>
                                <w:szCs w:val="18"/>
                              </w:rPr>
                              <w:t>T</w:t>
                            </w:r>
                            <w:r w:rsidR="006F345F">
                              <w:rPr>
                                <w:sz w:val="18"/>
                                <w:szCs w:val="18"/>
                              </w:rPr>
                              <w:t>he t</w:t>
                            </w:r>
                            <w:r>
                              <w:rPr>
                                <w:sz w:val="18"/>
                                <w:szCs w:val="18"/>
                              </w:rPr>
                              <w:t>otal Levy c</w:t>
                            </w:r>
                            <w:r w:rsidR="006F345F">
                              <w:rPr>
                                <w:sz w:val="18"/>
                                <w:szCs w:val="18"/>
                              </w:rPr>
                              <w:t>harge for each District Council;</w:t>
                            </w:r>
                            <w:r>
                              <w:rPr>
                                <w:sz w:val="18"/>
                                <w:szCs w:val="18"/>
                              </w:rPr>
                              <w:t xml:space="preserve"> </w:t>
                            </w:r>
                            <w:r w:rsidR="006F345F">
                              <w:rPr>
                                <w:sz w:val="18"/>
                                <w:szCs w:val="18"/>
                              </w:rPr>
                              <w:t xml:space="preserve">the </w:t>
                            </w:r>
                            <w:r>
                              <w:rPr>
                                <w:sz w:val="18"/>
                                <w:szCs w:val="18"/>
                              </w:rPr>
                              <w:t>sum of all the relevant charges</w:t>
                            </w:r>
                            <w:r w:rsidR="0043533D">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B31F8" id="Text Box 15" o:spid="_x0000_s1027" type="#_x0000_t202" style="position:absolute;margin-left:571.5pt;margin-top:5.2pt;width:108.75pt;height:60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">
                <v:textbox>
                  <w:txbxContent>
                    <w:p w14:paraId="5A495360" w14:textId="77777777" w:rsidR="00BB4825" w:rsidRPr="00CC1D6D" w:rsidRDefault="00BB4825" w:rsidP="00BB4825">
                      <w:pPr>
                        <w:rPr>
                          <w:sz w:val="18"/>
                          <w:szCs w:val="18"/>
                        </w:rPr>
                      </w:pPr>
                      <w:r>
                        <w:rPr>
                          <w:sz w:val="18"/>
                          <w:szCs w:val="18"/>
                        </w:rPr>
                        <w:t>T</w:t>
                      </w:r>
                      <w:r w:rsidR="006F345F">
                        <w:rPr>
                          <w:sz w:val="18"/>
                          <w:szCs w:val="18"/>
                        </w:rPr>
                        <w:t>he t</w:t>
                      </w:r>
                      <w:r>
                        <w:rPr>
                          <w:sz w:val="18"/>
                          <w:szCs w:val="18"/>
                        </w:rPr>
                        <w:t>otal Levy c</w:t>
                      </w:r>
                      <w:r w:rsidR="006F345F">
                        <w:rPr>
                          <w:sz w:val="18"/>
                          <w:szCs w:val="18"/>
                        </w:rPr>
                        <w:t>harge for each District Council;</w:t>
                      </w:r>
                      <w:r>
                        <w:rPr>
                          <w:sz w:val="18"/>
                          <w:szCs w:val="18"/>
                        </w:rPr>
                        <w:t xml:space="preserve"> </w:t>
                      </w:r>
                      <w:r w:rsidR="006F345F">
                        <w:rPr>
                          <w:sz w:val="18"/>
                          <w:szCs w:val="18"/>
                        </w:rPr>
                        <w:t xml:space="preserve">the </w:t>
                      </w:r>
                      <w:r>
                        <w:rPr>
                          <w:sz w:val="18"/>
                          <w:szCs w:val="18"/>
                        </w:rPr>
                        <w:t>sum of all the relevant charges</w:t>
                      </w:r>
                      <w:r w:rsidR="0043533D">
                        <w:rPr>
                          <w:sz w:val="18"/>
                          <w:szCs w:val="18"/>
                        </w:rPr>
                        <w:t>.</w:t>
                      </w:r>
                    </w:p>
                  </w:txbxContent>
                </v:textbox>
              </v:shape>
            </w:pict>
          </mc:Fallback>
        </mc:AlternateContent>
      </w:r>
      <w:r w:rsidR="00BB4825">
        <w:rPr>
          <w:noProof/>
          <w:lang w:eastAsia="en-GB"/>
        </w:rPr>
        <mc:AlternateContent>
          <mc:Choice Requires="wps">
            <w:drawing>
              <wp:anchor distT="0" distB="0" distL="114300" distR="114300" simplePos="0" relativeHeight="251677696" behindDoc="0" locked="0" layoutInCell="1" allowOverlap="1" wp14:anchorId="748E9830" wp14:editId="1D714D18">
                <wp:simplePos x="0" y="0"/>
                <wp:positionH relativeFrom="column">
                  <wp:posOffset>6153149</wp:posOffset>
                </wp:positionH>
                <wp:positionV relativeFrom="paragraph">
                  <wp:posOffset>65405</wp:posOffset>
                </wp:positionV>
                <wp:extent cx="904875" cy="28289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04875" cy="2828925"/>
                        </a:xfrm>
                        <a:prstGeom prst="rect">
                          <a:avLst/>
                        </a:prstGeom>
                        <a:solidFill>
                          <a:srgbClr val="FFFFFF"/>
                        </a:solidFill>
                        <a:ln w="9525">
                          <a:solidFill>
                            <a:srgbClr val="000000"/>
                          </a:solidFill>
                          <a:miter lim="800000"/>
                          <a:headEnd/>
                          <a:tailEnd/>
                        </a:ln>
                      </wps:spPr>
                      <wps:txbx>
                        <w:txbxContent>
                          <w:p w14:paraId="743B1937" w14:textId="39600B3D" w:rsidR="00BB4825" w:rsidRPr="00CC1D6D" w:rsidRDefault="00BB4825" w:rsidP="00BB4825">
                            <w:pPr>
                              <w:rPr>
                                <w:sz w:val="18"/>
                                <w:szCs w:val="18"/>
                              </w:rPr>
                            </w:pPr>
                            <w:r>
                              <w:rPr>
                                <w:sz w:val="18"/>
                                <w:szCs w:val="18"/>
                              </w:rPr>
                              <w:t xml:space="preserve">Abatement, this is the adjustment from the previous year’s levy, as the </w:t>
                            </w:r>
                            <w:r w:rsidR="00B83C94">
                              <w:rPr>
                                <w:sz w:val="18"/>
                                <w:szCs w:val="18"/>
                              </w:rPr>
                              <w:t>2019/20</w:t>
                            </w:r>
                            <w:r>
                              <w:rPr>
                                <w:sz w:val="18"/>
                                <w:szCs w:val="18"/>
                              </w:rPr>
                              <w:t xml:space="preserve"> </w:t>
                            </w:r>
                            <w:r w:rsidR="006F345F">
                              <w:rPr>
                                <w:sz w:val="18"/>
                                <w:szCs w:val="18"/>
                              </w:rPr>
                              <w:t xml:space="preserve">actual </w:t>
                            </w:r>
                            <w:r>
                              <w:rPr>
                                <w:sz w:val="18"/>
                                <w:szCs w:val="18"/>
                              </w:rPr>
                              <w:t>tonnage figures are available, reflecting a ‘catch-up’ and balancing of over and under charges via the previous year’s levy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E9830" id="Text Box 13" o:spid="_x0000_s1028" type="#_x0000_t202" style="position:absolute;margin-left:484.5pt;margin-top:5.15pt;width:71.25pt;height:222.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">
                <v:textbox>
                  <w:txbxContent>
                    <w:p w14:paraId="743B1937" w14:textId="39600B3D" w:rsidR="00BB4825" w:rsidRPr="00CC1D6D" w:rsidRDefault="00BB4825" w:rsidP="00BB4825">
                      <w:pPr>
                        <w:rPr>
                          <w:sz w:val="18"/>
                          <w:szCs w:val="18"/>
                        </w:rPr>
                      </w:pPr>
                      <w:r>
                        <w:rPr>
                          <w:sz w:val="18"/>
                          <w:szCs w:val="18"/>
                        </w:rPr>
                        <w:t xml:space="preserve">Abatement, this is the adjustment from the previous year’s levy, as the </w:t>
                      </w:r>
                      <w:r w:rsidR="00B83C94">
                        <w:rPr>
                          <w:sz w:val="18"/>
                          <w:szCs w:val="18"/>
                        </w:rPr>
                        <w:t>2019/20</w:t>
                      </w:r>
                      <w:r>
                        <w:rPr>
                          <w:sz w:val="18"/>
                          <w:szCs w:val="18"/>
                        </w:rPr>
                        <w:t xml:space="preserve"> </w:t>
                      </w:r>
                      <w:r w:rsidR="006F345F">
                        <w:rPr>
                          <w:sz w:val="18"/>
                          <w:szCs w:val="18"/>
                        </w:rPr>
                        <w:t xml:space="preserve">actual </w:t>
                      </w:r>
                      <w:r>
                        <w:rPr>
                          <w:sz w:val="18"/>
                          <w:szCs w:val="18"/>
                        </w:rPr>
                        <w:t>tonnage figures are available, reflecting a ‘catch-up’ and balancing of over and under charges via the previous year’s levy</w:t>
                      </w:r>
                    </w:p>
                  </w:txbxContent>
                </v:textbox>
              </v:shape>
            </w:pict>
          </mc:Fallback>
        </mc:AlternateContent>
      </w:r>
      <w:r w:rsidR="00BB4825">
        <w:rPr>
          <w:noProof/>
          <w:lang w:eastAsia="en-GB"/>
        </w:rPr>
        <mc:AlternateContent>
          <mc:Choice Requires="wps">
            <w:drawing>
              <wp:anchor distT="0" distB="0" distL="114300" distR="114300" simplePos="0" relativeHeight="251671552" behindDoc="0" locked="0" layoutInCell="1" allowOverlap="1" wp14:anchorId="1EA75BAD" wp14:editId="1574BA0B">
                <wp:simplePos x="0" y="0"/>
                <wp:positionH relativeFrom="column">
                  <wp:posOffset>4124324</wp:posOffset>
                </wp:positionH>
                <wp:positionV relativeFrom="paragraph">
                  <wp:posOffset>65406</wp:posOffset>
                </wp:positionV>
                <wp:extent cx="790575" cy="7620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90575" cy="762000"/>
                        </a:xfrm>
                        <a:prstGeom prst="rect">
                          <a:avLst/>
                        </a:prstGeom>
                        <a:solidFill>
                          <a:srgbClr val="FFFFFF"/>
                        </a:solidFill>
                        <a:ln w="9525">
                          <a:solidFill>
                            <a:srgbClr val="000000"/>
                          </a:solidFill>
                          <a:miter lim="800000"/>
                          <a:headEnd/>
                          <a:tailEnd/>
                        </a:ln>
                      </wps:spPr>
                      <wps:txbx>
                        <w:txbxContent>
                          <w:p w14:paraId="229ED20D" w14:textId="77777777" w:rsidR="00BB4825" w:rsidRPr="00CC1D6D" w:rsidRDefault="00BB4825" w:rsidP="00BB4825">
                            <w:pPr>
                              <w:rPr>
                                <w:sz w:val="18"/>
                                <w:szCs w:val="18"/>
                              </w:rPr>
                            </w:pPr>
                            <w:r>
                              <w:rPr>
                                <w:sz w:val="18"/>
                                <w:szCs w:val="18"/>
                              </w:rPr>
                              <w:t>Estimated population figure for each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5BAD" id="Text Box 9" o:spid="_x0000_s1029" type="#_x0000_t202" style="position:absolute;margin-left:324.75pt;margin-top:5.15pt;width:62.25pt;height:60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">
                <v:textbox>
                  <w:txbxContent>
                    <w:p w14:paraId="229ED20D" w14:textId="77777777" w:rsidR="00BB4825" w:rsidRPr="00CC1D6D" w:rsidRDefault="00BB4825" w:rsidP="00BB4825">
                      <w:pPr>
                        <w:rPr>
                          <w:sz w:val="18"/>
                          <w:szCs w:val="18"/>
                        </w:rPr>
                      </w:pPr>
                      <w:r>
                        <w:rPr>
                          <w:sz w:val="18"/>
                          <w:szCs w:val="18"/>
                        </w:rPr>
                        <w:t>Estimated population figure for each District</w:t>
                      </w:r>
                    </w:p>
                  </w:txbxContent>
                </v:textbox>
              </v:shape>
            </w:pict>
          </mc:Fallback>
        </mc:AlternateContent>
      </w:r>
      <w:r w:rsidR="00BB4825">
        <w:rPr>
          <w:noProof/>
          <w:lang w:eastAsia="en-GB"/>
        </w:rPr>
        <mc:AlternateContent>
          <mc:Choice Requires="wps">
            <w:drawing>
              <wp:anchor distT="0" distB="0" distL="114300" distR="114300" simplePos="0" relativeHeight="251659264" behindDoc="0" locked="0" layoutInCell="1" allowOverlap="1" wp14:anchorId="3A11E255" wp14:editId="5B24A268">
                <wp:simplePos x="0" y="0"/>
                <wp:positionH relativeFrom="column">
                  <wp:posOffset>-361950</wp:posOffset>
                </wp:positionH>
                <wp:positionV relativeFrom="paragraph">
                  <wp:posOffset>65405</wp:posOffset>
                </wp:positionV>
                <wp:extent cx="1019175" cy="3000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00375"/>
                        </a:xfrm>
                        <a:prstGeom prst="rect">
                          <a:avLst/>
                        </a:prstGeom>
                        <a:solidFill>
                          <a:srgbClr val="FFFFFF"/>
                        </a:solidFill>
                        <a:ln w="9525">
                          <a:solidFill>
                            <a:srgbClr val="000000"/>
                          </a:solidFill>
                          <a:miter lim="800000"/>
                          <a:headEnd/>
                          <a:tailEnd/>
                        </a:ln>
                      </wps:spPr>
                      <wps:txbx>
                        <w:txbxContent>
                          <w:p w14:paraId="39B3871B" w14:textId="00577F5F" w:rsidR="00CC1D6D" w:rsidRPr="00CC1D6D" w:rsidRDefault="00CC1D6D">
                            <w:pPr>
                              <w:rPr>
                                <w:sz w:val="18"/>
                                <w:szCs w:val="18"/>
                              </w:rPr>
                            </w:pPr>
                            <w:r w:rsidRPr="00CC1D6D">
                              <w:rPr>
                                <w:sz w:val="18"/>
                                <w:szCs w:val="18"/>
                              </w:rPr>
                              <w:t xml:space="preserve">Total tonnes of waste for each Council treated by MRWA – including all tonnes, Residual or Recycled. Tonnages are the latest available figures so </w:t>
                            </w:r>
                            <w:r w:rsidR="00B83C94">
                              <w:rPr>
                                <w:sz w:val="18"/>
                                <w:szCs w:val="18"/>
                              </w:rPr>
                              <w:t>2019/20</w:t>
                            </w:r>
                            <w:r w:rsidR="00EB3E1D">
                              <w:rPr>
                                <w:sz w:val="18"/>
                                <w:szCs w:val="18"/>
                              </w:rPr>
                              <w:t xml:space="preserve"> </w:t>
                            </w:r>
                            <w:r w:rsidRPr="00CC1D6D">
                              <w:rPr>
                                <w:sz w:val="18"/>
                                <w:szCs w:val="18"/>
                              </w:rPr>
                              <w:t xml:space="preserve">tonnes as they are the latest available, adjusted via abatement when </w:t>
                            </w:r>
                            <w:r w:rsidR="00B83C94">
                              <w:rPr>
                                <w:sz w:val="18"/>
                                <w:szCs w:val="18"/>
                              </w:rPr>
                              <w:t>2020/21</w:t>
                            </w:r>
                            <w:r w:rsidRPr="00CC1D6D">
                              <w:rPr>
                                <w:sz w:val="18"/>
                                <w:szCs w:val="18"/>
                              </w:rPr>
                              <w:t xml:space="preserve"> tonnages are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1E255" id="Text Box 2" o:spid="_x0000_s1030" type="#_x0000_t202" style="position:absolute;margin-left:-28.5pt;margin-top:5.15pt;width:80.25pt;height:2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">
                <v:textbox>
                  <w:txbxContent>
                    <w:p w14:paraId="39B3871B" w14:textId="00577F5F" w:rsidR="00CC1D6D" w:rsidRPr="00CC1D6D" w:rsidRDefault="00CC1D6D">
                      <w:pPr>
                        <w:rPr>
                          <w:sz w:val="18"/>
                          <w:szCs w:val="18"/>
                        </w:rPr>
                      </w:pPr>
                      <w:r w:rsidRPr="00CC1D6D">
                        <w:rPr>
                          <w:sz w:val="18"/>
                          <w:szCs w:val="18"/>
                        </w:rPr>
                        <w:t xml:space="preserve">Total tonnes of waste for each Council treated by MRWA – including all tonnes, Residual or Recycled. Tonnages are the latest available figures so </w:t>
                      </w:r>
                      <w:r w:rsidR="00B83C94">
                        <w:rPr>
                          <w:sz w:val="18"/>
                          <w:szCs w:val="18"/>
                        </w:rPr>
                        <w:t>2019/20</w:t>
                      </w:r>
                      <w:r w:rsidR="00EB3E1D">
                        <w:rPr>
                          <w:sz w:val="18"/>
                          <w:szCs w:val="18"/>
                        </w:rPr>
                        <w:t xml:space="preserve"> </w:t>
                      </w:r>
                      <w:r w:rsidRPr="00CC1D6D">
                        <w:rPr>
                          <w:sz w:val="18"/>
                          <w:szCs w:val="18"/>
                        </w:rPr>
                        <w:t xml:space="preserve">tonnes as they are the latest available, adjusted via abatement when </w:t>
                      </w:r>
                      <w:r w:rsidR="00B83C94">
                        <w:rPr>
                          <w:sz w:val="18"/>
                          <w:szCs w:val="18"/>
                        </w:rPr>
                        <w:t>2020/21</w:t>
                      </w:r>
                      <w:r w:rsidRPr="00CC1D6D">
                        <w:rPr>
                          <w:sz w:val="18"/>
                          <w:szCs w:val="18"/>
                        </w:rPr>
                        <w:t xml:space="preserve"> tonnages are available</w:t>
                      </w:r>
                    </w:p>
                  </w:txbxContent>
                </v:textbox>
              </v:shape>
            </w:pict>
          </mc:Fallback>
        </mc:AlternateContent>
      </w:r>
      <w:r w:rsidR="00BB4825">
        <w:rPr>
          <w:noProof/>
          <w:lang w:eastAsia="en-GB"/>
        </w:rPr>
        <mc:AlternateContent>
          <mc:Choice Requires="wps">
            <w:drawing>
              <wp:anchor distT="0" distB="0" distL="114300" distR="114300" simplePos="0" relativeHeight="251668480" behindDoc="0" locked="0" layoutInCell="1" allowOverlap="1" wp14:anchorId="27774D38" wp14:editId="26DA243A">
                <wp:simplePos x="0" y="0"/>
                <wp:positionH relativeFrom="column">
                  <wp:posOffset>3067049</wp:posOffset>
                </wp:positionH>
                <wp:positionV relativeFrom="paragraph">
                  <wp:posOffset>55880</wp:posOffset>
                </wp:positionV>
                <wp:extent cx="904875" cy="28384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04875" cy="2838450"/>
                        </a:xfrm>
                        <a:prstGeom prst="rect">
                          <a:avLst/>
                        </a:prstGeom>
                        <a:solidFill>
                          <a:srgbClr val="FFFFFF"/>
                        </a:solidFill>
                        <a:ln w="9525">
                          <a:solidFill>
                            <a:srgbClr val="000000"/>
                          </a:solidFill>
                          <a:miter lim="800000"/>
                          <a:headEnd/>
                          <a:tailEnd/>
                        </a:ln>
                      </wps:spPr>
                      <wps:txbx>
                        <w:txbxContent>
                          <w:p w14:paraId="0268932E" w14:textId="77777777" w:rsidR="00BB4825" w:rsidRPr="00CC1D6D" w:rsidRDefault="00BB4825" w:rsidP="00BB4825">
                            <w:pPr>
                              <w:rPr>
                                <w:sz w:val="18"/>
                                <w:szCs w:val="18"/>
                              </w:rPr>
                            </w:pPr>
                            <w:r>
                              <w:rPr>
                                <w:sz w:val="18"/>
                                <w:szCs w:val="18"/>
                              </w:rPr>
                              <w:t>Recycling credit paid by MRWA to D</w:t>
                            </w:r>
                            <w:r w:rsidR="00E250DD">
                              <w:rPr>
                                <w:sz w:val="18"/>
                                <w:szCs w:val="18"/>
                              </w:rPr>
                              <w:t>istricts to contribute to their</w:t>
                            </w:r>
                            <w:r>
                              <w:rPr>
                                <w:sz w:val="18"/>
                                <w:szCs w:val="18"/>
                              </w:rPr>
                              <w:t xml:space="preserve"> costs of treatment where tonnes are not sent to MRWA – the credit is collected in the Levy and paid out to Districts (in a circular flow of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74D38" id="Text Box 6" o:spid="_x0000_s1031" type="#_x0000_t202" style="position:absolute;margin-left:241.5pt;margin-top:4.4pt;width:71.25pt;height:22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">
                <v:textbox>
                  <w:txbxContent>
                    <w:p w14:paraId="0268932E" w14:textId="77777777" w:rsidR="00BB4825" w:rsidRPr="00CC1D6D" w:rsidRDefault="00BB4825" w:rsidP="00BB4825">
                      <w:pPr>
                        <w:rPr>
                          <w:sz w:val="18"/>
                          <w:szCs w:val="18"/>
                        </w:rPr>
                      </w:pPr>
                      <w:r>
                        <w:rPr>
                          <w:sz w:val="18"/>
                          <w:szCs w:val="18"/>
                        </w:rPr>
                        <w:t>Recycling credit paid by MRWA to D</w:t>
                      </w:r>
                      <w:r w:rsidR="00E250DD">
                        <w:rPr>
                          <w:sz w:val="18"/>
                          <w:szCs w:val="18"/>
                        </w:rPr>
                        <w:t>istricts to contribute to their</w:t>
                      </w:r>
                      <w:r>
                        <w:rPr>
                          <w:sz w:val="18"/>
                          <w:szCs w:val="18"/>
                        </w:rPr>
                        <w:t xml:space="preserve"> costs of treatment where tonnes are not sent to MRWA – the credit is collected in the Levy and paid out to Districts (in a circular flow of funds)</w:t>
                      </w:r>
                    </w:p>
                  </w:txbxContent>
                </v:textbox>
              </v:shape>
            </w:pict>
          </mc:Fallback>
        </mc:AlternateContent>
      </w:r>
      <w:r w:rsidR="00BB4825">
        <w:rPr>
          <w:noProof/>
          <w:lang w:eastAsia="en-GB"/>
        </w:rPr>
        <mc:AlternateContent>
          <mc:Choice Requires="wps">
            <w:drawing>
              <wp:anchor distT="0" distB="0" distL="114300" distR="114300" simplePos="0" relativeHeight="251665408" behindDoc="0" locked="0" layoutInCell="1" allowOverlap="1" wp14:anchorId="19AC9878" wp14:editId="0D61ED71">
                <wp:simplePos x="0" y="0"/>
                <wp:positionH relativeFrom="column">
                  <wp:posOffset>2009140</wp:posOffset>
                </wp:positionH>
                <wp:positionV relativeFrom="paragraph">
                  <wp:posOffset>55880</wp:posOffset>
                </wp:positionV>
                <wp:extent cx="904875" cy="28384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04875" cy="2838450"/>
                        </a:xfrm>
                        <a:prstGeom prst="rect">
                          <a:avLst/>
                        </a:prstGeom>
                        <a:solidFill>
                          <a:srgbClr val="FFFFFF"/>
                        </a:solidFill>
                        <a:ln w="9525">
                          <a:solidFill>
                            <a:srgbClr val="000000"/>
                          </a:solidFill>
                          <a:miter lim="800000"/>
                          <a:headEnd/>
                          <a:tailEnd/>
                        </a:ln>
                      </wps:spPr>
                      <wps:txbx>
                        <w:txbxContent>
                          <w:p w14:paraId="20F9F3E1" w14:textId="0A088BE7" w:rsidR="00CC1D6D" w:rsidRPr="00CC1D6D" w:rsidRDefault="00CC1D6D" w:rsidP="00CC1D6D">
                            <w:pPr>
                              <w:rPr>
                                <w:sz w:val="18"/>
                                <w:szCs w:val="18"/>
                              </w:rPr>
                            </w:pPr>
                            <w:r>
                              <w:rPr>
                                <w:sz w:val="18"/>
                                <w:szCs w:val="18"/>
                              </w:rPr>
                              <w:t>Tonnes dealt with by Councils which</w:t>
                            </w:r>
                            <w:r w:rsidR="00660BB3">
                              <w:rPr>
                                <w:sz w:val="18"/>
                                <w:szCs w:val="18"/>
                              </w:rPr>
                              <w:t xml:space="preserve"> are not sent to MRWA for treat</w:t>
                            </w:r>
                            <w:r>
                              <w:rPr>
                                <w:sz w:val="18"/>
                                <w:szCs w:val="18"/>
                              </w:rPr>
                              <w:t xml:space="preserve">ment, Green Waste for example, based on latest tonnes available, so </w:t>
                            </w:r>
                            <w:r w:rsidR="00B83C94">
                              <w:rPr>
                                <w:sz w:val="18"/>
                                <w:szCs w:val="18"/>
                              </w:rPr>
                              <w:t>2019/20</w:t>
                            </w:r>
                            <w:r>
                              <w:rPr>
                                <w:sz w:val="18"/>
                                <w:szCs w:val="18"/>
                              </w:rPr>
                              <w:t xml:space="preserve">, adjusted when </w:t>
                            </w:r>
                            <w:r w:rsidR="00B83C94">
                              <w:rPr>
                                <w:sz w:val="18"/>
                                <w:szCs w:val="18"/>
                              </w:rPr>
                              <w:t>2020/21</w:t>
                            </w:r>
                            <w:r>
                              <w:rPr>
                                <w:sz w:val="18"/>
                                <w:szCs w:val="18"/>
                              </w:rPr>
                              <w:t xml:space="preserve"> figures are available via abatement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9878" id="Text Box 4" o:spid="_x0000_s1032" type="#_x0000_t202" style="position:absolute;margin-left:158.2pt;margin-top:4.4pt;width:71.25pt;height:22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">
                <v:textbox>
                  <w:txbxContent>
                    <w:p w14:paraId="20F9F3E1" w14:textId="0A088BE7" w:rsidR="00CC1D6D" w:rsidRPr="00CC1D6D" w:rsidRDefault="00CC1D6D" w:rsidP="00CC1D6D">
                      <w:pPr>
                        <w:rPr>
                          <w:sz w:val="18"/>
                          <w:szCs w:val="18"/>
                        </w:rPr>
                      </w:pPr>
                      <w:r>
                        <w:rPr>
                          <w:sz w:val="18"/>
                          <w:szCs w:val="18"/>
                        </w:rPr>
                        <w:t>Tonnes dealt with by Councils which</w:t>
                      </w:r>
                      <w:r w:rsidR="00660BB3">
                        <w:rPr>
                          <w:sz w:val="18"/>
                          <w:szCs w:val="18"/>
                        </w:rPr>
                        <w:t xml:space="preserve"> are not sent to MRWA for treat</w:t>
                      </w:r>
                      <w:r>
                        <w:rPr>
                          <w:sz w:val="18"/>
                          <w:szCs w:val="18"/>
                        </w:rPr>
                        <w:t xml:space="preserve">ment, Green Waste for example, based on latest tonnes available, so </w:t>
                      </w:r>
                      <w:r w:rsidR="00B83C94">
                        <w:rPr>
                          <w:sz w:val="18"/>
                          <w:szCs w:val="18"/>
                        </w:rPr>
                        <w:t>2019/20</w:t>
                      </w:r>
                      <w:r>
                        <w:rPr>
                          <w:sz w:val="18"/>
                          <w:szCs w:val="18"/>
                        </w:rPr>
                        <w:t xml:space="preserve">, adjusted when </w:t>
                      </w:r>
                      <w:r w:rsidR="00B83C94">
                        <w:rPr>
                          <w:sz w:val="18"/>
                          <w:szCs w:val="18"/>
                        </w:rPr>
                        <w:t>2020/21</w:t>
                      </w:r>
                      <w:r>
                        <w:rPr>
                          <w:sz w:val="18"/>
                          <w:szCs w:val="18"/>
                        </w:rPr>
                        <w:t xml:space="preserve"> figures are available via abatement</w:t>
                      </w:r>
                    </w:p>
                  </w:txbxContent>
                </v:textbox>
              </v:shape>
            </w:pict>
          </mc:Fallback>
        </mc:AlternateContent>
      </w:r>
      <w:r w:rsidR="00CC1D6D">
        <w:rPr>
          <w:noProof/>
          <w:lang w:eastAsia="en-GB"/>
        </w:rPr>
        <mc:AlternateContent>
          <mc:Choice Requires="wps">
            <w:drawing>
              <wp:anchor distT="0" distB="0" distL="114300" distR="114300" simplePos="0" relativeHeight="251662336" behindDoc="0" locked="0" layoutInCell="1" allowOverlap="1" wp14:anchorId="00DEC439" wp14:editId="7D1A6CB6">
                <wp:simplePos x="0" y="0"/>
                <wp:positionH relativeFrom="column">
                  <wp:posOffset>818515</wp:posOffset>
                </wp:positionH>
                <wp:positionV relativeFrom="paragraph">
                  <wp:posOffset>55880</wp:posOffset>
                </wp:positionV>
                <wp:extent cx="1019175" cy="29908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9175" cy="2990850"/>
                        </a:xfrm>
                        <a:prstGeom prst="rect">
                          <a:avLst/>
                        </a:prstGeom>
                        <a:solidFill>
                          <a:srgbClr val="FFFFFF"/>
                        </a:solidFill>
                        <a:ln w="9525">
                          <a:solidFill>
                            <a:srgbClr val="000000"/>
                          </a:solidFill>
                          <a:miter lim="800000"/>
                          <a:headEnd/>
                          <a:tailEnd/>
                        </a:ln>
                      </wps:spPr>
                      <wps:txbx>
                        <w:txbxContent>
                          <w:p w14:paraId="1B0422EB" w14:textId="77777777" w:rsidR="00CC1D6D" w:rsidRPr="00CC1D6D" w:rsidRDefault="00CC1D6D" w:rsidP="00CC1D6D">
                            <w:pPr>
                              <w:rPr>
                                <w:sz w:val="18"/>
                                <w:szCs w:val="18"/>
                              </w:rPr>
                            </w:pPr>
                            <w:r>
                              <w:rPr>
                                <w:sz w:val="18"/>
                                <w:szCs w:val="18"/>
                              </w:rPr>
                              <w:t>Total budgeted cost of tonnes treated by MRWA, including both disposal and recycling costs added together, then allocated to Districts according to their share of total tonnes in the previous column – i.e. every tonne is at the same average price (whether residual or recycled)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EC439" id="_x0000_s1033" type="#_x0000_t202" style="position:absolute;margin-left:64.45pt;margin-top:4.4pt;width:80.25pt;height:23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">
                <v:textbox>
                  <w:txbxContent>
                    <w:p w14:paraId="1B0422EB" w14:textId="77777777" w:rsidR="00CC1D6D" w:rsidRPr="00CC1D6D" w:rsidRDefault="00CC1D6D" w:rsidP="00CC1D6D">
                      <w:pPr>
                        <w:rPr>
                          <w:sz w:val="18"/>
                          <w:szCs w:val="18"/>
                        </w:rPr>
                      </w:pPr>
                      <w:r>
                        <w:rPr>
                          <w:sz w:val="18"/>
                          <w:szCs w:val="18"/>
                        </w:rPr>
                        <w:t>Total budgeted cost of tonnes treated by MRWA, including both disposal and recycling costs added together, then allocated to Districts according to their share of total tonnes in the previous column – i.e. every tonne is at the same average price (whether residual or recycled)</w:t>
                      </w:r>
                    </w:p>
                  </w:txbxContent>
                </v:textbox>
              </v:shape>
            </w:pict>
          </mc:Fallback>
        </mc:AlternateContent>
      </w:r>
    </w:p>
    <w:p w14:paraId="28229233" w14:textId="77777777" w:rsidR="00CC1D6D" w:rsidRDefault="00CC1D6D"/>
    <w:p w14:paraId="514F80B9" w14:textId="77777777" w:rsidR="00CC1D6D" w:rsidRDefault="00CC1D6D"/>
    <w:p w14:paraId="720A1D02" w14:textId="77777777" w:rsidR="00CC1D6D" w:rsidRDefault="00CC1D6D"/>
    <w:p w14:paraId="0907D3D6" w14:textId="77777777" w:rsidR="00CC1D6D" w:rsidRDefault="00CC1D6D"/>
    <w:p w14:paraId="0C5660D5" w14:textId="77777777" w:rsidR="00CC1D6D" w:rsidRDefault="00CC1D6D"/>
    <w:tbl>
      <w:tblPr>
        <w:tblW w:w="12820" w:type="dxa"/>
        <w:tblInd w:w="93" w:type="dxa"/>
        <w:tblLook w:val="04A0" w:firstRow="1" w:lastRow="0" w:firstColumn="1" w:lastColumn="0" w:noHBand="0" w:noVBand="1"/>
      </w:tblPr>
      <w:tblGrid>
        <w:gridCol w:w="1628"/>
        <w:gridCol w:w="1532"/>
        <w:gridCol w:w="1380"/>
        <w:gridCol w:w="1380"/>
        <w:gridCol w:w="1380"/>
        <w:gridCol w:w="1380"/>
        <w:gridCol w:w="1380"/>
        <w:gridCol w:w="1380"/>
        <w:gridCol w:w="1380"/>
      </w:tblGrid>
      <w:tr w:rsidR="00812035" w:rsidRPr="006C4046" w14:paraId="469BF718" w14:textId="77777777" w:rsidTr="00841EBB">
        <w:trPr>
          <w:trHeight w:val="300"/>
        </w:trPr>
        <w:tc>
          <w:tcPr>
            <w:tcW w:w="1628" w:type="dxa"/>
            <w:tcBorders>
              <w:top w:val="nil"/>
              <w:left w:val="nil"/>
              <w:bottom w:val="nil"/>
              <w:right w:val="nil"/>
            </w:tcBorders>
            <w:shd w:val="clear" w:color="auto" w:fill="auto"/>
            <w:noWrap/>
            <w:vAlign w:val="bottom"/>
            <w:hideMark/>
          </w:tcPr>
          <w:p w14:paraId="68CD85AC" w14:textId="77777777" w:rsidR="00812035" w:rsidRPr="006C4046" w:rsidRDefault="00812035" w:rsidP="00EB3E1D">
            <w:pPr>
              <w:rPr>
                <w:rFonts w:ascii="Calibri" w:eastAsia="Times New Roman" w:hAnsi="Calibri" w:cs="Times New Roman"/>
                <w:color w:val="000000"/>
                <w:lang w:eastAsia="en-GB"/>
              </w:rPr>
            </w:pPr>
          </w:p>
        </w:tc>
        <w:tc>
          <w:tcPr>
            <w:tcW w:w="1532" w:type="dxa"/>
            <w:tcBorders>
              <w:top w:val="nil"/>
              <w:left w:val="nil"/>
              <w:bottom w:val="nil"/>
              <w:right w:val="nil"/>
            </w:tcBorders>
            <w:shd w:val="clear" w:color="auto" w:fill="auto"/>
            <w:noWrap/>
            <w:vAlign w:val="bottom"/>
            <w:hideMark/>
          </w:tcPr>
          <w:p w14:paraId="2F8DFD77" w14:textId="77777777" w:rsidR="00812035" w:rsidRPr="006C4046" w:rsidRDefault="00812035" w:rsidP="00841EBB">
            <w:pPr>
              <w:spacing w:after="0" w:line="240" w:lineRule="auto"/>
              <w:rPr>
                <w:rFonts w:ascii="Calibri" w:eastAsia="Times New Roman" w:hAnsi="Calibri" w:cs="Times New Roman"/>
                <w:color w:val="000000"/>
                <w:lang w:eastAsia="en-GB"/>
              </w:rPr>
            </w:pPr>
          </w:p>
        </w:tc>
        <w:tc>
          <w:tcPr>
            <w:tcW w:w="1380" w:type="dxa"/>
            <w:tcBorders>
              <w:top w:val="nil"/>
              <w:left w:val="nil"/>
              <w:bottom w:val="nil"/>
              <w:right w:val="nil"/>
            </w:tcBorders>
            <w:shd w:val="clear" w:color="auto" w:fill="auto"/>
            <w:noWrap/>
            <w:vAlign w:val="bottom"/>
            <w:hideMark/>
          </w:tcPr>
          <w:p w14:paraId="754179DF" w14:textId="77777777" w:rsidR="00812035" w:rsidRPr="006C4046" w:rsidRDefault="00812035" w:rsidP="00841EBB">
            <w:pPr>
              <w:spacing w:after="0" w:line="240" w:lineRule="auto"/>
              <w:rPr>
                <w:rFonts w:ascii="Arial" w:eastAsia="Times New Roman" w:hAnsi="Arial" w:cs="Arial"/>
                <w:sz w:val="20"/>
                <w:szCs w:val="20"/>
                <w:lang w:eastAsia="en-GB"/>
              </w:rPr>
            </w:pPr>
          </w:p>
        </w:tc>
        <w:tc>
          <w:tcPr>
            <w:tcW w:w="1380" w:type="dxa"/>
            <w:tcBorders>
              <w:top w:val="nil"/>
              <w:left w:val="nil"/>
              <w:bottom w:val="nil"/>
              <w:right w:val="nil"/>
            </w:tcBorders>
            <w:shd w:val="clear" w:color="auto" w:fill="auto"/>
            <w:noWrap/>
            <w:vAlign w:val="bottom"/>
            <w:hideMark/>
          </w:tcPr>
          <w:p w14:paraId="6BED5054" w14:textId="77777777" w:rsidR="00812035" w:rsidRPr="006C4046" w:rsidRDefault="00812035" w:rsidP="00841EBB">
            <w:pPr>
              <w:spacing w:after="0" w:line="240" w:lineRule="auto"/>
              <w:rPr>
                <w:rFonts w:ascii="Calibri" w:eastAsia="Times New Roman" w:hAnsi="Calibri" w:cs="Times New Roman"/>
                <w:color w:val="000000"/>
                <w:lang w:eastAsia="en-GB"/>
              </w:rPr>
            </w:pPr>
          </w:p>
        </w:tc>
        <w:tc>
          <w:tcPr>
            <w:tcW w:w="1380" w:type="dxa"/>
            <w:tcBorders>
              <w:top w:val="nil"/>
              <w:left w:val="nil"/>
              <w:bottom w:val="nil"/>
              <w:right w:val="nil"/>
            </w:tcBorders>
            <w:shd w:val="clear" w:color="auto" w:fill="auto"/>
            <w:noWrap/>
            <w:vAlign w:val="bottom"/>
            <w:hideMark/>
          </w:tcPr>
          <w:p w14:paraId="0A2F8B26" w14:textId="77777777" w:rsidR="00812035" w:rsidRPr="006C4046" w:rsidRDefault="00812035" w:rsidP="00841EBB">
            <w:pPr>
              <w:spacing w:after="0" w:line="240" w:lineRule="auto"/>
              <w:rPr>
                <w:rFonts w:ascii="Arial" w:eastAsia="Times New Roman" w:hAnsi="Arial" w:cs="Arial"/>
                <w:sz w:val="20"/>
                <w:szCs w:val="20"/>
                <w:lang w:eastAsia="en-GB"/>
              </w:rPr>
            </w:pPr>
          </w:p>
        </w:tc>
        <w:tc>
          <w:tcPr>
            <w:tcW w:w="1380" w:type="dxa"/>
            <w:tcBorders>
              <w:top w:val="nil"/>
              <w:left w:val="nil"/>
              <w:bottom w:val="nil"/>
              <w:right w:val="nil"/>
            </w:tcBorders>
            <w:shd w:val="clear" w:color="auto" w:fill="auto"/>
            <w:noWrap/>
            <w:vAlign w:val="bottom"/>
            <w:hideMark/>
          </w:tcPr>
          <w:p w14:paraId="5CF9E22E" w14:textId="77777777" w:rsidR="00812035" w:rsidRPr="006C4046" w:rsidRDefault="00812035" w:rsidP="00841EBB">
            <w:pPr>
              <w:spacing w:after="0" w:line="240" w:lineRule="auto"/>
              <w:rPr>
                <w:rFonts w:ascii="Calibri" w:eastAsia="Times New Roman" w:hAnsi="Calibri" w:cs="Times New Roman"/>
                <w:color w:val="000000"/>
                <w:lang w:eastAsia="en-GB"/>
              </w:rPr>
            </w:pPr>
          </w:p>
        </w:tc>
        <w:tc>
          <w:tcPr>
            <w:tcW w:w="1380" w:type="dxa"/>
            <w:tcBorders>
              <w:top w:val="nil"/>
              <w:left w:val="nil"/>
              <w:bottom w:val="nil"/>
              <w:right w:val="nil"/>
            </w:tcBorders>
            <w:shd w:val="clear" w:color="auto" w:fill="auto"/>
            <w:noWrap/>
            <w:vAlign w:val="bottom"/>
            <w:hideMark/>
          </w:tcPr>
          <w:p w14:paraId="7966F372" w14:textId="77777777" w:rsidR="00812035" w:rsidRPr="006C4046" w:rsidRDefault="00812035" w:rsidP="00841EBB">
            <w:pPr>
              <w:spacing w:after="0" w:line="240" w:lineRule="auto"/>
              <w:rPr>
                <w:rFonts w:ascii="Arial" w:eastAsia="Times New Roman" w:hAnsi="Arial" w:cs="Arial"/>
                <w:sz w:val="20"/>
                <w:szCs w:val="20"/>
                <w:lang w:eastAsia="en-GB"/>
              </w:rPr>
            </w:pPr>
          </w:p>
        </w:tc>
        <w:tc>
          <w:tcPr>
            <w:tcW w:w="1380" w:type="dxa"/>
            <w:tcBorders>
              <w:top w:val="nil"/>
              <w:left w:val="nil"/>
              <w:bottom w:val="nil"/>
              <w:right w:val="nil"/>
            </w:tcBorders>
            <w:shd w:val="clear" w:color="auto" w:fill="auto"/>
            <w:noWrap/>
            <w:vAlign w:val="bottom"/>
            <w:hideMark/>
          </w:tcPr>
          <w:p w14:paraId="7D965C77" w14:textId="77777777" w:rsidR="00812035" w:rsidRPr="006C4046" w:rsidRDefault="00812035" w:rsidP="00841EBB">
            <w:pPr>
              <w:spacing w:after="0" w:line="240" w:lineRule="auto"/>
              <w:rPr>
                <w:rFonts w:ascii="Calibri" w:eastAsia="Times New Roman" w:hAnsi="Calibri" w:cs="Times New Roman"/>
                <w:color w:val="000000"/>
                <w:lang w:eastAsia="en-GB"/>
              </w:rPr>
            </w:pPr>
          </w:p>
        </w:tc>
        <w:tc>
          <w:tcPr>
            <w:tcW w:w="1380" w:type="dxa"/>
            <w:tcBorders>
              <w:top w:val="nil"/>
              <w:left w:val="nil"/>
              <w:bottom w:val="nil"/>
              <w:right w:val="nil"/>
            </w:tcBorders>
            <w:shd w:val="clear" w:color="auto" w:fill="auto"/>
            <w:noWrap/>
            <w:vAlign w:val="bottom"/>
            <w:hideMark/>
          </w:tcPr>
          <w:p w14:paraId="0C662B68" w14:textId="77777777" w:rsidR="00812035" w:rsidRPr="006C4046" w:rsidRDefault="00812035" w:rsidP="00841EBB">
            <w:pPr>
              <w:spacing w:after="0" w:line="240" w:lineRule="auto"/>
              <w:rPr>
                <w:rFonts w:ascii="Calibri" w:eastAsia="Times New Roman" w:hAnsi="Calibri" w:cs="Times New Roman"/>
                <w:color w:val="000000"/>
                <w:lang w:eastAsia="en-GB"/>
              </w:rPr>
            </w:pPr>
          </w:p>
        </w:tc>
      </w:tr>
    </w:tbl>
    <w:p w14:paraId="6863240A" w14:textId="77777777" w:rsidR="00812035" w:rsidRDefault="00812035" w:rsidP="00812035">
      <w:r>
        <w:t>.</w:t>
      </w:r>
    </w:p>
    <w:sectPr w:rsidR="00812035" w:rsidSect="002F6D8F">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44F97" w14:textId="77777777" w:rsidR="008E4B13" w:rsidRDefault="008E4B13" w:rsidP="00F05910">
      <w:pPr>
        <w:spacing w:after="0" w:line="240" w:lineRule="auto"/>
      </w:pPr>
      <w:r>
        <w:separator/>
      </w:r>
    </w:p>
  </w:endnote>
  <w:endnote w:type="continuationSeparator" w:id="0">
    <w:p w14:paraId="09712B41" w14:textId="77777777" w:rsidR="008E4B13" w:rsidRDefault="008E4B13" w:rsidP="00F0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4030F" w14:textId="77777777" w:rsidR="008E4B13" w:rsidRDefault="008E4B13" w:rsidP="00F05910">
      <w:pPr>
        <w:spacing w:after="0" w:line="240" w:lineRule="auto"/>
      </w:pPr>
      <w:r>
        <w:separator/>
      </w:r>
    </w:p>
  </w:footnote>
  <w:footnote w:type="continuationSeparator" w:id="0">
    <w:p w14:paraId="145D49F6" w14:textId="77777777" w:rsidR="008E4B13" w:rsidRDefault="008E4B13" w:rsidP="00F0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F0DA" w14:textId="77C825FB" w:rsidR="00F05910" w:rsidRDefault="000A7F89" w:rsidP="00F05910">
    <w:pPr>
      <w:pStyle w:val="Header"/>
      <w:jc w:val="right"/>
    </w:pPr>
    <w:r>
      <w:rPr>
        <w:b/>
        <w:bCs/>
        <w:sz w:val="40"/>
        <w:szCs w:val="40"/>
      </w:rPr>
      <w:t>8</w:t>
    </w:r>
    <w:r w:rsidR="00E13E56" w:rsidRPr="00E13E56">
      <w:rPr>
        <w:b/>
        <w:bCs/>
        <w:sz w:val="40"/>
        <w:szCs w:val="40"/>
      </w:rPr>
      <w:t xml:space="preserve"> </w:t>
    </w:r>
    <w:r w:rsidR="00F05910">
      <w:t xml:space="preserve">LEVY </w:t>
    </w:r>
    <w:r w:rsidR="0043533D">
      <w:t>APPORTIONMENT</w:t>
    </w:r>
    <w:r w:rsidR="00F05910">
      <w:t xml:space="preserve"> - APPENDIX 2</w:t>
    </w:r>
  </w:p>
  <w:p w14:paraId="33B8AC32" w14:textId="77777777" w:rsidR="00F05910" w:rsidRDefault="00F059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10"/>
    <w:rsid w:val="000A7F89"/>
    <w:rsid w:val="000E101A"/>
    <w:rsid w:val="001E15DE"/>
    <w:rsid w:val="002B613A"/>
    <w:rsid w:val="002F6D8F"/>
    <w:rsid w:val="00387044"/>
    <w:rsid w:val="0043533D"/>
    <w:rsid w:val="005D37CC"/>
    <w:rsid w:val="005F2729"/>
    <w:rsid w:val="00660BB3"/>
    <w:rsid w:val="006F345F"/>
    <w:rsid w:val="00812035"/>
    <w:rsid w:val="008556C1"/>
    <w:rsid w:val="008E4B13"/>
    <w:rsid w:val="008F406D"/>
    <w:rsid w:val="0095782B"/>
    <w:rsid w:val="00973AD5"/>
    <w:rsid w:val="009C7757"/>
    <w:rsid w:val="00A05804"/>
    <w:rsid w:val="00A82CDE"/>
    <w:rsid w:val="00B83C94"/>
    <w:rsid w:val="00BB4825"/>
    <w:rsid w:val="00BC7B5A"/>
    <w:rsid w:val="00C940F8"/>
    <w:rsid w:val="00CC1D6D"/>
    <w:rsid w:val="00CF0F40"/>
    <w:rsid w:val="00D32FB9"/>
    <w:rsid w:val="00DD7FB2"/>
    <w:rsid w:val="00E13E56"/>
    <w:rsid w:val="00E250DD"/>
    <w:rsid w:val="00EB3E1D"/>
    <w:rsid w:val="00F0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220B"/>
  <w15:docId w15:val="{EB6D95E1-395B-4940-AB04-BCCC276E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910"/>
  </w:style>
  <w:style w:type="paragraph" w:styleId="Footer">
    <w:name w:val="footer"/>
    <w:basedOn w:val="Normal"/>
    <w:link w:val="FooterChar"/>
    <w:uiPriority w:val="99"/>
    <w:unhideWhenUsed/>
    <w:rsid w:val="00F05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910"/>
  </w:style>
  <w:style w:type="paragraph" w:styleId="BalloonText">
    <w:name w:val="Balloon Text"/>
    <w:basedOn w:val="Normal"/>
    <w:link w:val="BalloonTextChar"/>
    <w:uiPriority w:val="99"/>
    <w:semiHidden/>
    <w:unhideWhenUsed/>
    <w:rsid w:val="00F05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10"/>
    <w:rPr>
      <w:rFonts w:ascii="Tahoma" w:hAnsi="Tahoma" w:cs="Tahoma"/>
      <w:sz w:val="16"/>
      <w:szCs w:val="16"/>
    </w:rPr>
  </w:style>
  <w:style w:type="paragraph" w:styleId="NormalWeb">
    <w:name w:val="Normal (Web)"/>
    <w:basedOn w:val="Normal"/>
    <w:uiPriority w:val="99"/>
    <w:unhideWhenUsed/>
    <w:rsid w:val="004353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87044"/>
    <w:rPr>
      <w:sz w:val="16"/>
      <w:szCs w:val="16"/>
    </w:rPr>
  </w:style>
  <w:style w:type="paragraph" w:styleId="CommentText">
    <w:name w:val="annotation text"/>
    <w:basedOn w:val="Normal"/>
    <w:link w:val="CommentTextChar"/>
    <w:uiPriority w:val="99"/>
    <w:semiHidden/>
    <w:unhideWhenUsed/>
    <w:rsid w:val="00387044"/>
    <w:pPr>
      <w:spacing w:line="240" w:lineRule="auto"/>
    </w:pPr>
    <w:rPr>
      <w:sz w:val="20"/>
      <w:szCs w:val="20"/>
    </w:rPr>
  </w:style>
  <w:style w:type="character" w:customStyle="1" w:styleId="CommentTextChar">
    <w:name w:val="Comment Text Char"/>
    <w:basedOn w:val="DefaultParagraphFont"/>
    <w:link w:val="CommentText"/>
    <w:uiPriority w:val="99"/>
    <w:semiHidden/>
    <w:rsid w:val="00387044"/>
    <w:rPr>
      <w:sz w:val="20"/>
      <w:szCs w:val="20"/>
    </w:rPr>
  </w:style>
  <w:style w:type="paragraph" w:styleId="CommentSubject">
    <w:name w:val="annotation subject"/>
    <w:basedOn w:val="CommentText"/>
    <w:next w:val="CommentText"/>
    <w:link w:val="CommentSubjectChar"/>
    <w:uiPriority w:val="99"/>
    <w:semiHidden/>
    <w:unhideWhenUsed/>
    <w:rsid w:val="00387044"/>
    <w:rPr>
      <w:b/>
      <w:bCs/>
    </w:rPr>
  </w:style>
  <w:style w:type="character" w:customStyle="1" w:styleId="CommentSubjectChar">
    <w:name w:val="Comment Subject Char"/>
    <w:basedOn w:val="CommentTextChar"/>
    <w:link w:val="CommentSubject"/>
    <w:uiPriority w:val="99"/>
    <w:semiHidden/>
    <w:rsid w:val="003870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17921">
      <w:bodyDiv w:val="1"/>
      <w:marLeft w:val="0"/>
      <w:marRight w:val="0"/>
      <w:marTop w:val="0"/>
      <w:marBottom w:val="0"/>
      <w:divBdr>
        <w:top w:val="none" w:sz="0" w:space="0" w:color="auto"/>
        <w:left w:val="none" w:sz="0" w:space="0" w:color="auto"/>
        <w:bottom w:val="none" w:sz="0" w:space="0" w:color="auto"/>
        <w:right w:val="none" w:sz="0" w:space="0" w:color="auto"/>
      </w:divBdr>
    </w:div>
    <w:div w:id="738674157">
      <w:bodyDiv w:val="1"/>
      <w:marLeft w:val="0"/>
      <w:marRight w:val="0"/>
      <w:marTop w:val="0"/>
      <w:marBottom w:val="0"/>
      <w:divBdr>
        <w:top w:val="none" w:sz="0" w:space="0" w:color="auto"/>
        <w:left w:val="none" w:sz="0" w:space="0" w:color="auto"/>
        <w:bottom w:val="none" w:sz="0" w:space="0" w:color="auto"/>
        <w:right w:val="none" w:sz="0" w:space="0" w:color="auto"/>
      </w:divBdr>
    </w:div>
    <w:div w:id="822937937">
      <w:bodyDiv w:val="1"/>
      <w:marLeft w:val="0"/>
      <w:marRight w:val="0"/>
      <w:marTop w:val="0"/>
      <w:marBottom w:val="0"/>
      <w:divBdr>
        <w:top w:val="none" w:sz="0" w:space="0" w:color="auto"/>
        <w:left w:val="none" w:sz="0" w:space="0" w:color="auto"/>
        <w:bottom w:val="none" w:sz="0" w:space="0" w:color="auto"/>
        <w:right w:val="none" w:sz="0" w:space="0" w:color="auto"/>
      </w:divBdr>
    </w:div>
    <w:div w:id="983461241">
      <w:bodyDiv w:val="1"/>
      <w:marLeft w:val="0"/>
      <w:marRight w:val="0"/>
      <w:marTop w:val="0"/>
      <w:marBottom w:val="0"/>
      <w:divBdr>
        <w:top w:val="none" w:sz="0" w:space="0" w:color="auto"/>
        <w:left w:val="none" w:sz="0" w:space="0" w:color="auto"/>
        <w:bottom w:val="none" w:sz="0" w:space="0" w:color="auto"/>
        <w:right w:val="none" w:sz="0" w:space="0" w:color="auto"/>
      </w:divBdr>
    </w:div>
    <w:div w:id="1212882493">
      <w:bodyDiv w:val="1"/>
      <w:marLeft w:val="0"/>
      <w:marRight w:val="0"/>
      <w:marTop w:val="0"/>
      <w:marBottom w:val="0"/>
      <w:divBdr>
        <w:top w:val="none" w:sz="0" w:space="0" w:color="auto"/>
        <w:left w:val="none" w:sz="0" w:space="0" w:color="auto"/>
        <w:bottom w:val="none" w:sz="0" w:space="0" w:color="auto"/>
        <w:right w:val="none" w:sz="0" w:space="0" w:color="auto"/>
      </w:divBdr>
    </w:div>
    <w:div w:id="1536774067">
      <w:bodyDiv w:val="1"/>
      <w:marLeft w:val="0"/>
      <w:marRight w:val="0"/>
      <w:marTop w:val="0"/>
      <w:marBottom w:val="0"/>
      <w:divBdr>
        <w:top w:val="none" w:sz="0" w:space="0" w:color="auto"/>
        <w:left w:val="none" w:sz="0" w:space="0" w:color="auto"/>
        <w:bottom w:val="none" w:sz="0" w:space="0" w:color="auto"/>
        <w:right w:val="none" w:sz="0" w:space="0" w:color="auto"/>
      </w:divBdr>
    </w:div>
    <w:div w:id="1726681730">
      <w:bodyDiv w:val="1"/>
      <w:marLeft w:val="0"/>
      <w:marRight w:val="0"/>
      <w:marTop w:val="0"/>
      <w:marBottom w:val="0"/>
      <w:divBdr>
        <w:top w:val="none" w:sz="0" w:space="0" w:color="auto"/>
        <w:left w:val="none" w:sz="0" w:space="0" w:color="auto"/>
        <w:bottom w:val="none" w:sz="0" w:space="0" w:color="auto"/>
        <w:right w:val="none" w:sz="0" w:space="0" w:color="auto"/>
      </w:divBdr>
    </w:div>
    <w:div w:id="1735817007">
      <w:bodyDiv w:val="1"/>
      <w:marLeft w:val="0"/>
      <w:marRight w:val="0"/>
      <w:marTop w:val="0"/>
      <w:marBottom w:val="0"/>
      <w:divBdr>
        <w:top w:val="none" w:sz="0" w:space="0" w:color="auto"/>
        <w:left w:val="none" w:sz="0" w:space="0" w:color="auto"/>
        <w:bottom w:val="none" w:sz="0" w:space="0" w:color="auto"/>
        <w:right w:val="none" w:sz="0" w:space="0" w:color="auto"/>
      </w:divBdr>
    </w:div>
    <w:div w:id="19587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Peter</dc:creator>
  <cp:lastModifiedBy>Muir, Amber</cp:lastModifiedBy>
  <cp:revision>3</cp:revision>
  <dcterms:created xsi:type="dcterms:W3CDTF">2021-01-18T13:28:00Z</dcterms:created>
  <dcterms:modified xsi:type="dcterms:W3CDTF">2021-01-19T13:51:00Z</dcterms:modified>
</cp:coreProperties>
</file>