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C7528" w14:textId="77777777" w:rsidR="0054328F" w:rsidRPr="00DD34F4" w:rsidRDefault="00E82ACF" w:rsidP="0054328F">
      <w:pPr>
        <w:rPr>
          <w:rFonts w:cs="Arial"/>
          <w:b/>
          <w:color w:val="365F91" w:themeColor="accent1" w:themeShade="BF"/>
        </w:rPr>
      </w:pPr>
      <w:bookmarkStart w:id="0" w:name="_Toc417057812"/>
      <w:r>
        <w:rPr>
          <w:noProof/>
          <w:lang w:val="en-US" w:eastAsia="en-US"/>
        </w:rPr>
        <w:drawing>
          <wp:anchor distT="0" distB="0" distL="114300" distR="114300" simplePos="0" relativeHeight="251662336" behindDoc="0" locked="0" layoutInCell="1" allowOverlap="1" wp14:anchorId="1429F2A2" wp14:editId="284DFA95">
            <wp:simplePos x="0" y="0"/>
            <wp:positionH relativeFrom="margin">
              <wp:align>left</wp:align>
            </wp:positionH>
            <wp:positionV relativeFrom="paragraph">
              <wp:posOffset>0</wp:posOffset>
            </wp:positionV>
            <wp:extent cx="4966970" cy="1001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 logo_partnership horizontal.jpg"/>
                    <pic:cNvPicPr/>
                  </pic:nvPicPr>
                  <pic:blipFill rotWithShape="1">
                    <a:blip r:embed="rId9" cstate="print">
                      <a:alphaModFix/>
                      <a:extLst>
                        <a:ext uri="{28A0092B-C50C-407E-A947-70E740481C1C}">
                          <a14:useLocalDpi xmlns:a14="http://schemas.microsoft.com/office/drawing/2010/main" val="0"/>
                        </a:ext>
                      </a:extLst>
                    </a:blip>
                    <a:srcRect l="11294" t="39156" r="10389" b="38494"/>
                    <a:stretch/>
                  </pic:blipFill>
                  <pic:spPr bwMode="auto">
                    <a:xfrm>
                      <a:off x="0" y="0"/>
                      <a:ext cx="4983113" cy="1005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72AD7" w14:textId="77777777" w:rsidR="0054328F" w:rsidRPr="00DD34F4" w:rsidRDefault="0054328F" w:rsidP="0054328F">
      <w:pPr>
        <w:rPr>
          <w:rFonts w:cs="Arial"/>
          <w:b/>
          <w:color w:val="365F91" w:themeColor="accent1" w:themeShade="BF"/>
        </w:rPr>
      </w:pPr>
    </w:p>
    <w:p w14:paraId="47D3537F" w14:textId="77777777" w:rsidR="0054328F" w:rsidRPr="00DD34F4" w:rsidRDefault="0054328F" w:rsidP="00410780">
      <w:pPr>
        <w:rPr>
          <w:rFonts w:cs="Arial"/>
        </w:rPr>
      </w:pPr>
    </w:p>
    <w:p w14:paraId="1136FD5D" w14:textId="77777777" w:rsidR="00410780" w:rsidRPr="00DD34F4" w:rsidRDefault="00410780" w:rsidP="00410780">
      <w:pPr>
        <w:rPr>
          <w:rFonts w:cs="Arial"/>
        </w:rPr>
      </w:pPr>
    </w:p>
    <w:p w14:paraId="05A2A48B" w14:textId="77777777" w:rsidR="00410780" w:rsidRPr="00DD34F4" w:rsidRDefault="00410780" w:rsidP="00410780">
      <w:pPr>
        <w:rPr>
          <w:rFonts w:cs="Arial"/>
        </w:rPr>
      </w:pPr>
    </w:p>
    <w:p w14:paraId="4B8F0E1C" w14:textId="77777777" w:rsidR="00410780" w:rsidRPr="00DD34F4" w:rsidRDefault="00410780" w:rsidP="00410780">
      <w:pPr>
        <w:rPr>
          <w:rFonts w:cs="Arial"/>
        </w:rPr>
      </w:pPr>
    </w:p>
    <w:p w14:paraId="4A1D290E" w14:textId="77777777" w:rsidR="00410780" w:rsidRPr="00DD34F4" w:rsidRDefault="00410780" w:rsidP="00410780">
      <w:pPr>
        <w:rPr>
          <w:rFonts w:cs="Arial"/>
          <w:color w:val="007377"/>
        </w:rPr>
      </w:pPr>
    </w:p>
    <w:p w14:paraId="5BBCD29B" w14:textId="77777777" w:rsidR="00410780" w:rsidRPr="00DD34F4" w:rsidRDefault="00410780" w:rsidP="00410780">
      <w:pPr>
        <w:rPr>
          <w:rFonts w:cs="Arial"/>
          <w:color w:val="007377"/>
        </w:rPr>
      </w:pPr>
    </w:p>
    <w:p w14:paraId="75E859F3" w14:textId="77777777" w:rsidR="00410780" w:rsidRPr="00DD34F4" w:rsidRDefault="00410780" w:rsidP="00410780">
      <w:pPr>
        <w:rPr>
          <w:rFonts w:cs="Arial"/>
          <w:color w:val="007377"/>
        </w:rPr>
      </w:pPr>
    </w:p>
    <w:p w14:paraId="6DCFB0B7" w14:textId="77777777" w:rsidR="007F44D6" w:rsidRDefault="007F44D6" w:rsidP="00230A6C">
      <w:pPr>
        <w:pStyle w:val="Title"/>
      </w:pPr>
      <w:r>
        <w:t xml:space="preserve">Liverpool City Region </w:t>
      </w:r>
    </w:p>
    <w:p w14:paraId="53BB5CFB" w14:textId="77777777" w:rsidR="0054328F" w:rsidRPr="00DD34F4" w:rsidRDefault="007F44D6" w:rsidP="00230A6C">
      <w:pPr>
        <w:pStyle w:val="Title"/>
      </w:pPr>
      <w:r>
        <w:t>Strategic Review of Waste Management</w:t>
      </w:r>
    </w:p>
    <w:p w14:paraId="55EAF6CD" w14:textId="77777777" w:rsidR="0054328F" w:rsidRPr="00DD34F4" w:rsidRDefault="0054328F" w:rsidP="0054328F">
      <w:pPr>
        <w:rPr>
          <w:rFonts w:cs="Arial"/>
        </w:rPr>
      </w:pPr>
    </w:p>
    <w:p w14:paraId="320B0CB6" w14:textId="77777777" w:rsidR="0054328F" w:rsidRPr="00DD34F4" w:rsidRDefault="0054328F" w:rsidP="0054328F">
      <w:pPr>
        <w:rPr>
          <w:rFonts w:cs="Arial"/>
        </w:rPr>
      </w:pPr>
    </w:p>
    <w:p w14:paraId="6CF36DB8" w14:textId="77777777" w:rsidR="0054328F" w:rsidRPr="00DD34F4" w:rsidRDefault="0054328F" w:rsidP="0054328F">
      <w:pPr>
        <w:rPr>
          <w:rFonts w:cs="Arial"/>
        </w:rPr>
      </w:pPr>
    </w:p>
    <w:p w14:paraId="51C5103F" w14:textId="77777777" w:rsidR="0054328F" w:rsidRPr="00DD34F4" w:rsidRDefault="0054328F" w:rsidP="0054328F">
      <w:pPr>
        <w:rPr>
          <w:rFonts w:cs="Arial"/>
        </w:rPr>
      </w:pPr>
    </w:p>
    <w:p w14:paraId="100D2A04" w14:textId="79AB2D9F" w:rsidR="0054328F" w:rsidRPr="00DD34F4" w:rsidRDefault="0054328F" w:rsidP="00101557">
      <w:pPr>
        <w:pStyle w:val="Subtitle"/>
        <w:rPr>
          <w:sz w:val="22"/>
        </w:rPr>
      </w:pPr>
      <w:r w:rsidRPr="00DD34F4">
        <w:rPr>
          <w:sz w:val="22"/>
        </w:rPr>
        <w:t>Version No:</w:t>
      </w:r>
      <w:r w:rsidRPr="00DD34F4">
        <w:rPr>
          <w:sz w:val="22"/>
        </w:rPr>
        <w:tab/>
      </w:r>
      <w:r w:rsidR="003E08F6">
        <w:rPr>
          <w:sz w:val="22"/>
        </w:rPr>
        <w:t>Final</w:t>
      </w:r>
      <w:r w:rsidRPr="00DD34F4">
        <w:rPr>
          <w:sz w:val="22"/>
        </w:rPr>
        <w:t xml:space="preserve"> </w:t>
      </w:r>
    </w:p>
    <w:p w14:paraId="747D8C8C" w14:textId="77777777" w:rsidR="00170620" w:rsidRPr="00DD34F4" w:rsidRDefault="00101557">
      <w:pPr>
        <w:spacing w:after="0"/>
        <w:rPr>
          <w:rFonts w:eastAsiaTheme="majorEastAsia" w:cs="Arial"/>
          <w:bCs/>
          <w:color w:val="007377"/>
          <w:sz w:val="36"/>
          <w:szCs w:val="36"/>
          <w:lang w:eastAsia="en-US"/>
        </w:rPr>
      </w:pPr>
      <w:r w:rsidRPr="00DD34F4">
        <w:rPr>
          <w:noProof/>
          <w:lang w:val="en-US" w:eastAsia="en-US"/>
        </w:rPr>
        <w:drawing>
          <wp:anchor distT="0" distB="0" distL="114300" distR="114300" simplePos="0" relativeHeight="251658240" behindDoc="1" locked="0" layoutInCell="1" allowOverlap="1" wp14:anchorId="5292F5C7" wp14:editId="6AEBB05A">
            <wp:simplePos x="0" y="0"/>
            <wp:positionH relativeFrom="column">
              <wp:posOffset>-876300</wp:posOffset>
            </wp:positionH>
            <wp:positionV relativeFrom="page">
              <wp:posOffset>8140700</wp:posOffset>
            </wp:positionV>
            <wp:extent cx="7466400" cy="25020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66400" cy="2502000"/>
                    </a:xfrm>
                    <a:prstGeom prst="rect">
                      <a:avLst/>
                    </a:prstGeom>
                  </pic:spPr>
                </pic:pic>
              </a:graphicData>
            </a:graphic>
            <wp14:sizeRelH relativeFrom="page">
              <wp14:pctWidth>0</wp14:pctWidth>
            </wp14:sizeRelH>
            <wp14:sizeRelV relativeFrom="page">
              <wp14:pctHeight>0</wp14:pctHeight>
            </wp14:sizeRelV>
          </wp:anchor>
        </w:drawing>
      </w:r>
      <w:r w:rsidR="0054328F" w:rsidRPr="00DD34F4">
        <w:t xml:space="preserve">Issue Date: </w:t>
      </w:r>
      <w:r w:rsidR="007F44D6">
        <w:t>2</w:t>
      </w:r>
      <w:r w:rsidR="007F44D6" w:rsidRPr="007F44D6">
        <w:rPr>
          <w:vertAlign w:val="superscript"/>
        </w:rPr>
        <w:t>nd</w:t>
      </w:r>
      <w:r w:rsidR="007F44D6">
        <w:t xml:space="preserve"> December 2016</w:t>
      </w:r>
      <w:r w:rsidR="0054328F" w:rsidRPr="00DD34F4">
        <w:br w:type="page"/>
      </w:r>
    </w:p>
    <w:sdt>
      <w:sdtPr>
        <w:rPr>
          <w:rFonts w:ascii="Arial" w:eastAsia="Times New Roman" w:hAnsi="Arial" w:cs="Times New Roman"/>
          <w:b w:val="0"/>
          <w:bCs w:val="0"/>
          <w:color w:val="auto"/>
          <w:sz w:val="20"/>
          <w:szCs w:val="22"/>
          <w:lang w:val="en-GB" w:eastAsia="en-GB"/>
        </w:rPr>
        <w:id w:val="50581925"/>
        <w:docPartObj>
          <w:docPartGallery w:val="Table of Contents"/>
          <w:docPartUnique/>
        </w:docPartObj>
      </w:sdtPr>
      <w:sdtEndPr>
        <w:rPr>
          <w:noProof/>
        </w:rPr>
      </w:sdtEndPr>
      <w:sdtContent>
        <w:p w14:paraId="0F85C4B5" w14:textId="4119453B" w:rsidR="00170620" w:rsidRDefault="00170620">
          <w:pPr>
            <w:pStyle w:val="TOCHeading"/>
          </w:pPr>
          <w:r>
            <w:t>Table of Contents</w:t>
          </w:r>
        </w:p>
        <w:p w14:paraId="32163C45" w14:textId="77777777" w:rsidR="00870E43" w:rsidRDefault="00170620">
          <w:pPr>
            <w:pStyle w:val="TOC1"/>
            <w:tabs>
              <w:tab w:val="left" w:pos="382"/>
              <w:tab w:val="right" w:leader="dot" w:pos="8672"/>
            </w:tabs>
            <w:rPr>
              <w:rFonts w:eastAsiaTheme="minorEastAsia" w:cstheme="minorBidi"/>
              <w:b w:val="0"/>
              <w:noProof/>
              <w:lang w:eastAsia="ja-JP"/>
            </w:rPr>
          </w:pPr>
          <w:r>
            <w:rPr>
              <w:b w:val="0"/>
            </w:rPr>
            <w:fldChar w:fldCharType="begin"/>
          </w:r>
          <w:r>
            <w:instrText xml:space="preserve"> TOC \o "1-3" \h \z \u </w:instrText>
          </w:r>
          <w:r>
            <w:rPr>
              <w:b w:val="0"/>
            </w:rPr>
            <w:fldChar w:fldCharType="separate"/>
          </w:r>
          <w:r w:rsidR="00870E43" w:rsidRPr="00F9631D">
            <w:rPr>
              <w:noProof/>
              <w:color w:val="000000"/>
              <w14:scene3d>
                <w14:camera w14:prst="orthographicFront"/>
                <w14:lightRig w14:rig="threePt" w14:dir="t">
                  <w14:rot w14:lat="0" w14:lon="0" w14:rev="0"/>
                </w14:lightRig>
              </w14:scene3d>
            </w:rPr>
            <w:t>1</w:t>
          </w:r>
          <w:r w:rsidR="00870E43">
            <w:rPr>
              <w:rFonts w:eastAsiaTheme="minorEastAsia" w:cstheme="minorBidi"/>
              <w:b w:val="0"/>
              <w:noProof/>
              <w:lang w:eastAsia="ja-JP"/>
            </w:rPr>
            <w:tab/>
          </w:r>
          <w:r w:rsidR="00870E43">
            <w:rPr>
              <w:noProof/>
            </w:rPr>
            <w:t>Introduction</w:t>
          </w:r>
          <w:r w:rsidR="00870E43">
            <w:rPr>
              <w:noProof/>
            </w:rPr>
            <w:tab/>
          </w:r>
          <w:r w:rsidR="00870E43">
            <w:rPr>
              <w:noProof/>
            </w:rPr>
            <w:fldChar w:fldCharType="begin"/>
          </w:r>
          <w:r w:rsidR="00870E43">
            <w:rPr>
              <w:noProof/>
            </w:rPr>
            <w:instrText xml:space="preserve"> PAGEREF _Toc345087676 \h </w:instrText>
          </w:r>
          <w:r w:rsidR="00870E43">
            <w:rPr>
              <w:noProof/>
            </w:rPr>
          </w:r>
          <w:r w:rsidR="00870E43">
            <w:rPr>
              <w:noProof/>
            </w:rPr>
            <w:fldChar w:fldCharType="separate"/>
          </w:r>
          <w:r w:rsidR="003E08F6">
            <w:rPr>
              <w:noProof/>
            </w:rPr>
            <w:t>3</w:t>
          </w:r>
          <w:r w:rsidR="00870E43">
            <w:rPr>
              <w:noProof/>
            </w:rPr>
            <w:fldChar w:fldCharType="end"/>
          </w:r>
        </w:p>
        <w:p w14:paraId="1A12F75D" w14:textId="77777777" w:rsidR="00870E43" w:rsidRDefault="00870E43">
          <w:pPr>
            <w:pStyle w:val="TOC1"/>
            <w:tabs>
              <w:tab w:val="left" w:pos="382"/>
              <w:tab w:val="right" w:leader="dot" w:pos="8672"/>
            </w:tabs>
            <w:rPr>
              <w:rFonts w:eastAsiaTheme="minorEastAsia" w:cstheme="minorBidi"/>
              <w:b w:val="0"/>
              <w:noProof/>
              <w:lang w:eastAsia="ja-JP"/>
            </w:rPr>
          </w:pPr>
          <w:r w:rsidRPr="00F9631D">
            <w:rPr>
              <w:noProof/>
              <w:color w:val="000000"/>
              <w14:scene3d>
                <w14:camera w14:prst="orthographicFront"/>
                <w14:lightRig w14:rig="threePt" w14:dir="t">
                  <w14:rot w14:lat="0" w14:lon="0" w14:rev="0"/>
                </w14:lightRig>
              </w14:scene3d>
            </w:rPr>
            <w:t>2</w:t>
          </w:r>
          <w:r>
            <w:rPr>
              <w:rFonts w:eastAsiaTheme="minorEastAsia" w:cstheme="minorBidi"/>
              <w:b w:val="0"/>
              <w:noProof/>
              <w:lang w:eastAsia="ja-JP"/>
            </w:rPr>
            <w:tab/>
          </w:r>
          <w:r>
            <w:rPr>
              <w:noProof/>
            </w:rPr>
            <w:t>Executive Summary</w:t>
          </w:r>
          <w:r>
            <w:rPr>
              <w:noProof/>
            </w:rPr>
            <w:tab/>
          </w:r>
          <w:r>
            <w:rPr>
              <w:noProof/>
            </w:rPr>
            <w:fldChar w:fldCharType="begin"/>
          </w:r>
          <w:r>
            <w:rPr>
              <w:noProof/>
            </w:rPr>
            <w:instrText xml:space="preserve"> PAGEREF _Toc345087677 \h </w:instrText>
          </w:r>
          <w:r>
            <w:rPr>
              <w:noProof/>
            </w:rPr>
          </w:r>
          <w:r>
            <w:rPr>
              <w:noProof/>
            </w:rPr>
            <w:fldChar w:fldCharType="separate"/>
          </w:r>
          <w:r w:rsidR="003E08F6">
            <w:rPr>
              <w:noProof/>
            </w:rPr>
            <w:t>4</w:t>
          </w:r>
          <w:r>
            <w:rPr>
              <w:noProof/>
            </w:rPr>
            <w:fldChar w:fldCharType="end"/>
          </w:r>
        </w:p>
        <w:p w14:paraId="64A86B85" w14:textId="77777777" w:rsidR="00870E43" w:rsidRDefault="00870E43">
          <w:pPr>
            <w:pStyle w:val="TOC1"/>
            <w:tabs>
              <w:tab w:val="left" w:pos="382"/>
              <w:tab w:val="right" w:leader="dot" w:pos="8672"/>
            </w:tabs>
            <w:rPr>
              <w:rFonts w:eastAsiaTheme="minorEastAsia" w:cstheme="minorBidi"/>
              <w:b w:val="0"/>
              <w:noProof/>
              <w:lang w:eastAsia="ja-JP"/>
            </w:rPr>
          </w:pPr>
          <w:r w:rsidRPr="00F9631D">
            <w:rPr>
              <w:noProof/>
              <w:color w:val="000000"/>
              <w14:scene3d>
                <w14:camera w14:prst="orthographicFront"/>
                <w14:lightRig w14:rig="threePt" w14:dir="t">
                  <w14:rot w14:lat="0" w14:lon="0" w14:rev="0"/>
                </w14:lightRig>
              </w14:scene3d>
            </w:rPr>
            <w:t>3</w:t>
          </w:r>
          <w:r>
            <w:rPr>
              <w:rFonts w:eastAsiaTheme="minorEastAsia" w:cstheme="minorBidi"/>
              <w:b w:val="0"/>
              <w:noProof/>
              <w:lang w:eastAsia="ja-JP"/>
            </w:rPr>
            <w:tab/>
          </w:r>
          <w:r>
            <w:rPr>
              <w:noProof/>
            </w:rPr>
            <w:t>Project Scope and Objectives</w:t>
          </w:r>
          <w:r>
            <w:rPr>
              <w:noProof/>
            </w:rPr>
            <w:tab/>
          </w:r>
          <w:r>
            <w:rPr>
              <w:noProof/>
            </w:rPr>
            <w:fldChar w:fldCharType="begin"/>
          </w:r>
          <w:r>
            <w:rPr>
              <w:noProof/>
            </w:rPr>
            <w:instrText xml:space="preserve"> PAGEREF _Toc345087678 \h </w:instrText>
          </w:r>
          <w:r>
            <w:rPr>
              <w:noProof/>
            </w:rPr>
          </w:r>
          <w:r>
            <w:rPr>
              <w:noProof/>
            </w:rPr>
            <w:fldChar w:fldCharType="separate"/>
          </w:r>
          <w:r w:rsidR="003E08F6">
            <w:rPr>
              <w:noProof/>
            </w:rPr>
            <w:t>7</w:t>
          </w:r>
          <w:r>
            <w:rPr>
              <w:noProof/>
            </w:rPr>
            <w:fldChar w:fldCharType="end"/>
          </w:r>
        </w:p>
        <w:p w14:paraId="2C31CB1F" w14:textId="77777777" w:rsidR="00870E43" w:rsidRDefault="00870E43">
          <w:pPr>
            <w:pStyle w:val="TOC1"/>
            <w:tabs>
              <w:tab w:val="left" w:pos="382"/>
              <w:tab w:val="right" w:leader="dot" w:pos="8672"/>
            </w:tabs>
            <w:rPr>
              <w:rFonts w:eastAsiaTheme="minorEastAsia" w:cstheme="minorBidi"/>
              <w:b w:val="0"/>
              <w:noProof/>
              <w:lang w:eastAsia="ja-JP"/>
            </w:rPr>
          </w:pPr>
          <w:r w:rsidRPr="00F9631D">
            <w:rPr>
              <w:noProof/>
              <w:color w:val="000000"/>
              <w14:scene3d>
                <w14:camera w14:prst="orthographicFront"/>
                <w14:lightRig w14:rig="threePt" w14:dir="t">
                  <w14:rot w14:lat="0" w14:lon="0" w14:rev="0"/>
                </w14:lightRig>
              </w14:scene3d>
            </w:rPr>
            <w:t>4</w:t>
          </w:r>
          <w:r>
            <w:rPr>
              <w:rFonts w:eastAsiaTheme="minorEastAsia" w:cstheme="minorBidi"/>
              <w:b w:val="0"/>
              <w:noProof/>
              <w:lang w:eastAsia="ja-JP"/>
            </w:rPr>
            <w:tab/>
          </w:r>
          <w:r>
            <w:rPr>
              <w:noProof/>
            </w:rPr>
            <w:t>General Comments and Observations</w:t>
          </w:r>
          <w:r>
            <w:rPr>
              <w:noProof/>
            </w:rPr>
            <w:tab/>
          </w:r>
          <w:r>
            <w:rPr>
              <w:noProof/>
            </w:rPr>
            <w:fldChar w:fldCharType="begin"/>
          </w:r>
          <w:r>
            <w:rPr>
              <w:noProof/>
            </w:rPr>
            <w:instrText xml:space="preserve"> PAGEREF _Toc345087679 \h </w:instrText>
          </w:r>
          <w:r>
            <w:rPr>
              <w:noProof/>
            </w:rPr>
          </w:r>
          <w:r>
            <w:rPr>
              <w:noProof/>
            </w:rPr>
            <w:fldChar w:fldCharType="separate"/>
          </w:r>
          <w:r w:rsidR="003E08F6">
            <w:rPr>
              <w:noProof/>
            </w:rPr>
            <w:t>10</w:t>
          </w:r>
          <w:r>
            <w:rPr>
              <w:noProof/>
            </w:rPr>
            <w:fldChar w:fldCharType="end"/>
          </w:r>
        </w:p>
        <w:p w14:paraId="0D4A3D21" w14:textId="77777777" w:rsidR="00870E43" w:rsidRDefault="00870E43">
          <w:pPr>
            <w:pStyle w:val="TOC1"/>
            <w:tabs>
              <w:tab w:val="left" w:pos="382"/>
              <w:tab w:val="right" w:leader="dot" w:pos="8672"/>
            </w:tabs>
            <w:rPr>
              <w:rFonts w:eastAsiaTheme="minorEastAsia" w:cstheme="minorBidi"/>
              <w:b w:val="0"/>
              <w:noProof/>
              <w:lang w:eastAsia="ja-JP"/>
            </w:rPr>
          </w:pPr>
          <w:r w:rsidRPr="00F9631D">
            <w:rPr>
              <w:noProof/>
              <w:color w:val="000000"/>
              <w14:scene3d>
                <w14:camera w14:prst="orthographicFront"/>
                <w14:lightRig w14:rig="threePt" w14:dir="t">
                  <w14:rot w14:lat="0" w14:lon="0" w14:rev="0"/>
                </w14:lightRig>
              </w14:scene3d>
            </w:rPr>
            <w:t>5</w:t>
          </w:r>
          <w:r>
            <w:rPr>
              <w:rFonts w:eastAsiaTheme="minorEastAsia" w:cstheme="minorBidi"/>
              <w:b w:val="0"/>
              <w:noProof/>
              <w:lang w:eastAsia="ja-JP"/>
            </w:rPr>
            <w:tab/>
          </w:r>
          <w:r>
            <w:rPr>
              <w:noProof/>
            </w:rPr>
            <w:t>Findings from the Reports</w:t>
          </w:r>
          <w:r>
            <w:rPr>
              <w:noProof/>
            </w:rPr>
            <w:tab/>
          </w:r>
          <w:r>
            <w:rPr>
              <w:noProof/>
            </w:rPr>
            <w:fldChar w:fldCharType="begin"/>
          </w:r>
          <w:r>
            <w:rPr>
              <w:noProof/>
            </w:rPr>
            <w:instrText xml:space="preserve"> PAGEREF _Toc345087680 \h </w:instrText>
          </w:r>
          <w:r>
            <w:rPr>
              <w:noProof/>
            </w:rPr>
          </w:r>
          <w:r>
            <w:rPr>
              <w:noProof/>
            </w:rPr>
            <w:fldChar w:fldCharType="separate"/>
          </w:r>
          <w:r w:rsidR="003E08F6">
            <w:rPr>
              <w:noProof/>
            </w:rPr>
            <w:t>11</w:t>
          </w:r>
          <w:r>
            <w:rPr>
              <w:noProof/>
            </w:rPr>
            <w:fldChar w:fldCharType="end"/>
          </w:r>
        </w:p>
        <w:p w14:paraId="7417DECC"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5.1</w:t>
          </w:r>
          <w:r>
            <w:rPr>
              <w:rFonts w:eastAsiaTheme="minorEastAsia" w:cstheme="minorBidi"/>
              <w:b w:val="0"/>
              <w:noProof/>
              <w:sz w:val="24"/>
              <w:szCs w:val="24"/>
              <w:lang w:eastAsia="ja-JP"/>
            </w:rPr>
            <w:tab/>
          </w:r>
          <w:r>
            <w:rPr>
              <w:noProof/>
            </w:rPr>
            <w:t>Strategy</w:t>
          </w:r>
          <w:r>
            <w:rPr>
              <w:noProof/>
            </w:rPr>
            <w:tab/>
          </w:r>
          <w:r>
            <w:rPr>
              <w:noProof/>
            </w:rPr>
            <w:fldChar w:fldCharType="begin"/>
          </w:r>
          <w:r>
            <w:rPr>
              <w:noProof/>
            </w:rPr>
            <w:instrText xml:space="preserve"> PAGEREF _Toc345087681 \h </w:instrText>
          </w:r>
          <w:r>
            <w:rPr>
              <w:noProof/>
            </w:rPr>
          </w:r>
          <w:r>
            <w:rPr>
              <w:noProof/>
            </w:rPr>
            <w:fldChar w:fldCharType="separate"/>
          </w:r>
          <w:r w:rsidR="003E08F6">
            <w:rPr>
              <w:noProof/>
            </w:rPr>
            <w:t>11</w:t>
          </w:r>
          <w:r>
            <w:rPr>
              <w:noProof/>
            </w:rPr>
            <w:fldChar w:fldCharType="end"/>
          </w:r>
        </w:p>
        <w:p w14:paraId="52CB20B5"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5.1.1</w:t>
          </w:r>
          <w:r>
            <w:rPr>
              <w:rFonts w:eastAsiaTheme="minorEastAsia" w:cstheme="minorBidi"/>
              <w:noProof/>
              <w:sz w:val="24"/>
              <w:szCs w:val="24"/>
              <w:lang w:eastAsia="ja-JP"/>
            </w:rPr>
            <w:tab/>
          </w:r>
          <w:r>
            <w:rPr>
              <w:noProof/>
            </w:rPr>
            <w:t>A Future Outside the European Union</w:t>
          </w:r>
          <w:r>
            <w:rPr>
              <w:noProof/>
            </w:rPr>
            <w:tab/>
          </w:r>
          <w:r>
            <w:rPr>
              <w:noProof/>
            </w:rPr>
            <w:fldChar w:fldCharType="begin"/>
          </w:r>
          <w:r>
            <w:rPr>
              <w:noProof/>
            </w:rPr>
            <w:instrText xml:space="preserve"> PAGEREF _Toc345087682 \h </w:instrText>
          </w:r>
          <w:r>
            <w:rPr>
              <w:noProof/>
            </w:rPr>
          </w:r>
          <w:r>
            <w:rPr>
              <w:noProof/>
            </w:rPr>
            <w:fldChar w:fldCharType="separate"/>
          </w:r>
          <w:r w:rsidR="003E08F6">
            <w:rPr>
              <w:noProof/>
            </w:rPr>
            <w:t>11</w:t>
          </w:r>
          <w:r>
            <w:rPr>
              <w:noProof/>
            </w:rPr>
            <w:fldChar w:fldCharType="end"/>
          </w:r>
        </w:p>
        <w:p w14:paraId="55B2AF79"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5.1.2</w:t>
          </w:r>
          <w:r>
            <w:rPr>
              <w:rFonts w:eastAsiaTheme="minorEastAsia" w:cstheme="minorBidi"/>
              <w:noProof/>
              <w:sz w:val="24"/>
              <w:szCs w:val="24"/>
              <w:lang w:eastAsia="ja-JP"/>
            </w:rPr>
            <w:tab/>
          </w:r>
          <w:r>
            <w:rPr>
              <w:noProof/>
            </w:rPr>
            <w:t>Circular Economy</w:t>
          </w:r>
          <w:r>
            <w:rPr>
              <w:noProof/>
            </w:rPr>
            <w:tab/>
          </w:r>
          <w:r>
            <w:rPr>
              <w:noProof/>
            </w:rPr>
            <w:fldChar w:fldCharType="begin"/>
          </w:r>
          <w:r>
            <w:rPr>
              <w:noProof/>
            </w:rPr>
            <w:instrText xml:space="preserve"> PAGEREF _Toc345087683 \h </w:instrText>
          </w:r>
          <w:r>
            <w:rPr>
              <w:noProof/>
            </w:rPr>
          </w:r>
          <w:r>
            <w:rPr>
              <w:noProof/>
            </w:rPr>
            <w:fldChar w:fldCharType="separate"/>
          </w:r>
          <w:r w:rsidR="003E08F6">
            <w:rPr>
              <w:noProof/>
            </w:rPr>
            <w:t>11</w:t>
          </w:r>
          <w:r>
            <w:rPr>
              <w:noProof/>
            </w:rPr>
            <w:fldChar w:fldCharType="end"/>
          </w:r>
        </w:p>
        <w:p w14:paraId="43028821"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5.1.3</w:t>
          </w:r>
          <w:r>
            <w:rPr>
              <w:rFonts w:eastAsiaTheme="minorEastAsia" w:cstheme="minorBidi"/>
              <w:noProof/>
              <w:sz w:val="24"/>
              <w:szCs w:val="24"/>
              <w:lang w:eastAsia="ja-JP"/>
            </w:rPr>
            <w:tab/>
          </w:r>
          <w:r>
            <w:rPr>
              <w:noProof/>
            </w:rPr>
            <w:t>Resource Focused and Circular Economy Driven Case Studies</w:t>
          </w:r>
          <w:r>
            <w:rPr>
              <w:noProof/>
            </w:rPr>
            <w:tab/>
          </w:r>
          <w:r>
            <w:rPr>
              <w:noProof/>
            </w:rPr>
            <w:fldChar w:fldCharType="begin"/>
          </w:r>
          <w:r>
            <w:rPr>
              <w:noProof/>
            </w:rPr>
            <w:instrText xml:space="preserve"> PAGEREF _Toc345087684 \h </w:instrText>
          </w:r>
          <w:r>
            <w:rPr>
              <w:noProof/>
            </w:rPr>
          </w:r>
          <w:r>
            <w:rPr>
              <w:noProof/>
            </w:rPr>
            <w:fldChar w:fldCharType="separate"/>
          </w:r>
          <w:r w:rsidR="003E08F6">
            <w:rPr>
              <w:noProof/>
            </w:rPr>
            <w:t>12</w:t>
          </w:r>
          <w:r>
            <w:rPr>
              <w:noProof/>
            </w:rPr>
            <w:fldChar w:fldCharType="end"/>
          </w:r>
        </w:p>
        <w:p w14:paraId="532D254A"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5.1.4</w:t>
          </w:r>
          <w:r>
            <w:rPr>
              <w:rFonts w:eastAsiaTheme="minorEastAsia" w:cstheme="minorBidi"/>
              <w:noProof/>
              <w:sz w:val="24"/>
              <w:szCs w:val="24"/>
              <w:lang w:eastAsia="ja-JP"/>
            </w:rPr>
            <w:tab/>
          </w:r>
          <w:r>
            <w:rPr>
              <w:noProof/>
            </w:rPr>
            <w:t>Direction of Travel of Devolved Administrations in Scotland And Wales</w:t>
          </w:r>
          <w:r>
            <w:rPr>
              <w:noProof/>
            </w:rPr>
            <w:tab/>
          </w:r>
          <w:r>
            <w:rPr>
              <w:noProof/>
            </w:rPr>
            <w:fldChar w:fldCharType="begin"/>
          </w:r>
          <w:r>
            <w:rPr>
              <w:noProof/>
            </w:rPr>
            <w:instrText xml:space="preserve"> PAGEREF _Toc345087685 \h </w:instrText>
          </w:r>
          <w:r>
            <w:rPr>
              <w:noProof/>
            </w:rPr>
          </w:r>
          <w:r>
            <w:rPr>
              <w:noProof/>
            </w:rPr>
            <w:fldChar w:fldCharType="separate"/>
          </w:r>
          <w:r w:rsidR="003E08F6">
            <w:rPr>
              <w:noProof/>
            </w:rPr>
            <w:t>13</w:t>
          </w:r>
          <w:r>
            <w:rPr>
              <w:noProof/>
            </w:rPr>
            <w:fldChar w:fldCharType="end"/>
          </w:r>
        </w:p>
        <w:p w14:paraId="05FC76C8"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5.1.5</w:t>
          </w:r>
          <w:r>
            <w:rPr>
              <w:rFonts w:eastAsiaTheme="minorEastAsia" w:cstheme="minorBidi"/>
              <w:noProof/>
              <w:sz w:val="24"/>
              <w:szCs w:val="24"/>
              <w:lang w:eastAsia="ja-JP"/>
            </w:rPr>
            <w:tab/>
          </w:r>
          <w:r>
            <w:rPr>
              <w:noProof/>
            </w:rPr>
            <w:t>Devolution of Powers to Local Authorities</w:t>
          </w:r>
          <w:r>
            <w:rPr>
              <w:noProof/>
            </w:rPr>
            <w:tab/>
          </w:r>
          <w:r>
            <w:rPr>
              <w:noProof/>
            </w:rPr>
            <w:fldChar w:fldCharType="begin"/>
          </w:r>
          <w:r>
            <w:rPr>
              <w:noProof/>
            </w:rPr>
            <w:instrText xml:space="preserve"> PAGEREF _Toc345087686 \h </w:instrText>
          </w:r>
          <w:r>
            <w:rPr>
              <w:noProof/>
            </w:rPr>
          </w:r>
          <w:r>
            <w:rPr>
              <w:noProof/>
            </w:rPr>
            <w:fldChar w:fldCharType="separate"/>
          </w:r>
          <w:r w:rsidR="003E08F6">
            <w:rPr>
              <w:noProof/>
            </w:rPr>
            <w:t>13</w:t>
          </w:r>
          <w:r>
            <w:rPr>
              <w:noProof/>
            </w:rPr>
            <w:fldChar w:fldCharType="end"/>
          </w:r>
        </w:p>
        <w:p w14:paraId="4165838A"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5.1.6</w:t>
          </w:r>
          <w:r>
            <w:rPr>
              <w:rFonts w:eastAsiaTheme="minorEastAsia" w:cstheme="minorBidi"/>
              <w:noProof/>
              <w:sz w:val="24"/>
              <w:szCs w:val="24"/>
              <w:lang w:eastAsia="ja-JP"/>
            </w:rPr>
            <w:tab/>
          </w:r>
          <w:r>
            <w:rPr>
              <w:noProof/>
            </w:rPr>
            <w:t>Local Authority Powers</w:t>
          </w:r>
          <w:r>
            <w:rPr>
              <w:noProof/>
            </w:rPr>
            <w:tab/>
          </w:r>
          <w:r>
            <w:rPr>
              <w:noProof/>
            </w:rPr>
            <w:fldChar w:fldCharType="begin"/>
          </w:r>
          <w:r>
            <w:rPr>
              <w:noProof/>
            </w:rPr>
            <w:instrText xml:space="preserve"> PAGEREF _Toc345087687 \h </w:instrText>
          </w:r>
          <w:r>
            <w:rPr>
              <w:noProof/>
            </w:rPr>
          </w:r>
          <w:r>
            <w:rPr>
              <w:noProof/>
            </w:rPr>
            <w:fldChar w:fldCharType="separate"/>
          </w:r>
          <w:r w:rsidR="003E08F6">
            <w:rPr>
              <w:noProof/>
            </w:rPr>
            <w:t>13</w:t>
          </w:r>
          <w:r>
            <w:rPr>
              <w:noProof/>
            </w:rPr>
            <w:fldChar w:fldCharType="end"/>
          </w:r>
        </w:p>
        <w:p w14:paraId="6E741767"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5.1.7</w:t>
          </w:r>
          <w:r>
            <w:rPr>
              <w:rFonts w:eastAsiaTheme="minorEastAsia" w:cstheme="minorBidi"/>
              <w:noProof/>
              <w:sz w:val="24"/>
              <w:szCs w:val="24"/>
              <w:lang w:eastAsia="ja-JP"/>
            </w:rPr>
            <w:tab/>
          </w:r>
          <w:r>
            <w:rPr>
              <w:noProof/>
            </w:rPr>
            <w:t>Changes to Waste Composition and Growth</w:t>
          </w:r>
          <w:r>
            <w:rPr>
              <w:noProof/>
            </w:rPr>
            <w:tab/>
          </w:r>
          <w:r>
            <w:rPr>
              <w:noProof/>
            </w:rPr>
            <w:fldChar w:fldCharType="begin"/>
          </w:r>
          <w:r>
            <w:rPr>
              <w:noProof/>
            </w:rPr>
            <w:instrText xml:space="preserve"> PAGEREF _Toc345087688 \h </w:instrText>
          </w:r>
          <w:r>
            <w:rPr>
              <w:noProof/>
            </w:rPr>
          </w:r>
          <w:r>
            <w:rPr>
              <w:noProof/>
            </w:rPr>
            <w:fldChar w:fldCharType="separate"/>
          </w:r>
          <w:r w:rsidR="003E08F6">
            <w:rPr>
              <w:noProof/>
            </w:rPr>
            <w:t>14</w:t>
          </w:r>
          <w:r>
            <w:rPr>
              <w:noProof/>
            </w:rPr>
            <w:fldChar w:fldCharType="end"/>
          </w:r>
        </w:p>
        <w:p w14:paraId="76B2B530"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sidRPr="00F9631D">
            <w:rPr>
              <w:noProof/>
            </w:rPr>
            <w:t>5.2</w:t>
          </w:r>
          <w:r>
            <w:rPr>
              <w:rFonts w:eastAsiaTheme="minorEastAsia" w:cstheme="minorBidi"/>
              <w:b w:val="0"/>
              <w:noProof/>
              <w:sz w:val="24"/>
              <w:szCs w:val="24"/>
              <w:lang w:eastAsia="ja-JP"/>
            </w:rPr>
            <w:tab/>
          </w:r>
          <w:r>
            <w:rPr>
              <w:noProof/>
            </w:rPr>
            <w:t>Review of Wider Economic, Environmental, Transport and Energy Policies for the</w:t>
          </w:r>
          <w:r w:rsidRPr="00F9631D">
            <w:rPr>
              <w:noProof/>
            </w:rPr>
            <w:t xml:space="preserve"> Region and any Synergies with Waste Management</w:t>
          </w:r>
          <w:r>
            <w:rPr>
              <w:noProof/>
            </w:rPr>
            <w:tab/>
          </w:r>
          <w:r>
            <w:rPr>
              <w:noProof/>
            </w:rPr>
            <w:fldChar w:fldCharType="begin"/>
          </w:r>
          <w:r>
            <w:rPr>
              <w:noProof/>
            </w:rPr>
            <w:instrText xml:space="preserve"> PAGEREF _Toc345087689 \h </w:instrText>
          </w:r>
          <w:r>
            <w:rPr>
              <w:noProof/>
            </w:rPr>
          </w:r>
          <w:r>
            <w:rPr>
              <w:noProof/>
            </w:rPr>
            <w:fldChar w:fldCharType="separate"/>
          </w:r>
          <w:r w:rsidR="003E08F6">
            <w:rPr>
              <w:noProof/>
            </w:rPr>
            <w:t>14</w:t>
          </w:r>
          <w:r>
            <w:rPr>
              <w:noProof/>
            </w:rPr>
            <w:fldChar w:fldCharType="end"/>
          </w:r>
        </w:p>
        <w:p w14:paraId="40DDEC7F"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5.3</w:t>
          </w:r>
          <w:r>
            <w:rPr>
              <w:rFonts w:eastAsiaTheme="minorEastAsia" w:cstheme="minorBidi"/>
              <w:b w:val="0"/>
              <w:noProof/>
              <w:sz w:val="24"/>
              <w:szCs w:val="24"/>
              <w:lang w:eastAsia="ja-JP"/>
            </w:rPr>
            <w:tab/>
          </w:r>
          <w:r>
            <w:rPr>
              <w:noProof/>
            </w:rPr>
            <w:t>Joint Working Opportunities</w:t>
          </w:r>
          <w:r>
            <w:rPr>
              <w:noProof/>
            </w:rPr>
            <w:tab/>
          </w:r>
          <w:r>
            <w:rPr>
              <w:noProof/>
            </w:rPr>
            <w:fldChar w:fldCharType="begin"/>
          </w:r>
          <w:r>
            <w:rPr>
              <w:noProof/>
            </w:rPr>
            <w:instrText xml:space="preserve"> PAGEREF _Toc345087690 \h </w:instrText>
          </w:r>
          <w:r>
            <w:rPr>
              <w:noProof/>
            </w:rPr>
          </w:r>
          <w:r>
            <w:rPr>
              <w:noProof/>
            </w:rPr>
            <w:fldChar w:fldCharType="separate"/>
          </w:r>
          <w:r w:rsidR="003E08F6">
            <w:rPr>
              <w:noProof/>
            </w:rPr>
            <w:t>15</w:t>
          </w:r>
          <w:r>
            <w:rPr>
              <w:noProof/>
            </w:rPr>
            <w:fldChar w:fldCharType="end"/>
          </w:r>
        </w:p>
        <w:p w14:paraId="1CC699EF"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5.3.1</w:t>
          </w:r>
          <w:r>
            <w:rPr>
              <w:rFonts w:eastAsiaTheme="minorEastAsia" w:cstheme="minorBidi"/>
              <w:noProof/>
              <w:sz w:val="24"/>
              <w:szCs w:val="24"/>
              <w:lang w:eastAsia="ja-JP"/>
            </w:rPr>
            <w:tab/>
          </w:r>
          <w:r>
            <w:rPr>
              <w:noProof/>
            </w:rPr>
            <w:t>Introduction</w:t>
          </w:r>
          <w:r>
            <w:rPr>
              <w:noProof/>
            </w:rPr>
            <w:tab/>
          </w:r>
          <w:r>
            <w:rPr>
              <w:noProof/>
            </w:rPr>
            <w:fldChar w:fldCharType="begin"/>
          </w:r>
          <w:r>
            <w:rPr>
              <w:noProof/>
            </w:rPr>
            <w:instrText xml:space="preserve"> PAGEREF _Toc345087691 \h </w:instrText>
          </w:r>
          <w:r>
            <w:rPr>
              <w:noProof/>
            </w:rPr>
          </w:r>
          <w:r>
            <w:rPr>
              <w:noProof/>
            </w:rPr>
            <w:fldChar w:fldCharType="separate"/>
          </w:r>
          <w:r w:rsidR="003E08F6">
            <w:rPr>
              <w:noProof/>
            </w:rPr>
            <w:t>15</w:t>
          </w:r>
          <w:r>
            <w:rPr>
              <w:noProof/>
            </w:rPr>
            <w:fldChar w:fldCharType="end"/>
          </w:r>
        </w:p>
        <w:p w14:paraId="0A0C187B"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5.3.2</w:t>
          </w:r>
          <w:r>
            <w:rPr>
              <w:rFonts w:eastAsiaTheme="minorEastAsia" w:cstheme="minorBidi"/>
              <w:noProof/>
              <w:sz w:val="24"/>
              <w:szCs w:val="24"/>
              <w:lang w:eastAsia="ja-JP"/>
            </w:rPr>
            <w:tab/>
          </w:r>
          <w:r>
            <w:rPr>
              <w:noProof/>
            </w:rPr>
            <w:t>Benefits arising from acting as a Joint Waste Authority</w:t>
          </w:r>
          <w:r>
            <w:rPr>
              <w:noProof/>
            </w:rPr>
            <w:tab/>
          </w:r>
          <w:r>
            <w:rPr>
              <w:noProof/>
            </w:rPr>
            <w:fldChar w:fldCharType="begin"/>
          </w:r>
          <w:r>
            <w:rPr>
              <w:noProof/>
            </w:rPr>
            <w:instrText xml:space="preserve"> PAGEREF _Toc345087692 \h </w:instrText>
          </w:r>
          <w:r>
            <w:rPr>
              <w:noProof/>
            </w:rPr>
          </w:r>
          <w:r>
            <w:rPr>
              <w:noProof/>
            </w:rPr>
            <w:fldChar w:fldCharType="separate"/>
          </w:r>
          <w:r w:rsidR="003E08F6">
            <w:rPr>
              <w:noProof/>
            </w:rPr>
            <w:t>16</w:t>
          </w:r>
          <w:r>
            <w:rPr>
              <w:noProof/>
            </w:rPr>
            <w:fldChar w:fldCharType="end"/>
          </w:r>
        </w:p>
        <w:p w14:paraId="0D13D212"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5.3.3</w:t>
          </w:r>
          <w:r>
            <w:rPr>
              <w:rFonts w:eastAsiaTheme="minorEastAsia" w:cstheme="minorBidi"/>
              <w:noProof/>
              <w:sz w:val="24"/>
              <w:szCs w:val="24"/>
              <w:lang w:eastAsia="ja-JP"/>
            </w:rPr>
            <w:tab/>
          </w:r>
          <w:r>
            <w:rPr>
              <w:noProof/>
            </w:rPr>
            <w:t>Efficiencies and Savings from Joint Working</w:t>
          </w:r>
          <w:r>
            <w:rPr>
              <w:noProof/>
            </w:rPr>
            <w:tab/>
          </w:r>
          <w:r>
            <w:rPr>
              <w:noProof/>
            </w:rPr>
            <w:fldChar w:fldCharType="begin"/>
          </w:r>
          <w:r>
            <w:rPr>
              <w:noProof/>
            </w:rPr>
            <w:instrText xml:space="preserve"> PAGEREF _Toc345087693 \h </w:instrText>
          </w:r>
          <w:r>
            <w:rPr>
              <w:noProof/>
            </w:rPr>
          </w:r>
          <w:r>
            <w:rPr>
              <w:noProof/>
            </w:rPr>
            <w:fldChar w:fldCharType="separate"/>
          </w:r>
          <w:r w:rsidR="003E08F6">
            <w:rPr>
              <w:noProof/>
            </w:rPr>
            <w:t>17</w:t>
          </w:r>
          <w:r>
            <w:rPr>
              <w:noProof/>
            </w:rPr>
            <w:fldChar w:fldCharType="end"/>
          </w:r>
        </w:p>
        <w:p w14:paraId="4C6EB688"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5.3.4</w:t>
          </w:r>
          <w:r>
            <w:rPr>
              <w:rFonts w:eastAsiaTheme="minorEastAsia" w:cstheme="minorBidi"/>
              <w:noProof/>
              <w:sz w:val="24"/>
              <w:szCs w:val="24"/>
              <w:lang w:eastAsia="ja-JP"/>
            </w:rPr>
            <w:tab/>
          </w:r>
          <w:r>
            <w:rPr>
              <w:noProof/>
            </w:rPr>
            <w:t>Savings and Comments associated with Specific areas of Joint Working</w:t>
          </w:r>
          <w:r>
            <w:rPr>
              <w:noProof/>
            </w:rPr>
            <w:tab/>
          </w:r>
          <w:r>
            <w:rPr>
              <w:noProof/>
            </w:rPr>
            <w:fldChar w:fldCharType="begin"/>
          </w:r>
          <w:r>
            <w:rPr>
              <w:noProof/>
            </w:rPr>
            <w:instrText xml:space="preserve"> PAGEREF _Toc345087694 \h </w:instrText>
          </w:r>
          <w:r>
            <w:rPr>
              <w:noProof/>
            </w:rPr>
          </w:r>
          <w:r>
            <w:rPr>
              <w:noProof/>
            </w:rPr>
            <w:fldChar w:fldCharType="separate"/>
          </w:r>
          <w:r w:rsidR="003E08F6">
            <w:rPr>
              <w:noProof/>
            </w:rPr>
            <w:t>20</w:t>
          </w:r>
          <w:r>
            <w:rPr>
              <w:noProof/>
            </w:rPr>
            <w:fldChar w:fldCharType="end"/>
          </w:r>
        </w:p>
        <w:p w14:paraId="4E5D6FE0"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5.4</w:t>
          </w:r>
          <w:r>
            <w:rPr>
              <w:rFonts w:eastAsiaTheme="minorEastAsia" w:cstheme="minorBidi"/>
              <w:b w:val="0"/>
              <w:noProof/>
              <w:sz w:val="24"/>
              <w:szCs w:val="24"/>
              <w:lang w:eastAsia="ja-JP"/>
            </w:rPr>
            <w:tab/>
          </w:r>
          <w:r>
            <w:rPr>
              <w:noProof/>
            </w:rPr>
            <w:t>Innovation in Waste Collection</w:t>
          </w:r>
          <w:r>
            <w:rPr>
              <w:noProof/>
            </w:rPr>
            <w:tab/>
          </w:r>
          <w:r>
            <w:rPr>
              <w:noProof/>
            </w:rPr>
            <w:fldChar w:fldCharType="begin"/>
          </w:r>
          <w:r>
            <w:rPr>
              <w:noProof/>
            </w:rPr>
            <w:instrText xml:space="preserve"> PAGEREF _Toc345087695 \h </w:instrText>
          </w:r>
          <w:r>
            <w:rPr>
              <w:noProof/>
            </w:rPr>
          </w:r>
          <w:r>
            <w:rPr>
              <w:noProof/>
            </w:rPr>
            <w:fldChar w:fldCharType="separate"/>
          </w:r>
          <w:r w:rsidR="003E08F6">
            <w:rPr>
              <w:noProof/>
            </w:rPr>
            <w:t>22</w:t>
          </w:r>
          <w:r>
            <w:rPr>
              <w:noProof/>
            </w:rPr>
            <w:fldChar w:fldCharType="end"/>
          </w:r>
        </w:p>
        <w:p w14:paraId="7199B080"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5.4.1</w:t>
          </w:r>
          <w:r>
            <w:rPr>
              <w:rFonts w:eastAsiaTheme="minorEastAsia" w:cstheme="minorBidi"/>
              <w:noProof/>
              <w:sz w:val="24"/>
              <w:szCs w:val="24"/>
              <w:lang w:eastAsia="ja-JP"/>
            </w:rPr>
            <w:tab/>
          </w:r>
          <w:r>
            <w:rPr>
              <w:noProof/>
            </w:rPr>
            <w:t>Timelines and Savings</w:t>
          </w:r>
          <w:r>
            <w:rPr>
              <w:noProof/>
            </w:rPr>
            <w:tab/>
          </w:r>
          <w:r>
            <w:rPr>
              <w:noProof/>
            </w:rPr>
            <w:fldChar w:fldCharType="begin"/>
          </w:r>
          <w:r>
            <w:rPr>
              <w:noProof/>
            </w:rPr>
            <w:instrText xml:space="preserve"> PAGEREF _Toc345087696 \h </w:instrText>
          </w:r>
          <w:r>
            <w:rPr>
              <w:noProof/>
            </w:rPr>
          </w:r>
          <w:r>
            <w:rPr>
              <w:noProof/>
            </w:rPr>
            <w:fldChar w:fldCharType="separate"/>
          </w:r>
          <w:r w:rsidR="003E08F6">
            <w:rPr>
              <w:noProof/>
            </w:rPr>
            <w:t>24</w:t>
          </w:r>
          <w:r>
            <w:rPr>
              <w:noProof/>
            </w:rPr>
            <w:fldChar w:fldCharType="end"/>
          </w:r>
        </w:p>
        <w:p w14:paraId="30150D52"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5.5</w:t>
          </w:r>
          <w:r>
            <w:rPr>
              <w:rFonts w:eastAsiaTheme="minorEastAsia" w:cstheme="minorBidi"/>
              <w:b w:val="0"/>
              <w:noProof/>
              <w:sz w:val="24"/>
              <w:szCs w:val="24"/>
              <w:lang w:eastAsia="ja-JP"/>
            </w:rPr>
            <w:tab/>
          </w:r>
          <w:r>
            <w:rPr>
              <w:noProof/>
            </w:rPr>
            <w:t>Infrastructure Sharing, Collection Modelling and Depot Rationalisation</w:t>
          </w:r>
          <w:r>
            <w:rPr>
              <w:noProof/>
            </w:rPr>
            <w:tab/>
          </w:r>
          <w:r>
            <w:rPr>
              <w:noProof/>
            </w:rPr>
            <w:fldChar w:fldCharType="begin"/>
          </w:r>
          <w:r>
            <w:rPr>
              <w:noProof/>
            </w:rPr>
            <w:instrText xml:space="preserve"> PAGEREF _Toc345087697 \h </w:instrText>
          </w:r>
          <w:r>
            <w:rPr>
              <w:noProof/>
            </w:rPr>
          </w:r>
          <w:r>
            <w:rPr>
              <w:noProof/>
            </w:rPr>
            <w:fldChar w:fldCharType="separate"/>
          </w:r>
          <w:r w:rsidR="003E08F6">
            <w:rPr>
              <w:noProof/>
            </w:rPr>
            <w:t>24</w:t>
          </w:r>
          <w:r>
            <w:rPr>
              <w:noProof/>
            </w:rPr>
            <w:fldChar w:fldCharType="end"/>
          </w:r>
        </w:p>
        <w:p w14:paraId="32ACCF24"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5.5.1</w:t>
          </w:r>
          <w:r>
            <w:rPr>
              <w:rFonts w:eastAsiaTheme="minorEastAsia" w:cstheme="minorBidi"/>
              <w:noProof/>
              <w:sz w:val="24"/>
              <w:szCs w:val="24"/>
              <w:lang w:eastAsia="ja-JP"/>
            </w:rPr>
            <w:tab/>
          </w:r>
          <w:r>
            <w:rPr>
              <w:noProof/>
            </w:rPr>
            <w:t>Assessment of Shared infrastructure</w:t>
          </w:r>
          <w:r>
            <w:rPr>
              <w:noProof/>
            </w:rPr>
            <w:tab/>
          </w:r>
          <w:r>
            <w:rPr>
              <w:noProof/>
            </w:rPr>
            <w:fldChar w:fldCharType="begin"/>
          </w:r>
          <w:r>
            <w:rPr>
              <w:noProof/>
            </w:rPr>
            <w:instrText xml:space="preserve"> PAGEREF _Toc345087698 \h </w:instrText>
          </w:r>
          <w:r>
            <w:rPr>
              <w:noProof/>
            </w:rPr>
          </w:r>
          <w:r>
            <w:rPr>
              <w:noProof/>
            </w:rPr>
            <w:fldChar w:fldCharType="separate"/>
          </w:r>
          <w:r w:rsidR="003E08F6">
            <w:rPr>
              <w:noProof/>
            </w:rPr>
            <w:t>25</w:t>
          </w:r>
          <w:r>
            <w:rPr>
              <w:noProof/>
            </w:rPr>
            <w:fldChar w:fldCharType="end"/>
          </w:r>
        </w:p>
        <w:p w14:paraId="2A937571"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5.5.2</w:t>
          </w:r>
          <w:r>
            <w:rPr>
              <w:rFonts w:eastAsiaTheme="minorEastAsia" w:cstheme="minorBidi"/>
              <w:noProof/>
              <w:sz w:val="24"/>
              <w:szCs w:val="24"/>
              <w:lang w:eastAsia="ja-JP"/>
            </w:rPr>
            <w:tab/>
          </w:r>
          <w:r>
            <w:rPr>
              <w:noProof/>
            </w:rPr>
            <w:t>Joint Waste Collection Operational Model</w:t>
          </w:r>
          <w:r>
            <w:rPr>
              <w:noProof/>
            </w:rPr>
            <w:tab/>
          </w:r>
          <w:r>
            <w:rPr>
              <w:noProof/>
            </w:rPr>
            <w:fldChar w:fldCharType="begin"/>
          </w:r>
          <w:r>
            <w:rPr>
              <w:noProof/>
            </w:rPr>
            <w:instrText xml:space="preserve"> PAGEREF _Toc345087699 \h </w:instrText>
          </w:r>
          <w:r>
            <w:rPr>
              <w:noProof/>
            </w:rPr>
          </w:r>
          <w:r>
            <w:rPr>
              <w:noProof/>
            </w:rPr>
            <w:fldChar w:fldCharType="separate"/>
          </w:r>
          <w:r w:rsidR="003E08F6">
            <w:rPr>
              <w:noProof/>
            </w:rPr>
            <w:t>26</w:t>
          </w:r>
          <w:r>
            <w:rPr>
              <w:noProof/>
            </w:rPr>
            <w:fldChar w:fldCharType="end"/>
          </w:r>
        </w:p>
        <w:p w14:paraId="760D2FF6"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5.5.3</w:t>
          </w:r>
          <w:r>
            <w:rPr>
              <w:rFonts w:eastAsiaTheme="minorEastAsia" w:cstheme="minorBidi"/>
              <w:noProof/>
              <w:sz w:val="24"/>
              <w:szCs w:val="24"/>
              <w:lang w:eastAsia="ja-JP"/>
            </w:rPr>
            <w:tab/>
          </w:r>
          <w:r>
            <w:rPr>
              <w:noProof/>
            </w:rPr>
            <w:t>Depot Rationalisation</w:t>
          </w:r>
          <w:r>
            <w:rPr>
              <w:noProof/>
            </w:rPr>
            <w:tab/>
          </w:r>
          <w:r>
            <w:rPr>
              <w:noProof/>
            </w:rPr>
            <w:fldChar w:fldCharType="begin"/>
          </w:r>
          <w:r>
            <w:rPr>
              <w:noProof/>
            </w:rPr>
            <w:instrText xml:space="preserve"> PAGEREF _Toc345087700 \h </w:instrText>
          </w:r>
          <w:r>
            <w:rPr>
              <w:noProof/>
            </w:rPr>
          </w:r>
          <w:r>
            <w:rPr>
              <w:noProof/>
            </w:rPr>
            <w:fldChar w:fldCharType="separate"/>
          </w:r>
          <w:r w:rsidR="003E08F6">
            <w:rPr>
              <w:noProof/>
            </w:rPr>
            <w:t>29</w:t>
          </w:r>
          <w:r>
            <w:rPr>
              <w:noProof/>
            </w:rPr>
            <w:fldChar w:fldCharType="end"/>
          </w:r>
        </w:p>
        <w:p w14:paraId="72F5EE3E"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5.5.4</w:t>
          </w:r>
          <w:r>
            <w:rPr>
              <w:rFonts w:eastAsiaTheme="minorEastAsia" w:cstheme="minorBidi"/>
              <w:noProof/>
              <w:sz w:val="24"/>
              <w:szCs w:val="24"/>
              <w:lang w:eastAsia="ja-JP"/>
            </w:rPr>
            <w:tab/>
          </w:r>
          <w:r>
            <w:rPr>
              <w:noProof/>
            </w:rPr>
            <w:t>Summary of Efficiencies and Savings</w:t>
          </w:r>
          <w:r>
            <w:rPr>
              <w:noProof/>
            </w:rPr>
            <w:tab/>
          </w:r>
          <w:r>
            <w:rPr>
              <w:noProof/>
            </w:rPr>
            <w:fldChar w:fldCharType="begin"/>
          </w:r>
          <w:r>
            <w:rPr>
              <w:noProof/>
            </w:rPr>
            <w:instrText xml:space="preserve"> PAGEREF _Toc345087701 \h </w:instrText>
          </w:r>
          <w:r>
            <w:rPr>
              <w:noProof/>
            </w:rPr>
          </w:r>
          <w:r>
            <w:rPr>
              <w:noProof/>
            </w:rPr>
            <w:fldChar w:fldCharType="separate"/>
          </w:r>
          <w:r w:rsidR="003E08F6">
            <w:rPr>
              <w:noProof/>
            </w:rPr>
            <w:t>30</w:t>
          </w:r>
          <w:r>
            <w:rPr>
              <w:noProof/>
            </w:rPr>
            <w:fldChar w:fldCharType="end"/>
          </w:r>
        </w:p>
        <w:p w14:paraId="5FC1C6B8"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5.6</w:t>
          </w:r>
          <w:r>
            <w:rPr>
              <w:rFonts w:eastAsiaTheme="minorEastAsia" w:cstheme="minorBidi"/>
              <w:b w:val="0"/>
              <w:noProof/>
              <w:sz w:val="24"/>
              <w:szCs w:val="24"/>
              <w:lang w:eastAsia="ja-JP"/>
            </w:rPr>
            <w:tab/>
          </w:r>
          <w:r>
            <w:rPr>
              <w:noProof/>
            </w:rPr>
            <w:t>Review of RRC and WMRC Contracts Managed by MRWA</w:t>
          </w:r>
          <w:r>
            <w:rPr>
              <w:noProof/>
            </w:rPr>
            <w:tab/>
          </w:r>
          <w:r>
            <w:rPr>
              <w:noProof/>
            </w:rPr>
            <w:fldChar w:fldCharType="begin"/>
          </w:r>
          <w:r>
            <w:rPr>
              <w:noProof/>
            </w:rPr>
            <w:instrText xml:space="preserve"> PAGEREF _Toc345087702 \h </w:instrText>
          </w:r>
          <w:r>
            <w:rPr>
              <w:noProof/>
            </w:rPr>
          </w:r>
          <w:r>
            <w:rPr>
              <w:noProof/>
            </w:rPr>
            <w:fldChar w:fldCharType="separate"/>
          </w:r>
          <w:r w:rsidR="003E08F6">
            <w:rPr>
              <w:noProof/>
            </w:rPr>
            <w:t>33</w:t>
          </w:r>
          <w:r>
            <w:rPr>
              <w:noProof/>
            </w:rPr>
            <w:fldChar w:fldCharType="end"/>
          </w:r>
        </w:p>
        <w:p w14:paraId="27F166F9"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5.6.1</w:t>
          </w:r>
          <w:r>
            <w:rPr>
              <w:rFonts w:eastAsiaTheme="minorEastAsia" w:cstheme="minorBidi"/>
              <w:noProof/>
              <w:sz w:val="24"/>
              <w:szCs w:val="24"/>
              <w:lang w:eastAsia="ja-JP"/>
            </w:rPr>
            <w:tab/>
          </w:r>
          <w:r>
            <w:rPr>
              <w:noProof/>
            </w:rPr>
            <w:t>Savings and Efficiencies from the WMRC Contract</w:t>
          </w:r>
          <w:r>
            <w:rPr>
              <w:noProof/>
            </w:rPr>
            <w:tab/>
          </w:r>
          <w:r>
            <w:rPr>
              <w:noProof/>
            </w:rPr>
            <w:fldChar w:fldCharType="begin"/>
          </w:r>
          <w:r>
            <w:rPr>
              <w:noProof/>
            </w:rPr>
            <w:instrText xml:space="preserve"> PAGEREF _Toc345087703 \h </w:instrText>
          </w:r>
          <w:r>
            <w:rPr>
              <w:noProof/>
            </w:rPr>
          </w:r>
          <w:r>
            <w:rPr>
              <w:noProof/>
            </w:rPr>
            <w:fldChar w:fldCharType="separate"/>
          </w:r>
          <w:r w:rsidR="003E08F6">
            <w:rPr>
              <w:noProof/>
            </w:rPr>
            <w:t>34</w:t>
          </w:r>
          <w:r>
            <w:rPr>
              <w:noProof/>
            </w:rPr>
            <w:fldChar w:fldCharType="end"/>
          </w:r>
        </w:p>
        <w:p w14:paraId="73082809" w14:textId="77777777" w:rsidR="00870E43" w:rsidRDefault="00870E43">
          <w:pPr>
            <w:pStyle w:val="TOC3"/>
            <w:tabs>
              <w:tab w:val="left" w:pos="1096"/>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5.6.2</w:t>
          </w:r>
          <w:r>
            <w:rPr>
              <w:rFonts w:eastAsiaTheme="minorEastAsia" w:cstheme="minorBidi"/>
              <w:noProof/>
              <w:sz w:val="24"/>
              <w:szCs w:val="24"/>
              <w:lang w:eastAsia="ja-JP"/>
            </w:rPr>
            <w:tab/>
          </w:r>
          <w:r>
            <w:rPr>
              <w:noProof/>
            </w:rPr>
            <w:t>Savings and Efficiencies from the RRC Contract</w:t>
          </w:r>
          <w:r>
            <w:rPr>
              <w:noProof/>
            </w:rPr>
            <w:tab/>
          </w:r>
          <w:r>
            <w:rPr>
              <w:noProof/>
            </w:rPr>
            <w:fldChar w:fldCharType="begin"/>
          </w:r>
          <w:r>
            <w:rPr>
              <w:noProof/>
            </w:rPr>
            <w:instrText xml:space="preserve"> PAGEREF _Toc345087704 \h </w:instrText>
          </w:r>
          <w:r>
            <w:rPr>
              <w:noProof/>
            </w:rPr>
          </w:r>
          <w:r>
            <w:rPr>
              <w:noProof/>
            </w:rPr>
            <w:fldChar w:fldCharType="separate"/>
          </w:r>
          <w:r w:rsidR="003E08F6">
            <w:rPr>
              <w:noProof/>
            </w:rPr>
            <w:t>36</w:t>
          </w:r>
          <w:r>
            <w:rPr>
              <w:noProof/>
            </w:rPr>
            <w:fldChar w:fldCharType="end"/>
          </w:r>
        </w:p>
        <w:p w14:paraId="1AF4C959"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5.7</w:t>
          </w:r>
          <w:r>
            <w:rPr>
              <w:rFonts w:eastAsiaTheme="minorEastAsia" w:cstheme="minorBidi"/>
              <w:b w:val="0"/>
              <w:noProof/>
              <w:sz w:val="24"/>
              <w:szCs w:val="24"/>
              <w:lang w:eastAsia="ja-JP"/>
            </w:rPr>
            <w:tab/>
          </w:r>
          <w:r>
            <w:rPr>
              <w:noProof/>
            </w:rPr>
            <w:t>Organisational Structures</w:t>
          </w:r>
          <w:r>
            <w:rPr>
              <w:noProof/>
            </w:rPr>
            <w:tab/>
          </w:r>
          <w:r>
            <w:rPr>
              <w:noProof/>
            </w:rPr>
            <w:fldChar w:fldCharType="begin"/>
          </w:r>
          <w:r>
            <w:rPr>
              <w:noProof/>
            </w:rPr>
            <w:instrText xml:space="preserve"> PAGEREF _Toc345087705 \h </w:instrText>
          </w:r>
          <w:r>
            <w:rPr>
              <w:noProof/>
            </w:rPr>
          </w:r>
          <w:r>
            <w:rPr>
              <w:noProof/>
            </w:rPr>
            <w:fldChar w:fldCharType="separate"/>
          </w:r>
          <w:r w:rsidR="003E08F6">
            <w:rPr>
              <w:noProof/>
            </w:rPr>
            <w:t>37</w:t>
          </w:r>
          <w:r>
            <w:rPr>
              <w:noProof/>
            </w:rPr>
            <w:fldChar w:fldCharType="end"/>
          </w:r>
        </w:p>
        <w:p w14:paraId="3BDD1A59"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5.8</w:t>
          </w:r>
          <w:r>
            <w:rPr>
              <w:rFonts w:eastAsiaTheme="minorEastAsia" w:cstheme="minorBidi"/>
              <w:b w:val="0"/>
              <w:noProof/>
              <w:sz w:val="24"/>
              <w:szCs w:val="24"/>
              <w:lang w:eastAsia="ja-JP"/>
            </w:rPr>
            <w:tab/>
          </w:r>
          <w:r>
            <w:rPr>
              <w:noProof/>
            </w:rPr>
            <w:t>Funding and the Levy</w:t>
          </w:r>
          <w:r>
            <w:rPr>
              <w:noProof/>
            </w:rPr>
            <w:tab/>
          </w:r>
          <w:r>
            <w:rPr>
              <w:noProof/>
            </w:rPr>
            <w:fldChar w:fldCharType="begin"/>
          </w:r>
          <w:r>
            <w:rPr>
              <w:noProof/>
            </w:rPr>
            <w:instrText xml:space="preserve"> PAGEREF _Toc345087706 \h </w:instrText>
          </w:r>
          <w:r>
            <w:rPr>
              <w:noProof/>
            </w:rPr>
          </w:r>
          <w:r>
            <w:rPr>
              <w:noProof/>
            </w:rPr>
            <w:fldChar w:fldCharType="separate"/>
          </w:r>
          <w:r w:rsidR="003E08F6">
            <w:rPr>
              <w:noProof/>
            </w:rPr>
            <w:t>40</w:t>
          </w:r>
          <w:r>
            <w:rPr>
              <w:noProof/>
            </w:rPr>
            <w:fldChar w:fldCharType="end"/>
          </w:r>
        </w:p>
        <w:p w14:paraId="2C4898F5" w14:textId="77777777" w:rsidR="00870E43" w:rsidRDefault="00870E43">
          <w:pPr>
            <w:pStyle w:val="TOC2"/>
            <w:tabs>
              <w:tab w:val="left" w:pos="752"/>
              <w:tab w:val="right" w:leader="dot" w:pos="8672"/>
            </w:tabs>
            <w:rPr>
              <w:rFonts w:eastAsiaTheme="minorEastAsia" w:cstheme="minorBidi"/>
              <w:b w:val="0"/>
              <w:noProof/>
              <w:sz w:val="24"/>
              <w:szCs w:val="24"/>
              <w:lang w:eastAsia="ja-JP"/>
            </w:rPr>
          </w:pPr>
          <w:r>
            <w:rPr>
              <w:noProof/>
            </w:rPr>
            <w:t>5.9</w:t>
          </w:r>
          <w:r>
            <w:rPr>
              <w:rFonts w:eastAsiaTheme="minorEastAsia" w:cstheme="minorBidi"/>
              <w:b w:val="0"/>
              <w:noProof/>
              <w:sz w:val="24"/>
              <w:szCs w:val="24"/>
              <w:lang w:eastAsia="ja-JP"/>
            </w:rPr>
            <w:tab/>
          </w:r>
          <w:r>
            <w:rPr>
              <w:noProof/>
            </w:rPr>
            <w:t>Summary of savings</w:t>
          </w:r>
          <w:r>
            <w:rPr>
              <w:noProof/>
            </w:rPr>
            <w:tab/>
          </w:r>
          <w:r>
            <w:rPr>
              <w:noProof/>
            </w:rPr>
            <w:fldChar w:fldCharType="begin"/>
          </w:r>
          <w:r>
            <w:rPr>
              <w:noProof/>
            </w:rPr>
            <w:instrText xml:space="preserve"> PAGEREF _Toc345087707 \h </w:instrText>
          </w:r>
          <w:r>
            <w:rPr>
              <w:noProof/>
            </w:rPr>
          </w:r>
          <w:r>
            <w:rPr>
              <w:noProof/>
            </w:rPr>
            <w:fldChar w:fldCharType="separate"/>
          </w:r>
          <w:r w:rsidR="003E08F6">
            <w:rPr>
              <w:noProof/>
            </w:rPr>
            <w:t>42</w:t>
          </w:r>
          <w:r>
            <w:rPr>
              <w:noProof/>
            </w:rPr>
            <w:fldChar w:fldCharType="end"/>
          </w:r>
        </w:p>
        <w:p w14:paraId="7820B38F" w14:textId="77777777" w:rsidR="00870E43" w:rsidRDefault="00870E43">
          <w:pPr>
            <w:pStyle w:val="TOC2"/>
            <w:tabs>
              <w:tab w:val="left" w:pos="882"/>
              <w:tab w:val="right" w:leader="dot" w:pos="8672"/>
            </w:tabs>
            <w:rPr>
              <w:rFonts w:eastAsiaTheme="minorEastAsia" w:cstheme="minorBidi"/>
              <w:b w:val="0"/>
              <w:noProof/>
              <w:sz w:val="24"/>
              <w:szCs w:val="24"/>
              <w:lang w:eastAsia="ja-JP"/>
            </w:rPr>
          </w:pPr>
          <w:r>
            <w:rPr>
              <w:noProof/>
            </w:rPr>
            <w:t>5.10</w:t>
          </w:r>
          <w:r>
            <w:rPr>
              <w:rFonts w:eastAsiaTheme="minorEastAsia" w:cstheme="minorBidi"/>
              <w:b w:val="0"/>
              <w:noProof/>
              <w:sz w:val="24"/>
              <w:szCs w:val="24"/>
              <w:lang w:eastAsia="ja-JP"/>
            </w:rPr>
            <w:tab/>
          </w:r>
          <w:r>
            <w:rPr>
              <w:noProof/>
            </w:rPr>
            <w:t>Appendices</w:t>
          </w:r>
          <w:r>
            <w:rPr>
              <w:noProof/>
            </w:rPr>
            <w:tab/>
          </w:r>
          <w:r>
            <w:rPr>
              <w:noProof/>
            </w:rPr>
            <w:fldChar w:fldCharType="begin"/>
          </w:r>
          <w:r>
            <w:rPr>
              <w:noProof/>
            </w:rPr>
            <w:instrText xml:space="preserve"> PAGEREF _Toc345087708 \h </w:instrText>
          </w:r>
          <w:r>
            <w:rPr>
              <w:noProof/>
            </w:rPr>
          </w:r>
          <w:r>
            <w:rPr>
              <w:noProof/>
            </w:rPr>
            <w:fldChar w:fldCharType="separate"/>
          </w:r>
          <w:r w:rsidR="003E08F6">
            <w:rPr>
              <w:noProof/>
            </w:rPr>
            <w:t>47</w:t>
          </w:r>
          <w:r>
            <w:rPr>
              <w:noProof/>
            </w:rPr>
            <w:fldChar w:fldCharType="end"/>
          </w:r>
        </w:p>
        <w:p w14:paraId="19957CDF" w14:textId="77777777"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5.10.1</w:t>
          </w:r>
          <w:r>
            <w:rPr>
              <w:rFonts w:eastAsiaTheme="minorEastAsia" w:cstheme="minorBidi"/>
              <w:noProof/>
              <w:sz w:val="24"/>
              <w:szCs w:val="24"/>
              <w:lang w:eastAsia="ja-JP"/>
            </w:rPr>
            <w:tab/>
          </w:r>
          <w:r>
            <w:rPr>
              <w:noProof/>
            </w:rPr>
            <w:t>Appendix 1  - The Interaction between the Resource Recovery Contract (RRC) and the Waste Management and Recycling Contract (WRMC).</w:t>
          </w:r>
          <w:r>
            <w:rPr>
              <w:noProof/>
            </w:rPr>
            <w:tab/>
          </w:r>
          <w:r>
            <w:rPr>
              <w:noProof/>
            </w:rPr>
            <w:fldChar w:fldCharType="begin"/>
          </w:r>
          <w:r>
            <w:rPr>
              <w:noProof/>
            </w:rPr>
            <w:instrText xml:space="preserve"> PAGEREF _Toc345087709 \h </w:instrText>
          </w:r>
          <w:r>
            <w:rPr>
              <w:noProof/>
            </w:rPr>
          </w:r>
          <w:r>
            <w:rPr>
              <w:noProof/>
            </w:rPr>
            <w:fldChar w:fldCharType="separate"/>
          </w:r>
          <w:r w:rsidR="003E08F6">
            <w:rPr>
              <w:noProof/>
            </w:rPr>
            <w:t>47</w:t>
          </w:r>
          <w:r>
            <w:rPr>
              <w:noProof/>
            </w:rPr>
            <w:fldChar w:fldCharType="end"/>
          </w:r>
        </w:p>
        <w:p w14:paraId="16E43DAC" w14:textId="77777777"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5.10.2</w:t>
          </w:r>
          <w:r>
            <w:rPr>
              <w:rFonts w:eastAsiaTheme="minorEastAsia" w:cstheme="minorBidi"/>
              <w:noProof/>
              <w:sz w:val="24"/>
              <w:szCs w:val="24"/>
              <w:lang w:eastAsia="ja-JP"/>
            </w:rPr>
            <w:tab/>
          </w:r>
          <w:r>
            <w:rPr>
              <w:noProof/>
            </w:rPr>
            <w:t>Appendix 2  - Liverpool City Region Waste Strategy and Policy Options</w:t>
          </w:r>
          <w:r>
            <w:rPr>
              <w:noProof/>
            </w:rPr>
            <w:tab/>
          </w:r>
          <w:r>
            <w:rPr>
              <w:noProof/>
            </w:rPr>
            <w:fldChar w:fldCharType="begin"/>
          </w:r>
          <w:r>
            <w:rPr>
              <w:noProof/>
            </w:rPr>
            <w:instrText xml:space="preserve"> PAGEREF _Toc345087710 \h </w:instrText>
          </w:r>
          <w:r>
            <w:rPr>
              <w:noProof/>
            </w:rPr>
          </w:r>
          <w:r>
            <w:rPr>
              <w:noProof/>
            </w:rPr>
            <w:fldChar w:fldCharType="separate"/>
          </w:r>
          <w:r w:rsidR="003E08F6">
            <w:rPr>
              <w:noProof/>
            </w:rPr>
            <w:t>47</w:t>
          </w:r>
          <w:r>
            <w:rPr>
              <w:noProof/>
            </w:rPr>
            <w:fldChar w:fldCharType="end"/>
          </w:r>
        </w:p>
        <w:p w14:paraId="4D1EADF9" w14:textId="77777777"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5.10.3</w:t>
          </w:r>
          <w:r>
            <w:rPr>
              <w:rFonts w:eastAsiaTheme="minorEastAsia" w:cstheme="minorBidi"/>
              <w:noProof/>
              <w:sz w:val="24"/>
              <w:szCs w:val="24"/>
              <w:lang w:eastAsia="ja-JP"/>
            </w:rPr>
            <w:tab/>
          </w:r>
          <w:r>
            <w:rPr>
              <w:noProof/>
            </w:rPr>
            <w:t>Appendix 3 – Innovation in Waste</w:t>
          </w:r>
          <w:r>
            <w:rPr>
              <w:noProof/>
            </w:rPr>
            <w:tab/>
          </w:r>
          <w:r>
            <w:rPr>
              <w:noProof/>
            </w:rPr>
            <w:fldChar w:fldCharType="begin"/>
          </w:r>
          <w:r>
            <w:rPr>
              <w:noProof/>
            </w:rPr>
            <w:instrText xml:space="preserve"> PAGEREF _Toc345087711 \h </w:instrText>
          </w:r>
          <w:r>
            <w:rPr>
              <w:noProof/>
            </w:rPr>
          </w:r>
          <w:r>
            <w:rPr>
              <w:noProof/>
            </w:rPr>
            <w:fldChar w:fldCharType="separate"/>
          </w:r>
          <w:r w:rsidR="003E08F6">
            <w:rPr>
              <w:noProof/>
            </w:rPr>
            <w:t>47</w:t>
          </w:r>
          <w:r>
            <w:rPr>
              <w:noProof/>
            </w:rPr>
            <w:fldChar w:fldCharType="end"/>
          </w:r>
        </w:p>
        <w:p w14:paraId="2D051608" w14:textId="77777777"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5.10.4</w:t>
          </w:r>
          <w:r>
            <w:rPr>
              <w:rFonts w:eastAsiaTheme="minorEastAsia" w:cstheme="minorBidi"/>
              <w:noProof/>
              <w:sz w:val="24"/>
              <w:szCs w:val="24"/>
              <w:lang w:eastAsia="ja-JP"/>
            </w:rPr>
            <w:tab/>
          </w:r>
          <w:r>
            <w:rPr>
              <w:noProof/>
            </w:rPr>
            <w:t>Appendix 4 - Infrastructure Sharing Coll</w:t>
          </w:r>
          <w:bookmarkStart w:id="1" w:name="_GoBack"/>
          <w:bookmarkEnd w:id="1"/>
          <w:r>
            <w:rPr>
              <w:noProof/>
            </w:rPr>
            <w:t>ection Modelling and Depot Rationalisation</w:t>
          </w:r>
          <w:r>
            <w:rPr>
              <w:noProof/>
            </w:rPr>
            <w:tab/>
          </w:r>
          <w:r>
            <w:rPr>
              <w:noProof/>
            </w:rPr>
            <w:fldChar w:fldCharType="begin"/>
          </w:r>
          <w:r>
            <w:rPr>
              <w:noProof/>
            </w:rPr>
            <w:instrText xml:space="preserve"> PAGEREF _Toc345087712 \h </w:instrText>
          </w:r>
          <w:r>
            <w:rPr>
              <w:noProof/>
            </w:rPr>
          </w:r>
          <w:r>
            <w:rPr>
              <w:noProof/>
            </w:rPr>
            <w:fldChar w:fldCharType="separate"/>
          </w:r>
          <w:r w:rsidR="003E08F6">
            <w:rPr>
              <w:noProof/>
            </w:rPr>
            <w:t>47</w:t>
          </w:r>
          <w:r>
            <w:rPr>
              <w:noProof/>
            </w:rPr>
            <w:fldChar w:fldCharType="end"/>
          </w:r>
        </w:p>
        <w:p w14:paraId="372AEBF3" w14:textId="77777777"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5.10.5</w:t>
          </w:r>
          <w:r>
            <w:rPr>
              <w:rFonts w:eastAsiaTheme="minorEastAsia" w:cstheme="minorBidi"/>
              <w:noProof/>
              <w:sz w:val="24"/>
              <w:szCs w:val="24"/>
              <w:lang w:eastAsia="ja-JP"/>
            </w:rPr>
            <w:tab/>
          </w:r>
          <w:r>
            <w:rPr>
              <w:noProof/>
            </w:rPr>
            <w:t>Appendix 5 - Review of RRC and WMRC contracts managed by MRWA</w:t>
          </w:r>
          <w:r>
            <w:rPr>
              <w:noProof/>
            </w:rPr>
            <w:tab/>
          </w:r>
          <w:r>
            <w:rPr>
              <w:noProof/>
            </w:rPr>
            <w:fldChar w:fldCharType="begin"/>
          </w:r>
          <w:r>
            <w:rPr>
              <w:noProof/>
            </w:rPr>
            <w:instrText xml:space="preserve"> PAGEREF _Toc345087713 \h </w:instrText>
          </w:r>
          <w:r>
            <w:rPr>
              <w:noProof/>
            </w:rPr>
          </w:r>
          <w:r>
            <w:rPr>
              <w:noProof/>
            </w:rPr>
            <w:fldChar w:fldCharType="separate"/>
          </w:r>
          <w:r w:rsidR="003E08F6">
            <w:rPr>
              <w:noProof/>
            </w:rPr>
            <w:t>47</w:t>
          </w:r>
          <w:r>
            <w:rPr>
              <w:noProof/>
            </w:rPr>
            <w:fldChar w:fldCharType="end"/>
          </w:r>
        </w:p>
        <w:p w14:paraId="04AAA837" w14:textId="77777777"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5.10.6</w:t>
          </w:r>
          <w:r>
            <w:rPr>
              <w:rFonts w:eastAsiaTheme="minorEastAsia" w:cstheme="minorBidi"/>
              <w:noProof/>
              <w:sz w:val="24"/>
              <w:szCs w:val="24"/>
              <w:lang w:eastAsia="ja-JP"/>
            </w:rPr>
            <w:tab/>
          </w:r>
          <w:r>
            <w:rPr>
              <w:noProof/>
            </w:rPr>
            <w:t>Appendix 6 – Organisational Options</w:t>
          </w:r>
          <w:r>
            <w:rPr>
              <w:noProof/>
            </w:rPr>
            <w:tab/>
          </w:r>
          <w:r>
            <w:rPr>
              <w:noProof/>
            </w:rPr>
            <w:fldChar w:fldCharType="begin"/>
          </w:r>
          <w:r>
            <w:rPr>
              <w:noProof/>
            </w:rPr>
            <w:instrText xml:space="preserve"> PAGEREF _Toc345087714 \h </w:instrText>
          </w:r>
          <w:r>
            <w:rPr>
              <w:noProof/>
            </w:rPr>
          </w:r>
          <w:r>
            <w:rPr>
              <w:noProof/>
            </w:rPr>
            <w:fldChar w:fldCharType="separate"/>
          </w:r>
          <w:r w:rsidR="003E08F6">
            <w:rPr>
              <w:noProof/>
            </w:rPr>
            <w:t>47</w:t>
          </w:r>
          <w:r>
            <w:rPr>
              <w:noProof/>
            </w:rPr>
            <w:fldChar w:fldCharType="end"/>
          </w:r>
        </w:p>
        <w:p w14:paraId="2203FEC7" w14:textId="095E64D3" w:rsidR="00870E43" w:rsidRDefault="00870E43">
          <w:pPr>
            <w:pStyle w:val="TOC3"/>
            <w:tabs>
              <w:tab w:val="left" w:pos="1218"/>
              <w:tab w:val="right" w:leader="dot" w:pos="8672"/>
            </w:tabs>
            <w:rPr>
              <w:rFonts w:eastAsiaTheme="minorEastAsia" w:cstheme="minorBidi"/>
              <w:noProof/>
              <w:sz w:val="24"/>
              <w:szCs w:val="24"/>
              <w:lang w:eastAsia="ja-JP"/>
            </w:rPr>
          </w:pPr>
          <w:r w:rsidRPr="00F9631D">
            <w:rPr>
              <w:noProof/>
              <w:color w:val="000000"/>
              <w14:scene3d>
                <w14:camera w14:prst="orthographicFront"/>
                <w14:lightRig w14:rig="threePt" w14:dir="t">
                  <w14:rot w14:lat="0" w14:lon="0" w14:rev="0"/>
                </w14:lightRig>
              </w14:scene3d>
            </w:rPr>
            <w:t>5.10.7</w:t>
          </w:r>
          <w:r>
            <w:rPr>
              <w:rFonts w:eastAsiaTheme="minorEastAsia" w:cstheme="minorBidi"/>
              <w:noProof/>
              <w:sz w:val="24"/>
              <w:szCs w:val="24"/>
              <w:lang w:eastAsia="ja-JP"/>
            </w:rPr>
            <w:tab/>
          </w:r>
          <w:r w:rsidR="004456B1">
            <w:rPr>
              <w:noProof/>
            </w:rPr>
            <w:t>Appendix 7</w:t>
          </w:r>
          <w:r>
            <w:rPr>
              <w:noProof/>
            </w:rPr>
            <w:t xml:space="preserve"> – Funding and The Levy – Future Options</w:t>
          </w:r>
          <w:r>
            <w:rPr>
              <w:noProof/>
            </w:rPr>
            <w:tab/>
          </w:r>
          <w:r>
            <w:rPr>
              <w:noProof/>
            </w:rPr>
            <w:fldChar w:fldCharType="begin"/>
          </w:r>
          <w:r>
            <w:rPr>
              <w:noProof/>
            </w:rPr>
            <w:instrText xml:space="preserve"> PAGEREF _Toc345087715 \h </w:instrText>
          </w:r>
          <w:r>
            <w:rPr>
              <w:noProof/>
            </w:rPr>
          </w:r>
          <w:r>
            <w:rPr>
              <w:noProof/>
            </w:rPr>
            <w:fldChar w:fldCharType="separate"/>
          </w:r>
          <w:r w:rsidR="003E08F6">
            <w:rPr>
              <w:noProof/>
            </w:rPr>
            <w:t>47</w:t>
          </w:r>
          <w:r>
            <w:rPr>
              <w:noProof/>
            </w:rPr>
            <w:fldChar w:fldCharType="end"/>
          </w:r>
        </w:p>
        <w:p w14:paraId="19D81252" w14:textId="37CFFC92" w:rsidR="00170620" w:rsidRDefault="00170620">
          <w:r>
            <w:rPr>
              <w:b/>
              <w:bCs/>
              <w:noProof/>
            </w:rPr>
            <w:fldChar w:fldCharType="end"/>
          </w:r>
        </w:p>
      </w:sdtContent>
    </w:sdt>
    <w:p w14:paraId="3CA20E44" w14:textId="373B2EC2" w:rsidR="006B5B3C" w:rsidRPr="00DD34F4" w:rsidRDefault="006B5B3C">
      <w:pPr>
        <w:spacing w:after="0"/>
        <w:rPr>
          <w:rFonts w:eastAsiaTheme="majorEastAsia" w:cs="Arial"/>
          <w:bCs/>
          <w:color w:val="007377"/>
          <w:sz w:val="36"/>
          <w:szCs w:val="36"/>
          <w:lang w:eastAsia="en-US"/>
        </w:rPr>
      </w:pPr>
    </w:p>
    <w:p w14:paraId="300A2198" w14:textId="45C51F32" w:rsidR="00004B80" w:rsidRDefault="006E0D6C" w:rsidP="00734F94">
      <w:pPr>
        <w:pStyle w:val="Heading1"/>
      </w:pPr>
      <w:bookmarkStart w:id="2" w:name="_Toc345076254"/>
      <w:bookmarkStart w:id="3" w:name="_Toc345087676"/>
      <w:bookmarkEnd w:id="0"/>
      <w:r>
        <w:lastRenderedPageBreak/>
        <w:t>Introduction</w:t>
      </w:r>
      <w:bookmarkEnd w:id="2"/>
      <w:bookmarkEnd w:id="3"/>
      <w:r>
        <w:t xml:space="preserve"> </w:t>
      </w:r>
    </w:p>
    <w:p w14:paraId="0FB7845C" w14:textId="69990AF8" w:rsidR="006A0411" w:rsidRDefault="00125F05" w:rsidP="00BE7FE2">
      <w:pPr>
        <w:rPr>
          <w:rFonts w:cs="Arial"/>
        </w:rPr>
      </w:pPr>
      <w:r>
        <w:rPr>
          <w:rFonts w:cs="Arial"/>
        </w:rPr>
        <w:t xml:space="preserve">Waste is ubiquitous, there </w:t>
      </w:r>
      <w:r w:rsidR="0071590B">
        <w:rPr>
          <w:rFonts w:cs="Arial"/>
        </w:rPr>
        <w:t xml:space="preserve">is not </w:t>
      </w:r>
      <w:r>
        <w:rPr>
          <w:rFonts w:cs="Arial"/>
        </w:rPr>
        <w:t>a day goes by w</w:t>
      </w:r>
      <w:r w:rsidR="006A0411">
        <w:rPr>
          <w:rFonts w:cs="Arial"/>
        </w:rPr>
        <w:t xml:space="preserve">hen we </w:t>
      </w:r>
      <w:r w:rsidR="0071590B">
        <w:rPr>
          <w:rFonts w:cs="Arial"/>
        </w:rPr>
        <w:t xml:space="preserve">do not </w:t>
      </w:r>
      <w:r w:rsidR="006A0411">
        <w:rPr>
          <w:rFonts w:cs="Arial"/>
        </w:rPr>
        <w:t>discard something, somewhere.</w:t>
      </w:r>
    </w:p>
    <w:p w14:paraId="0E5D837C" w14:textId="701D310F" w:rsidR="0096123B" w:rsidRDefault="00A70C0A" w:rsidP="00BE7FE2">
      <w:pPr>
        <w:rPr>
          <w:rFonts w:cs="Arial"/>
        </w:rPr>
      </w:pPr>
      <w:r>
        <w:rPr>
          <w:rFonts w:cs="Arial"/>
        </w:rPr>
        <w:t xml:space="preserve">It arises in </w:t>
      </w:r>
      <w:r w:rsidR="00A36731">
        <w:rPr>
          <w:rFonts w:cs="Arial"/>
        </w:rPr>
        <w:t>countless forms</w:t>
      </w:r>
      <w:r w:rsidR="007D75D5">
        <w:rPr>
          <w:rFonts w:cs="Arial"/>
        </w:rPr>
        <w:t>;</w:t>
      </w:r>
      <w:r w:rsidR="0096684E">
        <w:rPr>
          <w:rFonts w:cs="Arial"/>
        </w:rPr>
        <w:t xml:space="preserve"> shops and businesses supply </w:t>
      </w:r>
      <w:r w:rsidR="00283351">
        <w:rPr>
          <w:rFonts w:cs="Arial"/>
        </w:rPr>
        <w:t xml:space="preserve">an ever-increasing range </w:t>
      </w:r>
      <w:r w:rsidR="00CE4299">
        <w:rPr>
          <w:rFonts w:cs="Arial"/>
        </w:rPr>
        <w:t xml:space="preserve">of </w:t>
      </w:r>
      <w:r w:rsidR="00777904">
        <w:rPr>
          <w:rFonts w:cs="Arial"/>
        </w:rPr>
        <w:t>products</w:t>
      </w:r>
      <w:r w:rsidR="0096684E">
        <w:rPr>
          <w:rFonts w:cs="Arial"/>
        </w:rPr>
        <w:t xml:space="preserve"> and consumables</w:t>
      </w:r>
      <w:r w:rsidR="00C336E2">
        <w:rPr>
          <w:rFonts w:cs="Arial"/>
        </w:rPr>
        <w:t>,</w:t>
      </w:r>
      <w:r w:rsidR="0096684E">
        <w:rPr>
          <w:rFonts w:cs="Arial"/>
        </w:rPr>
        <w:t xml:space="preserve"> </w:t>
      </w:r>
      <w:r w:rsidR="00FA18D8">
        <w:rPr>
          <w:rFonts w:cs="Arial"/>
        </w:rPr>
        <w:t xml:space="preserve">grown or </w:t>
      </w:r>
      <w:r w:rsidR="0096684E">
        <w:rPr>
          <w:rFonts w:cs="Arial"/>
        </w:rPr>
        <w:t>manufactured from</w:t>
      </w:r>
      <w:r w:rsidR="00561AD9">
        <w:rPr>
          <w:rFonts w:cs="Arial"/>
        </w:rPr>
        <w:t xml:space="preserve"> a myriad of different materials</w:t>
      </w:r>
      <w:r w:rsidR="00283351">
        <w:rPr>
          <w:rFonts w:cs="Arial"/>
        </w:rPr>
        <w:t>,</w:t>
      </w:r>
      <w:r w:rsidR="00561AD9">
        <w:rPr>
          <w:rFonts w:cs="Arial"/>
        </w:rPr>
        <w:t xml:space="preserve"> from</w:t>
      </w:r>
      <w:r w:rsidR="0096684E">
        <w:rPr>
          <w:rFonts w:cs="Arial"/>
        </w:rPr>
        <w:t xml:space="preserve"> practically every corner of the globe</w:t>
      </w:r>
      <w:r w:rsidR="00D37E36">
        <w:rPr>
          <w:rFonts w:cs="Arial"/>
        </w:rPr>
        <w:t>.</w:t>
      </w:r>
      <w:r w:rsidR="00667DAF">
        <w:rPr>
          <w:rFonts w:cs="Arial"/>
        </w:rPr>
        <w:t xml:space="preserve"> </w:t>
      </w:r>
      <w:r w:rsidR="00D37E36">
        <w:rPr>
          <w:rFonts w:cs="Arial"/>
        </w:rPr>
        <w:t>I</w:t>
      </w:r>
      <w:r w:rsidR="00641D28">
        <w:rPr>
          <w:rFonts w:cs="Arial"/>
        </w:rPr>
        <w:t xml:space="preserve">n the majority of cases </w:t>
      </w:r>
      <w:r w:rsidR="008B3BD3">
        <w:rPr>
          <w:rFonts w:cs="Arial"/>
        </w:rPr>
        <w:t xml:space="preserve">these </w:t>
      </w:r>
      <w:r w:rsidR="00DF2577">
        <w:rPr>
          <w:rFonts w:cs="Arial"/>
        </w:rPr>
        <w:t>products and consumables</w:t>
      </w:r>
      <w:r w:rsidR="008B3BD3">
        <w:rPr>
          <w:rFonts w:cs="Arial"/>
        </w:rPr>
        <w:t xml:space="preserve">, </w:t>
      </w:r>
      <w:r w:rsidR="00D37E36">
        <w:rPr>
          <w:rFonts w:cs="Arial"/>
        </w:rPr>
        <w:t>or the packing they come in,</w:t>
      </w:r>
      <w:r w:rsidR="002E1EF1">
        <w:rPr>
          <w:rFonts w:cs="Arial"/>
        </w:rPr>
        <w:t xml:space="preserve"> </w:t>
      </w:r>
      <w:r w:rsidR="00D112B1">
        <w:rPr>
          <w:rFonts w:cs="Arial"/>
        </w:rPr>
        <w:t>find themselves</w:t>
      </w:r>
      <w:r w:rsidR="00F25563">
        <w:rPr>
          <w:rFonts w:cs="Arial"/>
        </w:rPr>
        <w:t xml:space="preserve"> </w:t>
      </w:r>
      <w:r w:rsidR="008B3BD3">
        <w:rPr>
          <w:rFonts w:cs="Arial"/>
        </w:rPr>
        <w:t xml:space="preserve">being </w:t>
      </w:r>
      <w:r w:rsidR="00D112B1">
        <w:rPr>
          <w:rFonts w:cs="Arial"/>
        </w:rPr>
        <w:t>discarded</w:t>
      </w:r>
      <w:r w:rsidR="00777904">
        <w:rPr>
          <w:rFonts w:cs="Arial"/>
        </w:rPr>
        <w:t xml:space="preserve"> </w:t>
      </w:r>
      <w:r w:rsidR="0071590B">
        <w:rPr>
          <w:rFonts w:cs="Arial"/>
        </w:rPr>
        <w:t>sooner or later, requiring collection.</w:t>
      </w:r>
      <w:r w:rsidR="008B3BD3">
        <w:rPr>
          <w:rFonts w:cs="Arial"/>
        </w:rPr>
        <w:t xml:space="preserve"> </w:t>
      </w:r>
    </w:p>
    <w:p w14:paraId="3489D928" w14:textId="375F7AEB" w:rsidR="00FD4CD7" w:rsidRDefault="00542D48" w:rsidP="0096684E">
      <w:pPr>
        <w:rPr>
          <w:rFonts w:cs="Arial"/>
        </w:rPr>
      </w:pPr>
      <w:r>
        <w:rPr>
          <w:rFonts w:cs="Arial"/>
        </w:rPr>
        <w:t>In contrast</w:t>
      </w:r>
      <w:r w:rsidR="00BE7FE2">
        <w:rPr>
          <w:rFonts w:cs="Arial"/>
        </w:rPr>
        <w:t xml:space="preserve"> </w:t>
      </w:r>
      <w:r w:rsidR="0096123B">
        <w:rPr>
          <w:rFonts w:cs="Arial"/>
        </w:rPr>
        <w:t>the</w:t>
      </w:r>
      <w:r w:rsidR="00623902">
        <w:rPr>
          <w:rFonts w:cs="Arial"/>
        </w:rPr>
        <w:t xml:space="preserve"> </w:t>
      </w:r>
      <w:r w:rsidR="007639D1">
        <w:rPr>
          <w:rFonts w:cs="Arial"/>
        </w:rPr>
        <w:t xml:space="preserve">doorstep </w:t>
      </w:r>
      <w:r w:rsidR="00623902">
        <w:rPr>
          <w:rFonts w:cs="Arial"/>
        </w:rPr>
        <w:t>collection of waste</w:t>
      </w:r>
      <w:r w:rsidR="003203E4">
        <w:rPr>
          <w:rFonts w:cs="Arial"/>
        </w:rPr>
        <w:t xml:space="preserve"> </w:t>
      </w:r>
      <w:r w:rsidR="00BE7FE2">
        <w:rPr>
          <w:rFonts w:cs="Arial"/>
        </w:rPr>
        <w:t xml:space="preserve">is a </w:t>
      </w:r>
      <w:r w:rsidR="00774AC0">
        <w:rPr>
          <w:rFonts w:cs="Arial"/>
        </w:rPr>
        <w:t>very</w:t>
      </w:r>
      <w:r w:rsidR="00BE7FE2">
        <w:rPr>
          <w:rFonts w:cs="Arial"/>
        </w:rPr>
        <w:t xml:space="preserve"> local </w:t>
      </w:r>
      <w:r w:rsidR="00052C90">
        <w:rPr>
          <w:rFonts w:cs="Arial"/>
        </w:rPr>
        <w:t>business</w:t>
      </w:r>
      <w:r w:rsidR="000B412B">
        <w:rPr>
          <w:rFonts w:cs="Arial"/>
        </w:rPr>
        <w:t>,</w:t>
      </w:r>
      <w:r w:rsidR="00BE7FE2">
        <w:rPr>
          <w:rFonts w:cs="Arial"/>
        </w:rPr>
        <w:t xml:space="preserve"> </w:t>
      </w:r>
      <w:r>
        <w:rPr>
          <w:rFonts w:cs="Arial"/>
        </w:rPr>
        <w:t>carried out</w:t>
      </w:r>
      <w:r w:rsidR="00BE7FE2">
        <w:rPr>
          <w:rFonts w:cs="Arial"/>
        </w:rPr>
        <w:t xml:space="preserve"> on a </w:t>
      </w:r>
      <w:r w:rsidR="00A31BFD">
        <w:rPr>
          <w:rFonts w:cs="Arial"/>
        </w:rPr>
        <w:t xml:space="preserve">regimented and </w:t>
      </w:r>
      <w:r w:rsidR="0017633B">
        <w:rPr>
          <w:rFonts w:cs="Arial"/>
        </w:rPr>
        <w:t>routine</w:t>
      </w:r>
      <w:r w:rsidR="00BE7FE2">
        <w:rPr>
          <w:rFonts w:cs="Arial"/>
        </w:rPr>
        <w:t xml:space="preserve"> basis </w:t>
      </w:r>
      <w:r w:rsidR="008F24D7">
        <w:rPr>
          <w:rFonts w:cs="Arial"/>
        </w:rPr>
        <w:t>for</w:t>
      </w:r>
      <w:r w:rsidR="00BE7FE2">
        <w:rPr>
          <w:rFonts w:cs="Arial"/>
        </w:rPr>
        <w:t xml:space="preserve"> every household in the region; </w:t>
      </w:r>
      <w:r w:rsidR="000D3389">
        <w:rPr>
          <w:rFonts w:cs="Arial"/>
        </w:rPr>
        <w:t xml:space="preserve">it is </w:t>
      </w:r>
      <w:r w:rsidR="00BE7FE2">
        <w:rPr>
          <w:rFonts w:cs="Arial"/>
        </w:rPr>
        <w:t xml:space="preserve">a </w:t>
      </w:r>
      <w:r w:rsidR="008F264D">
        <w:rPr>
          <w:rFonts w:cs="Arial"/>
        </w:rPr>
        <w:t xml:space="preserve">feat of logistics </w:t>
      </w:r>
      <w:r w:rsidR="00CB3FE4">
        <w:rPr>
          <w:rFonts w:cs="Arial"/>
        </w:rPr>
        <w:t xml:space="preserve">and a </w:t>
      </w:r>
      <w:r w:rsidR="00BE7FE2">
        <w:rPr>
          <w:rFonts w:cs="Arial"/>
        </w:rPr>
        <w:t xml:space="preserve">very visible service compared to other </w:t>
      </w:r>
      <w:r w:rsidR="002442BA">
        <w:rPr>
          <w:rFonts w:cs="Arial"/>
        </w:rPr>
        <w:t>authority</w:t>
      </w:r>
      <w:r w:rsidR="00BE7FE2">
        <w:rPr>
          <w:rFonts w:cs="Arial"/>
        </w:rPr>
        <w:t xml:space="preserve"> activities.</w:t>
      </w:r>
    </w:p>
    <w:p w14:paraId="275C9459" w14:textId="4CED5E3D" w:rsidR="0096684E" w:rsidRDefault="00597A37" w:rsidP="0096684E">
      <w:pPr>
        <w:rPr>
          <w:rFonts w:cs="Arial"/>
        </w:rPr>
      </w:pPr>
      <w:r>
        <w:rPr>
          <w:rFonts w:cs="Arial"/>
        </w:rPr>
        <w:t xml:space="preserve">But </w:t>
      </w:r>
      <w:r w:rsidR="00BE3BFD">
        <w:rPr>
          <w:rFonts w:cs="Arial"/>
        </w:rPr>
        <w:t>then</w:t>
      </w:r>
      <w:r w:rsidR="00090FE1">
        <w:rPr>
          <w:rFonts w:cs="Arial"/>
        </w:rPr>
        <w:t>, for the majority of people,</w:t>
      </w:r>
      <w:r w:rsidR="00BE3BFD">
        <w:rPr>
          <w:rFonts w:cs="Arial"/>
        </w:rPr>
        <w:t xml:space="preserve"> this</w:t>
      </w:r>
      <w:r w:rsidR="007D4141">
        <w:rPr>
          <w:rFonts w:cs="Arial"/>
        </w:rPr>
        <w:t xml:space="preserve"> </w:t>
      </w:r>
      <w:r w:rsidR="00BE3BFD">
        <w:rPr>
          <w:rFonts w:cs="Arial"/>
        </w:rPr>
        <w:t xml:space="preserve">visibility tends to </w:t>
      </w:r>
      <w:r w:rsidR="00CD0A10">
        <w:rPr>
          <w:rFonts w:cs="Arial"/>
        </w:rPr>
        <w:t>fade;</w:t>
      </w:r>
      <w:r w:rsidR="00F01832">
        <w:rPr>
          <w:rFonts w:cs="Arial"/>
        </w:rPr>
        <w:t xml:space="preserve"> </w:t>
      </w:r>
      <w:r w:rsidR="00732212">
        <w:rPr>
          <w:rFonts w:cs="Arial"/>
        </w:rPr>
        <w:t>historically</w:t>
      </w:r>
      <w:r w:rsidR="00CD0A10">
        <w:rPr>
          <w:rFonts w:cs="Arial"/>
        </w:rPr>
        <w:t xml:space="preserve"> it was</w:t>
      </w:r>
      <w:r w:rsidR="00090FE1">
        <w:rPr>
          <w:rFonts w:cs="Arial"/>
        </w:rPr>
        <w:t xml:space="preserve"> </w:t>
      </w:r>
      <w:r w:rsidR="00732212">
        <w:rPr>
          <w:rFonts w:cs="Arial"/>
        </w:rPr>
        <w:t>landfilled locally</w:t>
      </w:r>
      <w:r w:rsidR="00CD0A10">
        <w:rPr>
          <w:rFonts w:cs="Arial"/>
        </w:rPr>
        <w:t>,</w:t>
      </w:r>
      <w:r w:rsidR="00EE1CF3">
        <w:rPr>
          <w:rFonts w:cs="Arial"/>
        </w:rPr>
        <w:t xml:space="preserve"> </w:t>
      </w:r>
      <w:r w:rsidR="00CD0A10">
        <w:rPr>
          <w:rFonts w:cs="Arial"/>
        </w:rPr>
        <w:t xml:space="preserve">increasingly </w:t>
      </w:r>
      <w:r w:rsidR="008B0711">
        <w:rPr>
          <w:rFonts w:cs="Arial"/>
        </w:rPr>
        <w:t>it’s</w:t>
      </w:r>
      <w:r w:rsidR="00FF2411">
        <w:rPr>
          <w:rFonts w:cs="Arial"/>
        </w:rPr>
        <w:t xml:space="preserve"> </w:t>
      </w:r>
      <w:r w:rsidR="00112047">
        <w:rPr>
          <w:rFonts w:cs="Arial"/>
        </w:rPr>
        <w:t xml:space="preserve">recycled </w:t>
      </w:r>
      <w:r w:rsidR="00FF2411">
        <w:rPr>
          <w:rFonts w:cs="Arial"/>
        </w:rPr>
        <w:t>and</w:t>
      </w:r>
      <w:r w:rsidR="00112047">
        <w:rPr>
          <w:rFonts w:cs="Arial"/>
        </w:rPr>
        <w:t xml:space="preserve"> treated</w:t>
      </w:r>
      <w:r w:rsidR="00802F9E">
        <w:rPr>
          <w:rFonts w:cs="Arial"/>
        </w:rPr>
        <w:t xml:space="preserve"> and </w:t>
      </w:r>
      <w:r w:rsidR="00742C2B">
        <w:rPr>
          <w:rFonts w:cs="Arial"/>
        </w:rPr>
        <w:t>reintegrated back into the</w:t>
      </w:r>
      <w:r w:rsidR="0096684E">
        <w:rPr>
          <w:rFonts w:cs="Arial"/>
        </w:rPr>
        <w:t xml:space="preserve"> economy</w:t>
      </w:r>
      <w:r w:rsidR="00732212">
        <w:rPr>
          <w:rFonts w:cs="Arial"/>
        </w:rPr>
        <w:t xml:space="preserve"> from where it originated</w:t>
      </w:r>
      <w:r w:rsidR="00F63E89">
        <w:rPr>
          <w:rFonts w:cs="Arial"/>
        </w:rPr>
        <w:t>,</w:t>
      </w:r>
      <w:r w:rsidR="00EE1CF3">
        <w:rPr>
          <w:rFonts w:cs="Arial"/>
        </w:rPr>
        <w:t xml:space="preserve"> as a resource</w:t>
      </w:r>
      <w:r w:rsidR="0096684E">
        <w:rPr>
          <w:rFonts w:cs="Arial"/>
        </w:rPr>
        <w:t xml:space="preserve">. </w:t>
      </w:r>
    </w:p>
    <w:p w14:paraId="25B3D261" w14:textId="7ABFD5E1" w:rsidR="0096684E" w:rsidRDefault="003247B0" w:rsidP="0096684E">
      <w:pPr>
        <w:rPr>
          <w:rFonts w:cs="Arial"/>
        </w:rPr>
      </w:pPr>
      <w:r>
        <w:rPr>
          <w:rFonts w:cs="Arial"/>
        </w:rPr>
        <w:t>Waste</w:t>
      </w:r>
      <w:r w:rsidR="0096684E">
        <w:rPr>
          <w:rFonts w:cs="Arial"/>
        </w:rPr>
        <w:t xml:space="preserve"> </w:t>
      </w:r>
      <w:r w:rsidR="008B0711">
        <w:rPr>
          <w:rFonts w:cs="Arial"/>
        </w:rPr>
        <w:t>has</w:t>
      </w:r>
      <w:r w:rsidR="0096684E">
        <w:rPr>
          <w:rFonts w:cs="Arial"/>
        </w:rPr>
        <w:t xml:space="preserve"> in fact </w:t>
      </w:r>
      <w:r w:rsidR="008B0711">
        <w:rPr>
          <w:rFonts w:cs="Arial"/>
        </w:rPr>
        <w:t>become a</w:t>
      </w:r>
      <w:r w:rsidR="0096684E">
        <w:rPr>
          <w:rFonts w:cs="Arial"/>
        </w:rPr>
        <w:t xml:space="preserve"> global commodity. Recycled material</w:t>
      </w:r>
      <w:r w:rsidR="00F63E89">
        <w:rPr>
          <w:rFonts w:cs="Arial"/>
        </w:rPr>
        <w:t>s find</w:t>
      </w:r>
      <w:r w:rsidR="0096684E">
        <w:rPr>
          <w:rFonts w:cs="Arial"/>
        </w:rPr>
        <w:t xml:space="preserve"> </w:t>
      </w:r>
      <w:r w:rsidR="00121911">
        <w:rPr>
          <w:rFonts w:cs="Arial"/>
        </w:rPr>
        <w:t>their</w:t>
      </w:r>
      <w:r w:rsidR="0096684E">
        <w:rPr>
          <w:rFonts w:cs="Arial"/>
        </w:rPr>
        <w:t xml:space="preserve"> way to Europe and the Far East and for that component of waste that currently cannot be recycled this is increasingly being turned into </w:t>
      </w:r>
      <w:r w:rsidR="00316C35">
        <w:rPr>
          <w:rFonts w:cs="Arial"/>
        </w:rPr>
        <w:t>energy</w:t>
      </w:r>
      <w:r w:rsidR="0071590B">
        <w:rPr>
          <w:rFonts w:cs="Arial"/>
        </w:rPr>
        <w:t>,</w:t>
      </w:r>
      <w:r w:rsidR="0096684E">
        <w:rPr>
          <w:rFonts w:cs="Arial"/>
        </w:rPr>
        <w:t xml:space="preserve"> a portion of which is d</w:t>
      </w:r>
      <w:r w:rsidR="00345CDA">
        <w:rPr>
          <w:rFonts w:cs="Arial"/>
        </w:rPr>
        <w:t>eemed renewable.</w:t>
      </w:r>
    </w:p>
    <w:p w14:paraId="7E9AA7FB" w14:textId="332A4D58" w:rsidR="0096684E" w:rsidRDefault="0071590B" w:rsidP="0096684E">
      <w:pPr>
        <w:rPr>
          <w:rFonts w:cs="Arial"/>
        </w:rPr>
      </w:pPr>
      <w:r>
        <w:rPr>
          <w:rFonts w:cs="Arial"/>
        </w:rPr>
        <w:t>U</w:t>
      </w:r>
      <w:r w:rsidR="0096684E">
        <w:rPr>
          <w:rFonts w:cs="Arial"/>
        </w:rPr>
        <w:t xml:space="preserve">ltimately both of these resources find there way back to our homes and businesses in the form of new products, </w:t>
      </w:r>
      <w:r w:rsidR="00AD2ED6">
        <w:rPr>
          <w:rFonts w:cs="Arial"/>
        </w:rPr>
        <w:t>consumables, electricity</w:t>
      </w:r>
      <w:r w:rsidR="0096684E">
        <w:rPr>
          <w:rFonts w:cs="Arial"/>
        </w:rPr>
        <w:t xml:space="preserve"> and in some case</w:t>
      </w:r>
      <w:r w:rsidR="00A95F0C">
        <w:rPr>
          <w:rFonts w:cs="Arial"/>
        </w:rPr>
        <w:t>s</w:t>
      </w:r>
      <w:r w:rsidR="0096684E">
        <w:rPr>
          <w:rFonts w:cs="Arial"/>
        </w:rPr>
        <w:t xml:space="preserve"> heat. </w:t>
      </w:r>
    </w:p>
    <w:p w14:paraId="6BE3DAD1" w14:textId="20A6B855" w:rsidR="00C7457F" w:rsidRDefault="0096684E" w:rsidP="0096684E">
      <w:pPr>
        <w:rPr>
          <w:rFonts w:cs="Arial"/>
        </w:rPr>
      </w:pPr>
      <w:r>
        <w:rPr>
          <w:rFonts w:cs="Arial"/>
        </w:rPr>
        <w:t>This is a most natural process</w:t>
      </w:r>
      <w:r w:rsidR="0071590B">
        <w:rPr>
          <w:rFonts w:cs="Arial"/>
        </w:rPr>
        <w:t>;</w:t>
      </w:r>
      <w:r>
        <w:rPr>
          <w:rFonts w:cs="Arial"/>
        </w:rPr>
        <w:t xml:space="preserve"> everyth</w:t>
      </w:r>
      <w:r w:rsidR="00D25493">
        <w:rPr>
          <w:rFonts w:cs="Arial"/>
        </w:rPr>
        <w:t xml:space="preserve">ing has a </w:t>
      </w:r>
      <w:r w:rsidR="00C7457F">
        <w:rPr>
          <w:rFonts w:cs="Arial"/>
        </w:rPr>
        <w:t>life cycle</w:t>
      </w:r>
      <w:r w:rsidR="00D25493">
        <w:rPr>
          <w:rFonts w:cs="Arial"/>
        </w:rPr>
        <w:t xml:space="preserve"> and this </w:t>
      </w:r>
      <w:r w:rsidR="00C7457F">
        <w:rPr>
          <w:rFonts w:cs="Arial"/>
        </w:rPr>
        <w:t xml:space="preserve">feature of waste management is what has triggered the debate around the circular economy and resource management. </w:t>
      </w:r>
    </w:p>
    <w:p w14:paraId="0E2B32BC" w14:textId="0B9D607D" w:rsidR="0096684E" w:rsidRDefault="0071590B" w:rsidP="0096684E">
      <w:pPr>
        <w:rPr>
          <w:rFonts w:cs="Arial"/>
        </w:rPr>
      </w:pPr>
      <w:r>
        <w:rPr>
          <w:rFonts w:cs="Arial"/>
        </w:rPr>
        <w:t xml:space="preserve">Therefore, what </w:t>
      </w:r>
      <w:r w:rsidR="0096684E">
        <w:rPr>
          <w:rFonts w:cs="Arial"/>
        </w:rPr>
        <w:t>was originally a very local enterprise has now grown to a national and increasi</w:t>
      </w:r>
      <w:r w:rsidR="005F78DB">
        <w:rPr>
          <w:rFonts w:cs="Arial"/>
        </w:rPr>
        <w:t>ngly global commercial business; w</w:t>
      </w:r>
      <w:r w:rsidR="00642868">
        <w:rPr>
          <w:rFonts w:cs="Arial"/>
        </w:rPr>
        <w:t xml:space="preserve">ith a supply chain and logistics </w:t>
      </w:r>
      <w:r w:rsidR="005F78DB">
        <w:rPr>
          <w:rFonts w:cs="Arial"/>
        </w:rPr>
        <w:t>network that is becoming ever more complex</w:t>
      </w:r>
      <w:r w:rsidR="00103437">
        <w:rPr>
          <w:rFonts w:cs="Arial"/>
        </w:rPr>
        <w:t xml:space="preserve"> and where prices are </w:t>
      </w:r>
      <w:r w:rsidR="00A85F8A">
        <w:rPr>
          <w:rFonts w:cs="Arial"/>
        </w:rPr>
        <w:t xml:space="preserve">often </w:t>
      </w:r>
      <w:r w:rsidR="00103437">
        <w:rPr>
          <w:rFonts w:cs="Arial"/>
        </w:rPr>
        <w:t xml:space="preserve">dictated by </w:t>
      </w:r>
      <w:r w:rsidR="00A85F8A">
        <w:rPr>
          <w:rFonts w:cs="Arial"/>
        </w:rPr>
        <w:t>commodities in the</w:t>
      </w:r>
      <w:r w:rsidR="00797414">
        <w:rPr>
          <w:rFonts w:cs="Arial"/>
        </w:rPr>
        <w:t xml:space="preserve"> world economy</w:t>
      </w:r>
      <w:r w:rsidR="005F78DB">
        <w:rPr>
          <w:rFonts w:cs="Arial"/>
        </w:rPr>
        <w:t>.</w:t>
      </w:r>
    </w:p>
    <w:p w14:paraId="2A46152A" w14:textId="77777777" w:rsidR="0096684E" w:rsidRDefault="0096684E" w:rsidP="0096684E">
      <w:pPr>
        <w:rPr>
          <w:rFonts w:cs="Arial"/>
        </w:rPr>
      </w:pPr>
      <w:r>
        <w:rPr>
          <w:rFonts w:cs="Arial"/>
        </w:rPr>
        <w:t>So how do local authorities, delivering an essential local serv</w:t>
      </w:r>
      <w:r w:rsidR="001B6901">
        <w:rPr>
          <w:rFonts w:cs="Arial"/>
        </w:rPr>
        <w:t>ice, but subject to increasing</w:t>
      </w:r>
      <w:r>
        <w:rPr>
          <w:rFonts w:cs="Arial"/>
        </w:rPr>
        <w:t xml:space="preserve"> global commercial pressures, respond to this challenge. Where economic boundaries, let alone political ones, are continually evolving in response to global pressures and competition.</w:t>
      </w:r>
    </w:p>
    <w:p w14:paraId="5DA6AEF1" w14:textId="59D0DC9F" w:rsidR="0096684E" w:rsidRDefault="0096684E" w:rsidP="0096684E">
      <w:pPr>
        <w:rPr>
          <w:rFonts w:cs="Arial"/>
        </w:rPr>
      </w:pPr>
      <w:r>
        <w:rPr>
          <w:rFonts w:cs="Arial"/>
        </w:rPr>
        <w:t>And how do they do this when also facing the consequences of local</w:t>
      </w:r>
      <w:r w:rsidR="0063488C">
        <w:rPr>
          <w:rFonts w:cs="Arial"/>
        </w:rPr>
        <w:t>,</w:t>
      </w:r>
      <w:r>
        <w:rPr>
          <w:rFonts w:cs="Arial"/>
        </w:rPr>
        <w:t xml:space="preserve"> social and demographic change to the communities they serve and the financial pressures this brings on top of austerity. What are the opportunities for waste management to adapt to these changes whilst at the same time </w:t>
      </w:r>
      <w:r w:rsidR="00797414">
        <w:rPr>
          <w:rFonts w:cs="Arial"/>
        </w:rPr>
        <w:t xml:space="preserve">maintaining a </w:t>
      </w:r>
      <w:r w:rsidR="007C35F5">
        <w:rPr>
          <w:rFonts w:cs="Arial"/>
        </w:rPr>
        <w:t xml:space="preserve">key local service but </w:t>
      </w:r>
      <w:r>
        <w:rPr>
          <w:rFonts w:cs="Arial"/>
        </w:rPr>
        <w:t>achieving significant improvem</w:t>
      </w:r>
      <w:r w:rsidR="00A17B0D">
        <w:rPr>
          <w:rFonts w:cs="Arial"/>
        </w:rPr>
        <w:t>ents in efficiency and savings?</w:t>
      </w:r>
    </w:p>
    <w:p w14:paraId="5E9246B7" w14:textId="063D267B" w:rsidR="0018554A" w:rsidRDefault="0096684E" w:rsidP="0018554A">
      <w:pPr>
        <w:rPr>
          <w:rFonts w:cs="Arial"/>
        </w:rPr>
      </w:pPr>
      <w:r>
        <w:rPr>
          <w:rFonts w:cs="Arial"/>
        </w:rPr>
        <w:t>This strategic review attempts to answer some of these questions and propose</w:t>
      </w:r>
      <w:r w:rsidR="007C35F5">
        <w:rPr>
          <w:rFonts w:cs="Arial"/>
        </w:rPr>
        <w:t>s</w:t>
      </w:r>
      <w:r>
        <w:rPr>
          <w:rFonts w:cs="Arial"/>
        </w:rPr>
        <w:t xml:space="preserve"> alternative ways of working</w:t>
      </w:r>
      <w:r w:rsidR="006F7081">
        <w:rPr>
          <w:rFonts w:cs="Arial"/>
        </w:rPr>
        <w:t xml:space="preserve"> in order to make </w:t>
      </w:r>
      <w:r w:rsidR="00B9086E">
        <w:rPr>
          <w:rFonts w:cs="Arial"/>
        </w:rPr>
        <w:t xml:space="preserve">these </w:t>
      </w:r>
      <w:r w:rsidR="006F7081">
        <w:rPr>
          <w:rFonts w:cs="Arial"/>
        </w:rPr>
        <w:t>efficiencies and savings</w:t>
      </w:r>
      <w:r>
        <w:rPr>
          <w:rFonts w:cs="Arial"/>
        </w:rPr>
        <w:t xml:space="preserve">. It seeks to </w:t>
      </w:r>
      <w:r w:rsidR="001E493C">
        <w:rPr>
          <w:rFonts w:cs="Arial"/>
        </w:rPr>
        <w:t>identify</w:t>
      </w:r>
      <w:r>
        <w:rPr>
          <w:rFonts w:cs="Arial"/>
        </w:rPr>
        <w:t xml:space="preserve"> a modern</w:t>
      </w:r>
      <w:r w:rsidR="00811837">
        <w:rPr>
          <w:rFonts w:cs="Arial"/>
        </w:rPr>
        <w:t xml:space="preserve"> and </w:t>
      </w:r>
      <w:r w:rsidR="0063488C">
        <w:rPr>
          <w:rFonts w:cs="Arial"/>
        </w:rPr>
        <w:t>flexible</w:t>
      </w:r>
      <w:r>
        <w:rPr>
          <w:rFonts w:cs="Arial"/>
        </w:rPr>
        <w:t xml:space="preserve"> organisational platform that </w:t>
      </w:r>
      <w:r w:rsidR="006F7081">
        <w:rPr>
          <w:rFonts w:cs="Arial"/>
        </w:rPr>
        <w:t>can</w:t>
      </w:r>
      <w:r w:rsidR="00C84294">
        <w:rPr>
          <w:rFonts w:cs="Arial"/>
        </w:rPr>
        <w:t xml:space="preserve"> readily adapt and</w:t>
      </w:r>
      <w:r>
        <w:rPr>
          <w:rFonts w:cs="Arial"/>
        </w:rPr>
        <w:t xml:space="preserve"> </w:t>
      </w:r>
      <w:r w:rsidR="00A14E86">
        <w:rPr>
          <w:rFonts w:cs="Arial"/>
        </w:rPr>
        <w:t xml:space="preserve">meet </w:t>
      </w:r>
      <w:r>
        <w:rPr>
          <w:rFonts w:cs="Arial"/>
        </w:rPr>
        <w:t xml:space="preserve">the challenges arising from </w:t>
      </w:r>
      <w:r w:rsidR="00C84294">
        <w:rPr>
          <w:rFonts w:cs="Arial"/>
        </w:rPr>
        <w:t xml:space="preserve">policy </w:t>
      </w:r>
      <w:r w:rsidR="00065CC4">
        <w:rPr>
          <w:rFonts w:cs="Arial"/>
        </w:rPr>
        <w:t>changes</w:t>
      </w:r>
      <w:r>
        <w:rPr>
          <w:rFonts w:cs="Arial"/>
        </w:rPr>
        <w:t xml:space="preserve"> </w:t>
      </w:r>
      <w:r w:rsidR="00065CC4">
        <w:rPr>
          <w:rFonts w:cs="Arial"/>
        </w:rPr>
        <w:t>or</w:t>
      </w:r>
      <w:r>
        <w:rPr>
          <w:rFonts w:cs="Arial"/>
        </w:rPr>
        <w:t xml:space="preserve"> global drivers</w:t>
      </w:r>
      <w:r w:rsidR="00065CC4">
        <w:rPr>
          <w:rFonts w:cs="Arial"/>
        </w:rPr>
        <w:t>.</w:t>
      </w:r>
      <w:r>
        <w:rPr>
          <w:rFonts w:cs="Arial"/>
        </w:rPr>
        <w:t xml:space="preserve"> </w:t>
      </w:r>
      <w:r w:rsidR="00BE6FFC">
        <w:rPr>
          <w:rFonts w:cs="Arial"/>
        </w:rPr>
        <w:t>Whilst at</w:t>
      </w:r>
      <w:r>
        <w:rPr>
          <w:rFonts w:cs="Arial"/>
        </w:rPr>
        <w:t xml:space="preserve"> the same time </w:t>
      </w:r>
      <w:r w:rsidR="00BE6FFC">
        <w:rPr>
          <w:rFonts w:cs="Arial"/>
        </w:rPr>
        <w:t>providing</w:t>
      </w:r>
      <w:r>
        <w:rPr>
          <w:rFonts w:cs="Arial"/>
        </w:rPr>
        <w:t xml:space="preserve"> an efficient, integrated and focused waste management service to the community. Indeed an organisation that is complimentary to the ambitions and objectives of the Liverpool City Region Combined Authority.</w:t>
      </w:r>
    </w:p>
    <w:p w14:paraId="1C53D413" w14:textId="77777777" w:rsidR="0024554C" w:rsidRDefault="0024554C" w:rsidP="0018554A">
      <w:pPr>
        <w:rPr>
          <w:rFonts w:cs="Arial"/>
        </w:rPr>
      </w:pPr>
    </w:p>
    <w:p w14:paraId="56FB99D1" w14:textId="77777777" w:rsidR="0024554C" w:rsidRDefault="0024554C" w:rsidP="0018554A">
      <w:pPr>
        <w:rPr>
          <w:rFonts w:cs="Arial"/>
        </w:rPr>
      </w:pPr>
    </w:p>
    <w:p w14:paraId="0D48DA9E" w14:textId="77777777" w:rsidR="0024554C" w:rsidRDefault="0024554C" w:rsidP="0018554A">
      <w:pPr>
        <w:rPr>
          <w:rFonts w:cs="Arial"/>
        </w:rPr>
      </w:pPr>
    </w:p>
    <w:p w14:paraId="3EF7A442" w14:textId="77777777" w:rsidR="0024554C" w:rsidRPr="00BE6FFC" w:rsidRDefault="0024554C" w:rsidP="0018554A">
      <w:pPr>
        <w:rPr>
          <w:rFonts w:cs="Arial"/>
        </w:rPr>
      </w:pPr>
    </w:p>
    <w:p w14:paraId="41748A5E" w14:textId="2EED0A59" w:rsidR="00B7266C" w:rsidRDefault="00B7266C" w:rsidP="00250828">
      <w:pPr>
        <w:pStyle w:val="Heading1"/>
      </w:pPr>
      <w:bookmarkStart w:id="4" w:name="_Toc345076255"/>
      <w:bookmarkStart w:id="5" w:name="_Toc345087677"/>
      <w:r>
        <w:lastRenderedPageBreak/>
        <w:t>Executive Summary</w:t>
      </w:r>
      <w:bookmarkEnd w:id="4"/>
      <w:bookmarkEnd w:id="5"/>
    </w:p>
    <w:p w14:paraId="0642BFC6" w14:textId="004B135F" w:rsidR="00B220F4" w:rsidRDefault="00B220F4" w:rsidP="00B220F4">
      <w:pPr>
        <w:rPr>
          <w:rFonts w:cs="Arial"/>
        </w:rPr>
      </w:pPr>
      <w:r>
        <w:rPr>
          <w:rFonts w:cs="Arial"/>
        </w:rPr>
        <w:t xml:space="preserve">This review is a strategic assessment </w:t>
      </w:r>
      <w:r w:rsidR="00990EB8">
        <w:rPr>
          <w:rFonts w:cs="Arial"/>
        </w:rPr>
        <w:t xml:space="preserve">of the whole waste management system operated across the </w:t>
      </w:r>
      <w:r>
        <w:rPr>
          <w:rFonts w:cs="Arial"/>
        </w:rPr>
        <w:t>Liverpool City Region.</w:t>
      </w:r>
      <w:r w:rsidR="00990EB8">
        <w:rPr>
          <w:rFonts w:cs="Arial"/>
        </w:rPr>
        <w:t xml:space="preserve"> </w:t>
      </w:r>
      <w:r w:rsidR="00952414">
        <w:rPr>
          <w:rFonts w:cs="Arial"/>
        </w:rPr>
        <w:t xml:space="preserve">It has involved collaborative working with the 6 </w:t>
      </w:r>
      <w:r w:rsidR="008E20D1">
        <w:rPr>
          <w:rFonts w:cs="Arial"/>
        </w:rPr>
        <w:t>collection authorities</w:t>
      </w:r>
      <w:r w:rsidR="00952414">
        <w:rPr>
          <w:rFonts w:cs="Arial"/>
        </w:rPr>
        <w:t xml:space="preserve"> </w:t>
      </w:r>
      <w:r w:rsidR="00AF515A">
        <w:rPr>
          <w:rFonts w:cs="Arial"/>
        </w:rPr>
        <w:t xml:space="preserve">and </w:t>
      </w:r>
      <w:r w:rsidR="008E20D1">
        <w:rPr>
          <w:rFonts w:cs="Arial"/>
        </w:rPr>
        <w:t xml:space="preserve">the </w:t>
      </w:r>
      <w:r w:rsidR="00CD6CF5">
        <w:rPr>
          <w:rFonts w:cs="Arial"/>
        </w:rPr>
        <w:t>Merseyside Recycling and W</w:t>
      </w:r>
      <w:r w:rsidR="00AF515A">
        <w:rPr>
          <w:rFonts w:cs="Arial"/>
        </w:rPr>
        <w:t xml:space="preserve">aste </w:t>
      </w:r>
      <w:r w:rsidR="00CD6CF5">
        <w:rPr>
          <w:rFonts w:cs="Arial"/>
        </w:rPr>
        <w:t>A</w:t>
      </w:r>
      <w:r w:rsidR="008E20D1">
        <w:rPr>
          <w:rFonts w:cs="Arial"/>
        </w:rPr>
        <w:t>uthority</w:t>
      </w:r>
      <w:r w:rsidR="00CD6CF5">
        <w:rPr>
          <w:rFonts w:cs="Arial"/>
        </w:rPr>
        <w:t xml:space="preserve"> (MRWA)</w:t>
      </w:r>
      <w:r w:rsidR="00952414">
        <w:rPr>
          <w:rFonts w:cs="Arial"/>
        </w:rPr>
        <w:t xml:space="preserve"> that </w:t>
      </w:r>
      <w:r w:rsidR="00AF515A">
        <w:rPr>
          <w:rFonts w:cs="Arial"/>
        </w:rPr>
        <w:t>provide waste management services</w:t>
      </w:r>
      <w:r w:rsidR="008E20D1">
        <w:rPr>
          <w:rFonts w:cs="Arial"/>
        </w:rPr>
        <w:t xml:space="preserve"> to the region.</w:t>
      </w:r>
    </w:p>
    <w:p w14:paraId="5322462E" w14:textId="009DE153" w:rsidR="008E20D1" w:rsidRDefault="008E20D1" w:rsidP="00B220F4">
      <w:pPr>
        <w:rPr>
          <w:rFonts w:cs="Arial"/>
        </w:rPr>
      </w:pPr>
      <w:r>
        <w:rPr>
          <w:rFonts w:cs="Arial"/>
        </w:rPr>
        <w:t xml:space="preserve">Its principle aim has been to identify potential savings and efficiencies </w:t>
      </w:r>
      <w:r w:rsidR="00974836">
        <w:rPr>
          <w:rFonts w:cs="Arial"/>
        </w:rPr>
        <w:t xml:space="preserve">and assess over what time period these can be implemented. At the same time it has considered the opportunities for </w:t>
      </w:r>
      <w:r w:rsidR="00D17FBA">
        <w:rPr>
          <w:rFonts w:cs="Arial"/>
        </w:rPr>
        <w:t>closer working between the authorities and the benefits this might realise.</w:t>
      </w:r>
      <w:r w:rsidR="0016530A">
        <w:rPr>
          <w:rFonts w:cs="Arial"/>
        </w:rPr>
        <w:t xml:space="preserve"> </w:t>
      </w:r>
    </w:p>
    <w:p w14:paraId="338E3F16" w14:textId="058164A3" w:rsidR="00D17FBA" w:rsidRDefault="0016530A" w:rsidP="00B220F4">
      <w:pPr>
        <w:rPr>
          <w:rFonts w:cs="Arial"/>
        </w:rPr>
      </w:pPr>
      <w:r>
        <w:rPr>
          <w:rFonts w:cs="Arial"/>
        </w:rPr>
        <w:t xml:space="preserve">The evidence uncovered strongly supports the </w:t>
      </w:r>
      <w:r w:rsidR="00E650FD">
        <w:rPr>
          <w:rFonts w:cs="Arial"/>
        </w:rPr>
        <w:t xml:space="preserve">justification for closer working between the </w:t>
      </w:r>
      <w:r w:rsidR="007A696A">
        <w:rPr>
          <w:rFonts w:cs="Arial"/>
        </w:rPr>
        <w:t xml:space="preserve">authorities. Indeed many of the savings opportunities are predicated on the assumption that this occurs. </w:t>
      </w:r>
      <w:r w:rsidR="00A16241">
        <w:rPr>
          <w:rFonts w:cs="Arial"/>
        </w:rPr>
        <w:t>As the alignment between the authorities increase</w:t>
      </w:r>
      <w:r w:rsidR="007F559B">
        <w:rPr>
          <w:rFonts w:cs="Arial"/>
        </w:rPr>
        <w:t>s</w:t>
      </w:r>
      <w:r w:rsidR="00A16241">
        <w:rPr>
          <w:rFonts w:cs="Arial"/>
        </w:rPr>
        <w:t xml:space="preserve"> so do the efficiencies and </w:t>
      </w:r>
      <w:r w:rsidR="00645405">
        <w:rPr>
          <w:rFonts w:cs="Arial"/>
        </w:rPr>
        <w:t>savings</w:t>
      </w:r>
      <w:r w:rsidR="00A16241">
        <w:rPr>
          <w:rFonts w:cs="Arial"/>
        </w:rPr>
        <w:t xml:space="preserve">. </w:t>
      </w:r>
    </w:p>
    <w:p w14:paraId="60342B63" w14:textId="13A25B6A" w:rsidR="007F559B" w:rsidRDefault="007F559B" w:rsidP="00B220F4">
      <w:pPr>
        <w:rPr>
          <w:rFonts w:cs="Arial"/>
        </w:rPr>
      </w:pPr>
      <w:r>
        <w:rPr>
          <w:rFonts w:cs="Arial"/>
        </w:rPr>
        <w:t xml:space="preserve">The </w:t>
      </w:r>
      <w:r w:rsidR="00DC7B35">
        <w:rPr>
          <w:rFonts w:cs="Arial"/>
        </w:rPr>
        <w:t>review concluded</w:t>
      </w:r>
      <w:r>
        <w:rPr>
          <w:rFonts w:cs="Arial"/>
        </w:rPr>
        <w:t xml:space="preserve"> that there </w:t>
      </w:r>
      <w:r w:rsidR="00EF55D6">
        <w:rPr>
          <w:rFonts w:cs="Arial"/>
        </w:rPr>
        <w:t>are potential</w:t>
      </w:r>
      <w:r>
        <w:rPr>
          <w:rFonts w:cs="Arial"/>
        </w:rPr>
        <w:t xml:space="preserve"> savings in the range of </w:t>
      </w:r>
      <w:r w:rsidR="009B60CC">
        <w:rPr>
          <w:rFonts w:cs="Arial"/>
        </w:rPr>
        <w:t>£11m to £19m if all the initiatives identified in this review are implemented. In the short term</w:t>
      </w:r>
      <w:r w:rsidR="00DF2678">
        <w:rPr>
          <w:rFonts w:cs="Arial"/>
        </w:rPr>
        <w:t>, between 1 and 2 years,</w:t>
      </w:r>
      <w:r w:rsidR="009B60CC">
        <w:rPr>
          <w:rFonts w:cs="Arial"/>
        </w:rPr>
        <w:t xml:space="preserve"> </w:t>
      </w:r>
      <w:r w:rsidR="00DF2678">
        <w:rPr>
          <w:rFonts w:cs="Arial"/>
        </w:rPr>
        <w:t xml:space="preserve">these savings range from £4.5m to £6.7m and can largely be implemented </w:t>
      </w:r>
      <w:r w:rsidR="00DC05CC">
        <w:rPr>
          <w:rFonts w:cs="Arial"/>
        </w:rPr>
        <w:t xml:space="preserve">individually rather than jointly. However, </w:t>
      </w:r>
      <w:r w:rsidR="00BA24F0">
        <w:rPr>
          <w:rFonts w:cs="Arial"/>
        </w:rPr>
        <w:t xml:space="preserve">the upper range of savings is more likely to be realised if the authorities work together. </w:t>
      </w:r>
    </w:p>
    <w:p w14:paraId="36FE4894" w14:textId="6A5EF7A1" w:rsidR="008D7D2F" w:rsidRDefault="003C7864" w:rsidP="00B220F4">
      <w:pPr>
        <w:rPr>
          <w:rFonts w:cs="Arial"/>
        </w:rPr>
      </w:pPr>
      <w:r>
        <w:rPr>
          <w:rFonts w:cs="Arial"/>
        </w:rPr>
        <w:t xml:space="preserve">The </w:t>
      </w:r>
      <w:r w:rsidR="00BA24F0">
        <w:rPr>
          <w:rFonts w:cs="Arial"/>
        </w:rPr>
        <w:t xml:space="preserve">savings increase further </w:t>
      </w:r>
      <w:r w:rsidR="004F11CE">
        <w:rPr>
          <w:rFonts w:cs="Arial"/>
        </w:rPr>
        <w:t>over</w:t>
      </w:r>
      <w:r w:rsidR="00BA24F0">
        <w:rPr>
          <w:rFonts w:cs="Arial"/>
        </w:rPr>
        <w:t xml:space="preserve"> the medium and longer term </w:t>
      </w:r>
      <w:r w:rsidR="00350A22">
        <w:rPr>
          <w:rFonts w:cs="Arial"/>
        </w:rPr>
        <w:t xml:space="preserve">but become </w:t>
      </w:r>
      <w:r w:rsidR="008007E6">
        <w:rPr>
          <w:rFonts w:cs="Arial"/>
        </w:rPr>
        <w:t>increasingly</w:t>
      </w:r>
      <w:r w:rsidR="00350A22">
        <w:rPr>
          <w:rFonts w:cs="Arial"/>
        </w:rPr>
        <w:t xml:space="preserve"> </w:t>
      </w:r>
      <w:r w:rsidR="004F11CE">
        <w:rPr>
          <w:rFonts w:cs="Arial"/>
        </w:rPr>
        <w:t>dependant</w:t>
      </w:r>
      <w:r w:rsidR="00D5489C">
        <w:rPr>
          <w:rFonts w:cs="Arial"/>
        </w:rPr>
        <w:t xml:space="preserve"> </w:t>
      </w:r>
      <w:r w:rsidR="004F11CE">
        <w:rPr>
          <w:rFonts w:cs="Arial"/>
        </w:rPr>
        <w:t>upon</w:t>
      </w:r>
      <w:r w:rsidR="00D5489C">
        <w:rPr>
          <w:rFonts w:cs="Arial"/>
        </w:rPr>
        <w:t xml:space="preserve"> joint working to </w:t>
      </w:r>
      <w:r w:rsidR="006E0B01">
        <w:rPr>
          <w:rFonts w:cs="Arial"/>
        </w:rPr>
        <w:t>make them feasible,</w:t>
      </w:r>
      <w:r w:rsidR="00350A22">
        <w:rPr>
          <w:rFonts w:cs="Arial"/>
        </w:rPr>
        <w:t xml:space="preserve"> or </w:t>
      </w:r>
      <w:r w:rsidR="008007E6">
        <w:rPr>
          <w:rFonts w:cs="Arial"/>
        </w:rPr>
        <w:t>in some cases to occur</w:t>
      </w:r>
      <w:r w:rsidR="00350A22">
        <w:rPr>
          <w:rFonts w:cs="Arial"/>
        </w:rPr>
        <w:t xml:space="preserve"> </w:t>
      </w:r>
      <w:r w:rsidR="00203805">
        <w:rPr>
          <w:rFonts w:cs="Arial"/>
        </w:rPr>
        <w:t>at all. At the same time the savings</w:t>
      </w:r>
      <w:r w:rsidR="000F1CE5">
        <w:rPr>
          <w:rFonts w:cs="Arial"/>
        </w:rPr>
        <w:t xml:space="preserve"> identified have a wider range of financial outcomes</w:t>
      </w:r>
      <w:r w:rsidR="00203805">
        <w:rPr>
          <w:rFonts w:cs="Arial"/>
        </w:rPr>
        <w:t xml:space="preserve"> simply because </w:t>
      </w:r>
      <w:r w:rsidR="00C54A2A">
        <w:rPr>
          <w:rFonts w:cs="Arial"/>
        </w:rPr>
        <w:t xml:space="preserve">the </w:t>
      </w:r>
      <w:r w:rsidR="00F8325D">
        <w:rPr>
          <w:rFonts w:cs="Arial"/>
        </w:rPr>
        <w:t>figures</w:t>
      </w:r>
      <w:r w:rsidR="00AF70D7">
        <w:rPr>
          <w:rFonts w:cs="Arial"/>
        </w:rPr>
        <w:t xml:space="preserve"> involved are</w:t>
      </w:r>
      <w:r w:rsidR="00E51ACA">
        <w:rPr>
          <w:rFonts w:cs="Arial"/>
        </w:rPr>
        <w:t xml:space="preserve"> </w:t>
      </w:r>
      <w:r w:rsidR="00C54A2A">
        <w:rPr>
          <w:rFonts w:cs="Arial"/>
        </w:rPr>
        <w:t xml:space="preserve">subject </w:t>
      </w:r>
      <w:r w:rsidR="00A8617E">
        <w:rPr>
          <w:rFonts w:cs="Arial"/>
        </w:rPr>
        <w:t xml:space="preserve">to predicting market </w:t>
      </w:r>
      <w:r w:rsidR="00AF70D7">
        <w:rPr>
          <w:rFonts w:cs="Arial"/>
        </w:rPr>
        <w:t xml:space="preserve">changes and </w:t>
      </w:r>
      <w:r w:rsidR="00A8617E">
        <w:rPr>
          <w:rFonts w:cs="Arial"/>
        </w:rPr>
        <w:t>costs</w:t>
      </w:r>
      <w:r w:rsidR="00996185">
        <w:rPr>
          <w:rFonts w:cs="Arial"/>
        </w:rPr>
        <w:t>,</w:t>
      </w:r>
      <w:r w:rsidR="00C54A2A">
        <w:rPr>
          <w:rFonts w:cs="Arial"/>
        </w:rPr>
        <w:t xml:space="preserve"> </w:t>
      </w:r>
      <w:r w:rsidR="00AF70D7">
        <w:rPr>
          <w:rFonts w:cs="Arial"/>
        </w:rPr>
        <w:t xml:space="preserve">which introduces </w:t>
      </w:r>
      <w:r w:rsidR="00C54A2A">
        <w:rPr>
          <w:rFonts w:cs="Arial"/>
        </w:rPr>
        <w:t>uncertaintie</w:t>
      </w:r>
      <w:r w:rsidR="00A81341">
        <w:rPr>
          <w:rFonts w:cs="Arial"/>
        </w:rPr>
        <w:t xml:space="preserve">s in projecting forward </w:t>
      </w:r>
      <w:r w:rsidR="00F8325D">
        <w:rPr>
          <w:rFonts w:cs="Arial"/>
        </w:rPr>
        <w:t xml:space="preserve">these </w:t>
      </w:r>
      <w:r w:rsidR="00A81341">
        <w:rPr>
          <w:rFonts w:cs="Arial"/>
        </w:rPr>
        <w:t xml:space="preserve">figures. </w:t>
      </w:r>
      <w:r w:rsidR="00177F8F">
        <w:rPr>
          <w:rFonts w:cs="Arial"/>
        </w:rPr>
        <w:t>Associated with this have been the difficulties</w:t>
      </w:r>
      <w:r w:rsidR="00A81341">
        <w:rPr>
          <w:rFonts w:cs="Arial"/>
        </w:rPr>
        <w:t xml:space="preserve"> of extracting </w:t>
      </w:r>
      <w:r w:rsidR="00BC053A">
        <w:rPr>
          <w:rFonts w:cs="Arial"/>
        </w:rPr>
        <w:t>representative figures from the information supplied</w:t>
      </w:r>
      <w:r w:rsidR="00177F8F">
        <w:rPr>
          <w:rFonts w:cs="Arial"/>
        </w:rPr>
        <w:t xml:space="preserve"> by authorities</w:t>
      </w:r>
      <w:r w:rsidR="00A81341">
        <w:rPr>
          <w:rFonts w:cs="Arial"/>
        </w:rPr>
        <w:t xml:space="preserve"> </w:t>
      </w:r>
      <w:r w:rsidR="00416378">
        <w:rPr>
          <w:rFonts w:cs="Arial"/>
        </w:rPr>
        <w:t>to forecast</w:t>
      </w:r>
      <w:r w:rsidR="00D366AE">
        <w:rPr>
          <w:rFonts w:cs="Arial"/>
        </w:rPr>
        <w:t xml:space="preserve"> </w:t>
      </w:r>
      <w:r w:rsidR="00416378">
        <w:rPr>
          <w:rFonts w:cs="Arial"/>
        </w:rPr>
        <w:t>future</w:t>
      </w:r>
      <w:r w:rsidR="00D366AE">
        <w:rPr>
          <w:rFonts w:cs="Arial"/>
        </w:rPr>
        <w:t xml:space="preserve"> savings.</w:t>
      </w:r>
    </w:p>
    <w:p w14:paraId="46AB4D8A" w14:textId="31938B05" w:rsidR="008D7D2F" w:rsidRDefault="008D7D2F" w:rsidP="00B220F4">
      <w:pPr>
        <w:rPr>
          <w:rFonts w:cs="Arial"/>
        </w:rPr>
      </w:pPr>
      <w:r>
        <w:rPr>
          <w:rFonts w:cs="Arial"/>
        </w:rPr>
        <w:t xml:space="preserve">The key findings </w:t>
      </w:r>
      <w:r w:rsidR="00A0436E">
        <w:rPr>
          <w:rFonts w:cs="Arial"/>
        </w:rPr>
        <w:t>were</w:t>
      </w:r>
      <w:r w:rsidR="00CD6CF5">
        <w:rPr>
          <w:rFonts w:cs="Arial"/>
        </w:rPr>
        <w:t>:</w:t>
      </w:r>
    </w:p>
    <w:p w14:paraId="4E40C52E" w14:textId="00275CC2" w:rsidR="00CD6CF5" w:rsidRDefault="00CD6CF5" w:rsidP="00B81217">
      <w:pPr>
        <w:pStyle w:val="ListParagraph"/>
        <w:numPr>
          <w:ilvl w:val="0"/>
          <w:numId w:val="44"/>
        </w:numPr>
      </w:pPr>
      <w:r>
        <w:t xml:space="preserve">MRWA </w:t>
      </w:r>
      <w:r w:rsidR="007A3FCB">
        <w:t>run an efficient waste disposal service – there is limited savings potential</w:t>
      </w:r>
      <w:r w:rsidR="00E46EB5">
        <w:t>.</w:t>
      </w:r>
    </w:p>
    <w:p w14:paraId="1FB4ABD5" w14:textId="30B3E365" w:rsidR="007A3FCB" w:rsidRDefault="007A3FCB" w:rsidP="00B81217">
      <w:pPr>
        <w:pStyle w:val="ListParagraph"/>
        <w:numPr>
          <w:ilvl w:val="0"/>
          <w:numId w:val="44"/>
        </w:numPr>
      </w:pPr>
      <w:r>
        <w:t xml:space="preserve">Significant economies can be gained from </w:t>
      </w:r>
      <w:r w:rsidR="00F451B0">
        <w:t>‘joining up’ the entire waste management system</w:t>
      </w:r>
      <w:r w:rsidR="00E46EB5">
        <w:t>.</w:t>
      </w:r>
    </w:p>
    <w:p w14:paraId="38942CF3" w14:textId="3EC5250C" w:rsidR="00F451B0" w:rsidRDefault="00F451B0" w:rsidP="00F451B0">
      <w:r>
        <w:t xml:space="preserve">The savings </w:t>
      </w:r>
      <w:r w:rsidR="007B58D9">
        <w:t>opportunities</w:t>
      </w:r>
      <w:r>
        <w:t xml:space="preserve"> </w:t>
      </w:r>
      <w:r w:rsidR="00FE62AA">
        <w:t>can be described as:</w:t>
      </w:r>
    </w:p>
    <w:p w14:paraId="6FB08CC1" w14:textId="333F97EC" w:rsidR="00FE62AA" w:rsidRDefault="00FE62AA" w:rsidP="00B81217">
      <w:pPr>
        <w:pStyle w:val="ListParagraph"/>
        <w:numPr>
          <w:ilvl w:val="0"/>
          <w:numId w:val="45"/>
        </w:numPr>
      </w:pPr>
      <w:r>
        <w:t>Greater Collaboration – savings in the range of £2m to £5</w:t>
      </w:r>
      <w:r w:rsidR="00557BD9">
        <w:t>m</w:t>
      </w:r>
      <w:r>
        <w:t xml:space="preserve"> </w:t>
      </w:r>
      <w:r w:rsidR="007B58D9">
        <w:t xml:space="preserve">by sharing best practice </w:t>
      </w:r>
      <w:r w:rsidR="00533250">
        <w:t>and adopting common charges for green waste and rationalising Household Waste Recycling Centres (HWRCs)</w:t>
      </w:r>
      <w:r w:rsidR="00E46EB5">
        <w:t>.</w:t>
      </w:r>
    </w:p>
    <w:p w14:paraId="5B7AC721" w14:textId="6EBD142B" w:rsidR="00533250" w:rsidRDefault="00557BD9" w:rsidP="00B81217">
      <w:pPr>
        <w:pStyle w:val="ListParagraph"/>
        <w:numPr>
          <w:ilvl w:val="0"/>
          <w:numId w:val="45"/>
        </w:numPr>
      </w:pPr>
      <w:r>
        <w:t xml:space="preserve">Partnership Working – savings £5m to £11m by working together under formal agreements </w:t>
      </w:r>
      <w:r w:rsidR="0059256B">
        <w:t>to common standards;</w:t>
      </w:r>
      <w:r w:rsidR="00E46EB5">
        <w:t xml:space="preserve"> for example clinical waste and bulky waste.</w:t>
      </w:r>
    </w:p>
    <w:p w14:paraId="011E2166" w14:textId="22BA1AC3" w:rsidR="00E46EB5" w:rsidRPr="00CD6CF5" w:rsidRDefault="00E46EB5" w:rsidP="00B81217">
      <w:pPr>
        <w:pStyle w:val="ListParagraph"/>
        <w:numPr>
          <w:ilvl w:val="0"/>
          <w:numId w:val="45"/>
        </w:numPr>
      </w:pPr>
      <w:r>
        <w:t xml:space="preserve">Integration – Savings £11m to £19m by </w:t>
      </w:r>
      <w:r w:rsidR="0059256B">
        <w:t>joining all waste management activity under one organisation; for example joint services, joint procurement, joint back office and digital integration, standardised vehicles.</w:t>
      </w:r>
    </w:p>
    <w:p w14:paraId="7633942C" w14:textId="5B32D629" w:rsidR="00D366AE" w:rsidRDefault="00A0436E" w:rsidP="00B220F4">
      <w:pPr>
        <w:rPr>
          <w:rFonts w:cs="Arial"/>
        </w:rPr>
      </w:pPr>
      <w:r>
        <w:rPr>
          <w:rFonts w:cs="Arial"/>
        </w:rPr>
        <w:t>A</w:t>
      </w:r>
      <w:r w:rsidR="00BB5143">
        <w:rPr>
          <w:rFonts w:cs="Arial"/>
        </w:rPr>
        <w:t xml:space="preserve"> clear picture emerges in practically all of the areas examined that working jointly offers the greatest opportunity</w:t>
      </w:r>
      <w:r w:rsidR="00C705B2">
        <w:rPr>
          <w:rFonts w:cs="Arial"/>
        </w:rPr>
        <w:t xml:space="preserve"> for savings. T</w:t>
      </w:r>
      <w:r w:rsidR="0053024D">
        <w:rPr>
          <w:rFonts w:cs="Arial"/>
        </w:rPr>
        <w:t xml:space="preserve">his is partly justified by the economies of scale argument but also as a result of </w:t>
      </w:r>
      <w:r w:rsidR="001F3DA0">
        <w:rPr>
          <w:rFonts w:cs="Arial"/>
        </w:rPr>
        <w:t>removing internal barriers.</w:t>
      </w:r>
      <w:r w:rsidR="0053024D">
        <w:rPr>
          <w:rFonts w:cs="Arial"/>
        </w:rPr>
        <w:t xml:space="preserve"> </w:t>
      </w:r>
      <w:r w:rsidR="003F45A4">
        <w:rPr>
          <w:rFonts w:cs="Arial"/>
        </w:rPr>
        <w:t>A joint waste authority</w:t>
      </w:r>
      <w:r w:rsidR="0015697D">
        <w:rPr>
          <w:rFonts w:cs="Arial"/>
        </w:rPr>
        <w:t xml:space="preserve"> (JWA)</w:t>
      </w:r>
      <w:r w:rsidR="003F45A4">
        <w:rPr>
          <w:rFonts w:cs="Arial"/>
        </w:rPr>
        <w:t xml:space="preserve"> would </w:t>
      </w:r>
      <w:r w:rsidR="0015697D">
        <w:rPr>
          <w:rFonts w:cs="Arial"/>
        </w:rPr>
        <w:t xml:space="preserve">allow the region to adopt a fully </w:t>
      </w:r>
      <w:r w:rsidR="0053024D">
        <w:rPr>
          <w:rFonts w:cs="Arial"/>
        </w:rPr>
        <w:t xml:space="preserve">integrated waste strategy </w:t>
      </w:r>
      <w:r w:rsidR="00EB5FF0">
        <w:rPr>
          <w:rFonts w:cs="Arial"/>
        </w:rPr>
        <w:t>and</w:t>
      </w:r>
      <w:r w:rsidR="0053024D">
        <w:rPr>
          <w:rFonts w:cs="Arial"/>
        </w:rPr>
        <w:t xml:space="preserve"> </w:t>
      </w:r>
      <w:r w:rsidR="00EB5FF0">
        <w:rPr>
          <w:rFonts w:cs="Arial"/>
        </w:rPr>
        <w:t>provide</w:t>
      </w:r>
      <w:r w:rsidR="00C705B2">
        <w:rPr>
          <w:rFonts w:cs="Arial"/>
        </w:rPr>
        <w:t xml:space="preserve"> a platform to</w:t>
      </w:r>
      <w:r w:rsidR="00224CD9">
        <w:rPr>
          <w:rFonts w:cs="Arial"/>
        </w:rPr>
        <w:t xml:space="preserve"> adapt to </w:t>
      </w:r>
      <w:r w:rsidR="001F3ACB">
        <w:rPr>
          <w:rFonts w:cs="Arial"/>
        </w:rPr>
        <w:t xml:space="preserve">any </w:t>
      </w:r>
      <w:r w:rsidR="00224CD9">
        <w:rPr>
          <w:rFonts w:cs="Arial"/>
        </w:rPr>
        <w:t>potential changes driven by forthcoming regulation</w:t>
      </w:r>
      <w:r w:rsidR="0015697D">
        <w:rPr>
          <w:rFonts w:cs="Arial"/>
        </w:rPr>
        <w:t>, environmental and sustainability requirements</w:t>
      </w:r>
      <w:r w:rsidR="00224CD9">
        <w:rPr>
          <w:rFonts w:cs="Arial"/>
        </w:rPr>
        <w:t xml:space="preserve"> or </w:t>
      </w:r>
      <w:r w:rsidR="00A705D1">
        <w:rPr>
          <w:rFonts w:cs="Arial"/>
        </w:rPr>
        <w:t xml:space="preserve">as a result of economic </w:t>
      </w:r>
      <w:r w:rsidR="00C705B2">
        <w:rPr>
          <w:rFonts w:cs="Arial"/>
        </w:rPr>
        <w:t>opportunities</w:t>
      </w:r>
      <w:r w:rsidR="00ED793E">
        <w:rPr>
          <w:rFonts w:cs="Arial"/>
        </w:rPr>
        <w:t xml:space="preserve"> within the region; </w:t>
      </w:r>
      <w:r w:rsidR="00E51D84">
        <w:rPr>
          <w:rFonts w:cs="Arial"/>
        </w:rPr>
        <w:t>a JWA</w:t>
      </w:r>
      <w:r w:rsidR="002F2337">
        <w:rPr>
          <w:rFonts w:cs="Arial"/>
        </w:rPr>
        <w:t xml:space="preserve"> is </w:t>
      </w:r>
      <w:r w:rsidR="00E51D84">
        <w:rPr>
          <w:rFonts w:cs="Arial"/>
        </w:rPr>
        <w:t xml:space="preserve">also </w:t>
      </w:r>
      <w:r w:rsidR="002F2337">
        <w:rPr>
          <w:rFonts w:cs="Arial"/>
        </w:rPr>
        <w:t xml:space="preserve">considered essential </w:t>
      </w:r>
      <w:r w:rsidR="00ED793E">
        <w:rPr>
          <w:rFonts w:cs="Arial"/>
        </w:rPr>
        <w:t>if the region is to pursue the opportunities</w:t>
      </w:r>
      <w:r w:rsidR="002F2337">
        <w:rPr>
          <w:rFonts w:cs="Arial"/>
        </w:rPr>
        <w:t xml:space="preserve"> that the Circular Economy an</w:t>
      </w:r>
      <w:r w:rsidR="00ED793E">
        <w:rPr>
          <w:rFonts w:cs="Arial"/>
        </w:rPr>
        <w:t>d Resource Management may bring.</w:t>
      </w:r>
    </w:p>
    <w:p w14:paraId="2AA29B7F" w14:textId="5E2033A3" w:rsidR="003C4EF7" w:rsidRDefault="00116228" w:rsidP="00B220F4">
      <w:pPr>
        <w:rPr>
          <w:rFonts w:cs="Arial"/>
        </w:rPr>
      </w:pPr>
      <w:r>
        <w:rPr>
          <w:rFonts w:cs="Arial"/>
        </w:rPr>
        <w:t>To facilitate these changes the first step will be to implement c</w:t>
      </w:r>
      <w:r w:rsidR="00773FD1">
        <w:rPr>
          <w:rFonts w:cs="Arial"/>
        </w:rPr>
        <w:t xml:space="preserve">ommon </w:t>
      </w:r>
      <w:r>
        <w:rPr>
          <w:rFonts w:cs="Arial"/>
        </w:rPr>
        <w:t xml:space="preserve">collection </w:t>
      </w:r>
      <w:r w:rsidR="00B354BA">
        <w:rPr>
          <w:rFonts w:cs="Arial"/>
        </w:rPr>
        <w:t xml:space="preserve">practices and </w:t>
      </w:r>
      <w:r w:rsidR="00773FD1">
        <w:rPr>
          <w:rFonts w:cs="Arial"/>
        </w:rPr>
        <w:t>policies acro</w:t>
      </w:r>
      <w:r w:rsidR="00392CF2">
        <w:rPr>
          <w:rFonts w:cs="Arial"/>
        </w:rPr>
        <w:t>ss the region</w:t>
      </w:r>
      <w:r w:rsidR="00FD6DBD">
        <w:rPr>
          <w:rFonts w:cs="Arial"/>
        </w:rPr>
        <w:t>,</w:t>
      </w:r>
      <w:r w:rsidR="00392CF2">
        <w:rPr>
          <w:rFonts w:cs="Arial"/>
        </w:rPr>
        <w:t xml:space="preserve"> </w:t>
      </w:r>
      <w:r w:rsidR="00B354BA">
        <w:rPr>
          <w:rFonts w:cs="Arial"/>
        </w:rPr>
        <w:t xml:space="preserve">this </w:t>
      </w:r>
      <w:r w:rsidR="00AA17E3">
        <w:rPr>
          <w:rFonts w:cs="Arial"/>
        </w:rPr>
        <w:t xml:space="preserve">apart from anything else, </w:t>
      </w:r>
      <w:r w:rsidR="00392CF2">
        <w:rPr>
          <w:rFonts w:cs="Arial"/>
        </w:rPr>
        <w:t>will simplify the service</w:t>
      </w:r>
      <w:r w:rsidR="00B354BA">
        <w:rPr>
          <w:rFonts w:cs="Arial"/>
        </w:rPr>
        <w:t xml:space="preserve"> offer</w:t>
      </w:r>
      <w:r w:rsidR="005A4554">
        <w:rPr>
          <w:rFonts w:cs="Arial"/>
        </w:rPr>
        <w:t xml:space="preserve"> for th</w:t>
      </w:r>
      <w:r w:rsidR="00811D42">
        <w:rPr>
          <w:rFonts w:cs="Arial"/>
        </w:rPr>
        <w:t xml:space="preserve">e </w:t>
      </w:r>
      <w:r w:rsidR="00190FB5">
        <w:rPr>
          <w:rFonts w:cs="Arial"/>
        </w:rPr>
        <w:t>public and</w:t>
      </w:r>
      <w:r w:rsidR="00AA17E3">
        <w:rPr>
          <w:rFonts w:cs="Arial"/>
        </w:rPr>
        <w:t xml:space="preserve"> remove</w:t>
      </w:r>
      <w:r w:rsidR="00811D42">
        <w:rPr>
          <w:rFonts w:cs="Arial"/>
        </w:rPr>
        <w:t xml:space="preserve"> anomalies between </w:t>
      </w:r>
      <w:r w:rsidR="00FC7E42">
        <w:rPr>
          <w:rFonts w:cs="Arial"/>
        </w:rPr>
        <w:t>authorities</w:t>
      </w:r>
      <w:r w:rsidR="00811D42">
        <w:rPr>
          <w:rFonts w:cs="Arial"/>
        </w:rPr>
        <w:t xml:space="preserve"> that make up the region. </w:t>
      </w:r>
      <w:r w:rsidR="00FC7E42">
        <w:rPr>
          <w:rFonts w:cs="Arial"/>
        </w:rPr>
        <w:t xml:space="preserve">Having </w:t>
      </w:r>
      <w:r w:rsidR="006D53FD">
        <w:rPr>
          <w:rFonts w:cs="Arial"/>
        </w:rPr>
        <w:t xml:space="preserve">common practices and policies </w:t>
      </w:r>
      <w:r w:rsidR="00AA17E3">
        <w:rPr>
          <w:rFonts w:cs="Arial"/>
        </w:rPr>
        <w:t xml:space="preserve">is an enabling </w:t>
      </w:r>
      <w:r w:rsidR="00CF1A86">
        <w:rPr>
          <w:rFonts w:cs="Arial"/>
        </w:rPr>
        <w:t xml:space="preserve">initiative: it </w:t>
      </w:r>
      <w:r w:rsidR="006D53FD">
        <w:rPr>
          <w:rFonts w:cs="Arial"/>
        </w:rPr>
        <w:t xml:space="preserve">will </w:t>
      </w:r>
      <w:r w:rsidR="00811D42">
        <w:rPr>
          <w:rFonts w:cs="Arial"/>
        </w:rPr>
        <w:t>a</w:t>
      </w:r>
      <w:r w:rsidR="006D53FD">
        <w:rPr>
          <w:rFonts w:cs="Arial"/>
        </w:rPr>
        <w:t>llow a</w:t>
      </w:r>
      <w:r w:rsidR="00811D42">
        <w:rPr>
          <w:rFonts w:cs="Arial"/>
        </w:rPr>
        <w:t xml:space="preserve"> more focussed and </w:t>
      </w:r>
      <w:r w:rsidR="006D53FD">
        <w:rPr>
          <w:rFonts w:cs="Arial"/>
        </w:rPr>
        <w:t>targeted</w:t>
      </w:r>
      <w:r w:rsidR="00811D42">
        <w:rPr>
          <w:rFonts w:cs="Arial"/>
        </w:rPr>
        <w:t xml:space="preserve"> approach to </w:t>
      </w:r>
      <w:r w:rsidR="006D53FD">
        <w:rPr>
          <w:rFonts w:cs="Arial"/>
        </w:rPr>
        <w:t xml:space="preserve">a </w:t>
      </w:r>
      <w:r w:rsidR="006D53FD">
        <w:rPr>
          <w:rFonts w:cs="Arial"/>
        </w:rPr>
        <w:lastRenderedPageBreak/>
        <w:t xml:space="preserve">range of </w:t>
      </w:r>
      <w:r w:rsidR="00EA33CD">
        <w:rPr>
          <w:rFonts w:cs="Arial"/>
        </w:rPr>
        <w:t>activities;</w:t>
      </w:r>
      <w:r w:rsidR="00235C78">
        <w:rPr>
          <w:rFonts w:cs="Arial"/>
        </w:rPr>
        <w:t xml:space="preserve"> some specific like</w:t>
      </w:r>
      <w:r w:rsidR="006D53FD">
        <w:rPr>
          <w:rFonts w:cs="Arial"/>
        </w:rPr>
        <w:t xml:space="preserve"> </w:t>
      </w:r>
      <w:r w:rsidR="00FA685F">
        <w:rPr>
          <w:rFonts w:cs="Arial"/>
        </w:rPr>
        <w:t>clinical</w:t>
      </w:r>
      <w:r w:rsidR="00235C78">
        <w:rPr>
          <w:rFonts w:cs="Arial"/>
        </w:rPr>
        <w:t xml:space="preserve"> waste and bulky waste services whilst others are more general</w:t>
      </w:r>
      <w:r w:rsidR="00FA685F">
        <w:rPr>
          <w:rFonts w:cs="Arial"/>
        </w:rPr>
        <w:t xml:space="preserve"> </w:t>
      </w:r>
      <w:r w:rsidR="00EA33CD">
        <w:rPr>
          <w:rFonts w:cs="Arial"/>
        </w:rPr>
        <w:t xml:space="preserve">like </w:t>
      </w:r>
      <w:r w:rsidR="00F22164">
        <w:rPr>
          <w:rFonts w:cs="Arial"/>
        </w:rPr>
        <w:t xml:space="preserve">education, enforcement and </w:t>
      </w:r>
      <w:r w:rsidR="00FA685F">
        <w:rPr>
          <w:rFonts w:cs="Arial"/>
        </w:rPr>
        <w:t xml:space="preserve">wider </w:t>
      </w:r>
      <w:r w:rsidR="00F22164">
        <w:rPr>
          <w:rFonts w:cs="Arial"/>
        </w:rPr>
        <w:t>communications</w:t>
      </w:r>
      <w:r w:rsidR="00EA33CD">
        <w:rPr>
          <w:rFonts w:cs="Arial"/>
        </w:rPr>
        <w:t xml:space="preserve"> with the public</w:t>
      </w:r>
      <w:r w:rsidR="00FA685F">
        <w:rPr>
          <w:rFonts w:cs="Arial"/>
        </w:rPr>
        <w:t>.</w:t>
      </w:r>
      <w:r w:rsidR="00F22164">
        <w:rPr>
          <w:rFonts w:cs="Arial"/>
        </w:rPr>
        <w:t xml:space="preserve"> </w:t>
      </w:r>
      <w:r w:rsidR="00A817E4">
        <w:rPr>
          <w:rFonts w:cs="Arial"/>
        </w:rPr>
        <w:t xml:space="preserve">Coordination in </w:t>
      </w:r>
      <w:r w:rsidR="007375CC">
        <w:rPr>
          <w:rFonts w:cs="Arial"/>
        </w:rPr>
        <w:t>these areas</w:t>
      </w:r>
      <w:r w:rsidR="00BA4288">
        <w:rPr>
          <w:rFonts w:cs="Arial"/>
        </w:rPr>
        <w:t xml:space="preserve"> will </w:t>
      </w:r>
      <w:r w:rsidR="009228B7">
        <w:rPr>
          <w:rFonts w:cs="Arial"/>
        </w:rPr>
        <w:t xml:space="preserve">not </w:t>
      </w:r>
      <w:r w:rsidR="007375CC">
        <w:rPr>
          <w:rFonts w:cs="Arial"/>
        </w:rPr>
        <w:t xml:space="preserve">only generate </w:t>
      </w:r>
      <w:r w:rsidR="009A4236">
        <w:rPr>
          <w:rFonts w:cs="Arial"/>
        </w:rPr>
        <w:t>concrete</w:t>
      </w:r>
      <w:r w:rsidR="007375CC">
        <w:rPr>
          <w:rFonts w:cs="Arial"/>
        </w:rPr>
        <w:t xml:space="preserve"> </w:t>
      </w:r>
      <w:r w:rsidR="009228B7">
        <w:rPr>
          <w:rFonts w:cs="Arial"/>
        </w:rPr>
        <w:t>savings</w:t>
      </w:r>
      <w:r w:rsidR="00BA4288">
        <w:rPr>
          <w:rFonts w:cs="Arial"/>
        </w:rPr>
        <w:t xml:space="preserve"> </w:t>
      </w:r>
      <w:r w:rsidR="007375CC">
        <w:rPr>
          <w:rFonts w:cs="Arial"/>
        </w:rPr>
        <w:t>but also</w:t>
      </w:r>
      <w:r w:rsidR="00A817E4">
        <w:rPr>
          <w:rFonts w:cs="Arial"/>
        </w:rPr>
        <w:t xml:space="preserve"> </w:t>
      </w:r>
      <w:r w:rsidR="006B2E7A">
        <w:rPr>
          <w:rFonts w:cs="Arial"/>
        </w:rPr>
        <w:t xml:space="preserve">support the </w:t>
      </w:r>
      <w:r w:rsidR="00A817E4">
        <w:rPr>
          <w:rFonts w:cs="Arial"/>
        </w:rPr>
        <w:t xml:space="preserve">less tangible </w:t>
      </w:r>
      <w:r w:rsidR="006B2E7A">
        <w:rPr>
          <w:rFonts w:cs="Arial"/>
        </w:rPr>
        <w:t>measures</w:t>
      </w:r>
      <w:r w:rsidR="00A817E4">
        <w:rPr>
          <w:rFonts w:cs="Arial"/>
        </w:rPr>
        <w:t xml:space="preserve"> of success </w:t>
      </w:r>
      <w:r w:rsidR="004F3C37">
        <w:rPr>
          <w:rFonts w:cs="Arial"/>
        </w:rPr>
        <w:t>like</w:t>
      </w:r>
      <w:r w:rsidR="00617A2B">
        <w:rPr>
          <w:rFonts w:cs="Arial"/>
        </w:rPr>
        <w:t xml:space="preserve"> </w:t>
      </w:r>
      <w:r w:rsidR="00190FB5">
        <w:rPr>
          <w:rFonts w:cs="Arial"/>
        </w:rPr>
        <w:t>behaviour</w:t>
      </w:r>
      <w:r w:rsidR="004F3C37">
        <w:rPr>
          <w:rFonts w:cs="Arial"/>
        </w:rPr>
        <w:t>al</w:t>
      </w:r>
      <w:r w:rsidR="00617A2B">
        <w:rPr>
          <w:rFonts w:cs="Arial"/>
        </w:rPr>
        <w:t xml:space="preserve"> change</w:t>
      </w:r>
      <w:r w:rsidR="004F3C37">
        <w:rPr>
          <w:rFonts w:cs="Arial"/>
        </w:rPr>
        <w:t>, which is difficult to measure but ultimately feeds through into better recycling</w:t>
      </w:r>
      <w:r w:rsidR="0011378D">
        <w:rPr>
          <w:rFonts w:cs="Arial"/>
        </w:rPr>
        <w:t xml:space="preserve"> and operational efficiency</w:t>
      </w:r>
      <w:r w:rsidR="00B91DA7">
        <w:rPr>
          <w:rFonts w:cs="Arial"/>
        </w:rPr>
        <w:t>.</w:t>
      </w:r>
    </w:p>
    <w:p w14:paraId="420483B6" w14:textId="3CD18C5D" w:rsidR="0011378D" w:rsidRDefault="0011378D" w:rsidP="00B220F4">
      <w:pPr>
        <w:rPr>
          <w:rFonts w:cs="Arial"/>
        </w:rPr>
      </w:pPr>
      <w:r>
        <w:rPr>
          <w:rFonts w:cs="Arial"/>
        </w:rPr>
        <w:t xml:space="preserve">In the latter </w:t>
      </w:r>
      <w:r w:rsidR="00B23AAD">
        <w:rPr>
          <w:rFonts w:cs="Arial"/>
        </w:rPr>
        <w:t>case common practices and policies</w:t>
      </w:r>
      <w:r w:rsidR="006C7132">
        <w:rPr>
          <w:rFonts w:cs="Arial"/>
        </w:rPr>
        <w:t xml:space="preserve"> will also ha</w:t>
      </w:r>
      <w:r w:rsidR="00777F5F">
        <w:rPr>
          <w:rFonts w:cs="Arial"/>
        </w:rPr>
        <w:t>v</w:t>
      </w:r>
      <w:r w:rsidR="003E7E98">
        <w:rPr>
          <w:rFonts w:cs="Arial"/>
        </w:rPr>
        <w:t>e a direct impact on operations;</w:t>
      </w:r>
      <w:r w:rsidR="006C7132">
        <w:rPr>
          <w:rFonts w:cs="Arial"/>
        </w:rPr>
        <w:t xml:space="preserve"> activities like </w:t>
      </w:r>
      <w:r w:rsidR="00777F5F">
        <w:rPr>
          <w:rFonts w:cs="Arial"/>
        </w:rPr>
        <w:t xml:space="preserve">the </w:t>
      </w:r>
      <w:r w:rsidR="00693DEC">
        <w:rPr>
          <w:rFonts w:cs="Arial"/>
        </w:rPr>
        <w:t xml:space="preserve">central </w:t>
      </w:r>
      <w:r w:rsidR="006C7132">
        <w:rPr>
          <w:rFonts w:cs="Arial"/>
        </w:rPr>
        <w:t>procurement of vehicles</w:t>
      </w:r>
      <w:r w:rsidR="00844A10">
        <w:rPr>
          <w:rFonts w:cs="Arial"/>
        </w:rPr>
        <w:t>, bins</w:t>
      </w:r>
      <w:r w:rsidR="006C7132">
        <w:rPr>
          <w:rFonts w:cs="Arial"/>
        </w:rPr>
        <w:t xml:space="preserve"> and associated </w:t>
      </w:r>
      <w:r w:rsidR="00777F5F">
        <w:rPr>
          <w:rFonts w:cs="Arial"/>
        </w:rPr>
        <w:t xml:space="preserve">equipment </w:t>
      </w:r>
      <w:r w:rsidR="00B23AAD">
        <w:rPr>
          <w:rFonts w:cs="Arial"/>
        </w:rPr>
        <w:t>can be</w:t>
      </w:r>
      <w:r w:rsidR="00777F5F">
        <w:rPr>
          <w:rFonts w:cs="Arial"/>
        </w:rPr>
        <w:t xml:space="preserve"> based on standard specification</w:t>
      </w:r>
      <w:r w:rsidR="000E4EF8">
        <w:rPr>
          <w:rFonts w:cs="Arial"/>
        </w:rPr>
        <w:t>s across the region that</w:t>
      </w:r>
      <w:r w:rsidR="00777F5F">
        <w:rPr>
          <w:rFonts w:cs="Arial"/>
        </w:rPr>
        <w:t xml:space="preserve"> will drive down </w:t>
      </w:r>
      <w:r w:rsidR="004B27DB">
        <w:rPr>
          <w:rFonts w:cs="Arial"/>
        </w:rPr>
        <w:t>procurement</w:t>
      </w:r>
      <w:r w:rsidR="00253A3C">
        <w:rPr>
          <w:rFonts w:cs="Arial"/>
        </w:rPr>
        <w:t>,</w:t>
      </w:r>
      <w:r w:rsidR="004B27DB">
        <w:rPr>
          <w:rFonts w:cs="Arial"/>
        </w:rPr>
        <w:t xml:space="preserve"> </w:t>
      </w:r>
      <w:r w:rsidR="00253A3C">
        <w:rPr>
          <w:rFonts w:cs="Arial"/>
        </w:rPr>
        <w:t>asset and maintenance costs.</w:t>
      </w:r>
      <w:r w:rsidR="00B01CE7">
        <w:rPr>
          <w:rFonts w:cs="Arial"/>
        </w:rPr>
        <w:t xml:space="preserve"> </w:t>
      </w:r>
    </w:p>
    <w:p w14:paraId="451EB94A" w14:textId="30E700FB" w:rsidR="003760F7" w:rsidRDefault="00DD6D3F" w:rsidP="00B220F4">
      <w:pPr>
        <w:rPr>
          <w:rFonts w:cs="Arial"/>
        </w:rPr>
      </w:pPr>
      <w:r>
        <w:rPr>
          <w:rFonts w:cs="Arial"/>
        </w:rPr>
        <w:t>Common practice</w:t>
      </w:r>
      <w:r w:rsidR="00505CB1">
        <w:rPr>
          <w:rFonts w:cs="Arial"/>
        </w:rPr>
        <w:t>s</w:t>
      </w:r>
      <w:r>
        <w:rPr>
          <w:rFonts w:cs="Arial"/>
        </w:rPr>
        <w:t>, policies and s</w:t>
      </w:r>
      <w:r w:rsidR="00010DF3">
        <w:rPr>
          <w:rFonts w:cs="Arial"/>
        </w:rPr>
        <w:t xml:space="preserve">tandardisation will </w:t>
      </w:r>
      <w:r w:rsidR="003E7E98">
        <w:rPr>
          <w:rFonts w:cs="Arial"/>
        </w:rPr>
        <w:t xml:space="preserve">also provide the platform for future innovation. </w:t>
      </w:r>
      <w:r w:rsidR="00712DE6">
        <w:rPr>
          <w:rFonts w:cs="Arial"/>
        </w:rPr>
        <w:t xml:space="preserve">Medium to </w:t>
      </w:r>
      <w:r w:rsidR="00250630">
        <w:rPr>
          <w:rFonts w:cs="Arial"/>
        </w:rPr>
        <w:t>longer-term</w:t>
      </w:r>
      <w:r w:rsidR="00712DE6">
        <w:rPr>
          <w:rFonts w:cs="Arial"/>
        </w:rPr>
        <w:t xml:space="preserve"> o</w:t>
      </w:r>
      <w:r w:rsidR="003E7E98">
        <w:rPr>
          <w:rFonts w:cs="Arial"/>
        </w:rPr>
        <w:t>pportunities exis</w:t>
      </w:r>
      <w:r>
        <w:rPr>
          <w:rFonts w:cs="Arial"/>
        </w:rPr>
        <w:t>t to integrate digit</w:t>
      </w:r>
      <w:r w:rsidR="00712DE6">
        <w:rPr>
          <w:rFonts w:cs="Arial"/>
        </w:rPr>
        <w:t xml:space="preserve">al systems </w:t>
      </w:r>
      <w:r w:rsidR="00250630">
        <w:rPr>
          <w:rFonts w:cs="Arial"/>
        </w:rPr>
        <w:t>providing a direct link between the public and operations</w:t>
      </w:r>
      <w:r w:rsidR="006C12B6">
        <w:rPr>
          <w:rFonts w:cs="Arial"/>
        </w:rPr>
        <w:t>, improving logistics and customer service response t</w:t>
      </w:r>
      <w:r w:rsidR="00EF1876">
        <w:rPr>
          <w:rFonts w:cs="Arial"/>
        </w:rPr>
        <w:t xml:space="preserve">imes whilst driving down </w:t>
      </w:r>
      <w:r w:rsidR="00EC1526">
        <w:rPr>
          <w:rFonts w:cs="Arial"/>
        </w:rPr>
        <w:t>costs. Perhaps one of the greatest benefits this will deliver is the ability to</w:t>
      </w:r>
      <w:r w:rsidR="00AA1654">
        <w:rPr>
          <w:rFonts w:cs="Arial"/>
        </w:rPr>
        <w:t xml:space="preserve"> quickly analyse trend</w:t>
      </w:r>
      <w:r w:rsidR="00160B2E">
        <w:rPr>
          <w:rFonts w:cs="Arial"/>
        </w:rPr>
        <w:t>s</w:t>
      </w:r>
      <w:r w:rsidR="00AA1654">
        <w:rPr>
          <w:rFonts w:cs="Arial"/>
        </w:rPr>
        <w:t xml:space="preserve">, identify changes in behaviour </w:t>
      </w:r>
      <w:r w:rsidR="00BA4323">
        <w:rPr>
          <w:rFonts w:cs="Arial"/>
        </w:rPr>
        <w:t xml:space="preserve">and </w:t>
      </w:r>
      <w:r w:rsidR="003760F7">
        <w:rPr>
          <w:rFonts w:cs="Arial"/>
        </w:rPr>
        <w:t>deliver targeted response</w:t>
      </w:r>
      <w:r w:rsidR="00081C3B">
        <w:rPr>
          <w:rFonts w:cs="Arial"/>
        </w:rPr>
        <w:t>s</w:t>
      </w:r>
      <w:r w:rsidR="003760F7">
        <w:rPr>
          <w:rFonts w:cs="Arial"/>
        </w:rPr>
        <w:t xml:space="preserve"> efficiently.</w:t>
      </w:r>
    </w:p>
    <w:p w14:paraId="764E5AEA" w14:textId="2A3B5F36" w:rsidR="00B01CE7" w:rsidRDefault="00387DB5" w:rsidP="00B220F4">
      <w:pPr>
        <w:rPr>
          <w:rFonts w:cs="Arial"/>
        </w:rPr>
      </w:pPr>
      <w:r>
        <w:rPr>
          <w:rFonts w:cs="Arial"/>
        </w:rPr>
        <w:t xml:space="preserve">One </w:t>
      </w:r>
      <w:r w:rsidR="00157C36">
        <w:rPr>
          <w:rFonts w:cs="Arial"/>
        </w:rPr>
        <w:t>significant</w:t>
      </w:r>
      <w:r>
        <w:rPr>
          <w:rFonts w:cs="Arial"/>
        </w:rPr>
        <w:t xml:space="preserve"> initiative that </w:t>
      </w:r>
      <w:r w:rsidR="000256DD">
        <w:rPr>
          <w:rFonts w:cs="Arial"/>
        </w:rPr>
        <w:t>a standard approach to vehicle procurement will bring</w:t>
      </w:r>
      <w:r w:rsidR="001938FF">
        <w:rPr>
          <w:rFonts w:cs="Arial"/>
        </w:rPr>
        <w:t xml:space="preserve"> is the transition from diesel to gas powered vehicles. </w:t>
      </w:r>
      <w:r w:rsidR="002A17DF">
        <w:rPr>
          <w:rFonts w:cs="Arial"/>
        </w:rPr>
        <w:t>This is an initiative that the region</w:t>
      </w:r>
      <w:r w:rsidR="003760F7">
        <w:rPr>
          <w:rFonts w:cs="Arial"/>
        </w:rPr>
        <w:t xml:space="preserve"> </w:t>
      </w:r>
      <w:r w:rsidR="002A17DF">
        <w:rPr>
          <w:rFonts w:cs="Arial"/>
        </w:rPr>
        <w:t xml:space="preserve">may wish to adopt more widely as it would be a major contributor to the Clean Air </w:t>
      </w:r>
      <w:r w:rsidR="00C8575F">
        <w:rPr>
          <w:rFonts w:cs="Arial"/>
        </w:rPr>
        <w:t>Zones</w:t>
      </w:r>
      <w:r w:rsidR="009366AB">
        <w:rPr>
          <w:rFonts w:cs="Arial"/>
        </w:rPr>
        <w:t>,</w:t>
      </w:r>
      <w:r w:rsidR="00C8575F">
        <w:rPr>
          <w:rFonts w:cs="Arial"/>
        </w:rPr>
        <w:t xml:space="preserve"> which forms part of the devolution deal. </w:t>
      </w:r>
      <w:r w:rsidR="001D6871">
        <w:rPr>
          <w:rFonts w:cs="Arial"/>
        </w:rPr>
        <w:t>The</w:t>
      </w:r>
      <w:r w:rsidR="009366AB">
        <w:rPr>
          <w:rFonts w:cs="Arial"/>
        </w:rPr>
        <w:t xml:space="preserve"> </w:t>
      </w:r>
      <w:r w:rsidR="00C92E71">
        <w:rPr>
          <w:rFonts w:cs="Arial"/>
        </w:rPr>
        <w:t xml:space="preserve">procurement </w:t>
      </w:r>
      <w:r w:rsidR="003A3F00">
        <w:rPr>
          <w:rFonts w:cs="Arial"/>
        </w:rPr>
        <w:t>of gas powered waste</w:t>
      </w:r>
      <w:r w:rsidR="00C92E71">
        <w:rPr>
          <w:rFonts w:cs="Arial"/>
        </w:rPr>
        <w:t xml:space="preserve"> </w:t>
      </w:r>
      <w:r w:rsidR="009366AB">
        <w:rPr>
          <w:rFonts w:cs="Arial"/>
        </w:rPr>
        <w:t>vehicle</w:t>
      </w:r>
      <w:r w:rsidR="00C92E71">
        <w:rPr>
          <w:rFonts w:cs="Arial"/>
        </w:rPr>
        <w:t xml:space="preserve">s </w:t>
      </w:r>
      <w:r w:rsidR="003A3F00">
        <w:rPr>
          <w:rFonts w:cs="Arial"/>
        </w:rPr>
        <w:t>to a common specification</w:t>
      </w:r>
      <w:r w:rsidR="009366AB">
        <w:rPr>
          <w:rFonts w:cs="Arial"/>
        </w:rPr>
        <w:t xml:space="preserve"> across the fleet </w:t>
      </w:r>
      <w:r w:rsidR="003A3F00">
        <w:rPr>
          <w:rFonts w:cs="Arial"/>
        </w:rPr>
        <w:t>will bring with it savings in fuel costs as well as the procurement benefits.</w:t>
      </w:r>
    </w:p>
    <w:p w14:paraId="3C04F390" w14:textId="6EAE37AA" w:rsidR="003A3F00" w:rsidRDefault="008B053B" w:rsidP="00B220F4">
      <w:pPr>
        <w:rPr>
          <w:rFonts w:cs="Arial"/>
        </w:rPr>
      </w:pPr>
      <w:r>
        <w:rPr>
          <w:rFonts w:cs="Arial"/>
        </w:rPr>
        <w:t xml:space="preserve">Moving on to the </w:t>
      </w:r>
      <w:r w:rsidR="00BF6BD8">
        <w:rPr>
          <w:rFonts w:cs="Arial"/>
        </w:rPr>
        <w:t>actual collection</w:t>
      </w:r>
      <w:r>
        <w:rPr>
          <w:rFonts w:cs="Arial"/>
        </w:rPr>
        <w:t xml:space="preserve"> services delivered, a number of scenarios were modelled to evaluate the environmental and economic benefits of </w:t>
      </w:r>
      <w:r w:rsidR="00E233A9">
        <w:rPr>
          <w:rFonts w:cs="Arial"/>
        </w:rPr>
        <w:t>moving</w:t>
      </w:r>
      <w:r w:rsidR="00FA061B">
        <w:rPr>
          <w:rFonts w:cs="Arial"/>
        </w:rPr>
        <w:t xml:space="preserve"> to a common system</w:t>
      </w:r>
      <w:r w:rsidR="005045EB">
        <w:rPr>
          <w:rFonts w:cs="Arial"/>
        </w:rPr>
        <w:t xml:space="preserve"> across the region</w:t>
      </w:r>
      <w:r w:rsidR="00FA061B">
        <w:rPr>
          <w:rFonts w:cs="Arial"/>
        </w:rPr>
        <w:t xml:space="preserve">. </w:t>
      </w:r>
      <w:r w:rsidR="00257671">
        <w:rPr>
          <w:rFonts w:cs="Arial"/>
        </w:rPr>
        <w:t>Factors like</w:t>
      </w:r>
      <w:r w:rsidR="00FA061B">
        <w:rPr>
          <w:rFonts w:cs="Arial"/>
        </w:rPr>
        <w:t xml:space="preserve"> asset sharing, </w:t>
      </w:r>
      <w:r w:rsidR="00257671">
        <w:rPr>
          <w:rFonts w:cs="Arial"/>
        </w:rPr>
        <w:t xml:space="preserve">the optimum </w:t>
      </w:r>
      <w:r w:rsidR="00FA061B">
        <w:rPr>
          <w:rFonts w:cs="Arial"/>
        </w:rPr>
        <w:t xml:space="preserve">location of vehicles and </w:t>
      </w:r>
      <w:r w:rsidR="00475925">
        <w:rPr>
          <w:rFonts w:cs="Arial"/>
        </w:rPr>
        <w:t>a series of new</w:t>
      </w:r>
      <w:r w:rsidR="00FA061B">
        <w:rPr>
          <w:rFonts w:cs="Arial"/>
        </w:rPr>
        <w:t xml:space="preserve"> service</w:t>
      </w:r>
      <w:r w:rsidR="00475925">
        <w:rPr>
          <w:rFonts w:cs="Arial"/>
        </w:rPr>
        <w:t xml:space="preserve"> offerings were</w:t>
      </w:r>
      <w:r w:rsidR="00257671">
        <w:rPr>
          <w:rFonts w:cs="Arial"/>
        </w:rPr>
        <w:t xml:space="preserve"> modelled using a combinatio</w:t>
      </w:r>
      <w:r w:rsidR="005045EB">
        <w:rPr>
          <w:rFonts w:cs="Arial"/>
        </w:rPr>
        <w:t>n of GIS based analysis and specialised collection-modelling tools.</w:t>
      </w:r>
    </w:p>
    <w:p w14:paraId="5D717874" w14:textId="76D12D40" w:rsidR="001762F3" w:rsidRDefault="005045EB" w:rsidP="00B220F4">
      <w:pPr>
        <w:rPr>
          <w:rFonts w:cs="Arial"/>
        </w:rPr>
      </w:pPr>
      <w:r>
        <w:rPr>
          <w:rFonts w:cs="Arial"/>
        </w:rPr>
        <w:t xml:space="preserve">Workshops were used to </w:t>
      </w:r>
      <w:r w:rsidR="00214875">
        <w:rPr>
          <w:rFonts w:cs="Arial"/>
        </w:rPr>
        <w:t xml:space="preserve">develop </w:t>
      </w:r>
      <w:r w:rsidR="009A4401">
        <w:rPr>
          <w:rFonts w:cs="Arial"/>
        </w:rPr>
        <w:t>these scenarios in order to model the collection systems favoured by the authorities.</w:t>
      </w:r>
      <w:r w:rsidR="00B66EE9">
        <w:rPr>
          <w:rFonts w:cs="Arial"/>
        </w:rPr>
        <w:t xml:space="preserve"> </w:t>
      </w:r>
      <w:r w:rsidR="001762F3">
        <w:rPr>
          <w:rFonts w:cs="Arial"/>
        </w:rPr>
        <w:t xml:space="preserve">The goals </w:t>
      </w:r>
      <w:r w:rsidR="00B66EE9">
        <w:rPr>
          <w:rFonts w:cs="Arial"/>
        </w:rPr>
        <w:t xml:space="preserve">agreed </w:t>
      </w:r>
      <w:r w:rsidR="001762F3">
        <w:rPr>
          <w:rFonts w:cs="Arial"/>
        </w:rPr>
        <w:t xml:space="preserve">were ambitious and whilst there were environmental </w:t>
      </w:r>
      <w:r w:rsidR="003901BB">
        <w:rPr>
          <w:rFonts w:cs="Arial"/>
        </w:rPr>
        <w:t xml:space="preserve">benefits </w:t>
      </w:r>
      <w:r w:rsidR="00BF6BD8">
        <w:rPr>
          <w:rFonts w:cs="Arial"/>
        </w:rPr>
        <w:t xml:space="preserve">and savings </w:t>
      </w:r>
      <w:r w:rsidR="001762F3">
        <w:rPr>
          <w:rFonts w:cs="Arial"/>
        </w:rPr>
        <w:t xml:space="preserve">identified </w:t>
      </w:r>
      <w:r w:rsidR="00B66EE9">
        <w:rPr>
          <w:rFonts w:cs="Arial"/>
        </w:rPr>
        <w:t>in</w:t>
      </w:r>
      <w:r w:rsidR="001762F3">
        <w:rPr>
          <w:rFonts w:cs="Arial"/>
        </w:rPr>
        <w:t xml:space="preserve"> a number of </w:t>
      </w:r>
      <w:r w:rsidR="00B66EE9">
        <w:rPr>
          <w:rFonts w:cs="Arial"/>
        </w:rPr>
        <w:t>scenarios, these were</w:t>
      </w:r>
      <w:r w:rsidR="009247BD">
        <w:rPr>
          <w:rFonts w:cs="Arial"/>
        </w:rPr>
        <w:t xml:space="preserve"> relatively modest. However, it emerged that </w:t>
      </w:r>
      <w:r w:rsidR="00E1478C">
        <w:rPr>
          <w:rFonts w:cs="Arial"/>
        </w:rPr>
        <w:t xml:space="preserve">by </w:t>
      </w:r>
      <w:r w:rsidR="009247BD">
        <w:rPr>
          <w:rFonts w:cs="Arial"/>
        </w:rPr>
        <w:t>adopting a varia</w:t>
      </w:r>
      <w:r w:rsidR="000D3E24">
        <w:rPr>
          <w:rFonts w:cs="Arial"/>
        </w:rPr>
        <w:t>nt of one of the scenarios, charging for green waste, that a short-term saving in the region of £4m to £5.5m was possible.</w:t>
      </w:r>
      <w:r w:rsidR="00837249">
        <w:rPr>
          <w:rFonts w:cs="Arial"/>
        </w:rPr>
        <w:t xml:space="preserve"> Further medium to </w:t>
      </w:r>
      <w:r w:rsidR="00350A8A">
        <w:rPr>
          <w:rFonts w:cs="Arial"/>
        </w:rPr>
        <w:t>longer-term</w:t>
      </w:r>
      <w:r w:rsidR="00837249">
        <w:rPr>
          <w:rFonts w:cs="Arial"/>
        </w:rPr>
        <w:t xml:space="preserve"> options were also identified</w:t>
      </w:r>
      <w:r w:rsidR="00C029E7">
        <w:rPr>
          <w:rFonts w:cs="Arial"/>
        </w:rPr>
        <w:t xml:space="preserve"> but </w:t>
      </w:r>
      <w:r w:rsidR="00350A8A">
        <w:rPr>
          <w:rFonts w:cs="Arial"/>
        </w:rPr>
        <w:t xml:space="preserve">practically </w:t>
      </w:r>
      <w:r w:rsidR="00875BD1">
        <w:rPr>
          <w:rFonts w:cs="Arial"/>
        </w:rPr>
        <w:t xml:space="preserve">all of these </w:t>
      </w:r>
      <w:r w:rsidR="00350A8A">
        <w:rPr>
          <w:rFonts w:cs="Arial"/>
        </w:rPr>
        <w:t>would result in greater benefits if delivered as part of a JWA.</w:t>
      </w:r>
    </w:p>
    <w:p w14:paraId="4B583997" w14:textId="7BC9B6EC" w:rsidR="00C66ED8" w:rsidRDefault="007036D1" w:rsidP="00B220F4">
      <w:pPr>
        <w:rPr>
          <w:rFonts w:cs="Arial"/>
        </w:rPr>
      </w:pPr>
      <w:r>
        <w:rPr>
          <w:rFonts w:cs="Arial"/>
        </w:rPr>
        <w:t xml:space="preserve">In terms of the recycling, treatment and disposal contracts managed by MRWA </w:t>
      </w:r>
      <w:r w:rsidR="00C60D6E">
        <w:rPr>
          <w:rFonts w:cs="Arial"/>
        </w:rPr>
        <w:t xml:space="preserve">an investigation of operational savings was made. </w:t>
      </w:r>
      <w:r w:rsidR="004E61E6">
        <w:rPr>
          <w:rFonts w:cs="Arial"/>
        </w:rPr>
        <w:t>For</w:t>
      </w:r>
      <w:r w:rsidR="007004A9">
        <w:rPr>
          <w:rFonts w:cs="Arial"/>
        </w:rPr>
        <w:t xml:space="preserve"> the Resource Recovery Contract (RRC), </w:t>
      </w:r>
      <w:r w:rsidR="00E87D36">
        <w:rPr>
          <w:rFonts w:cs="Arial"/>
        </w:rPr>
        <w:t xml:space="preserve">a combined heat and power project, </w:t>
      </w:r>
      <w:r w:rsidR="007004A9">
        <w:rPr>
          <w:rFonts w:cs="Arial"/>
        </w:rPr>
        <w:t xml:space="preserve">which is expected to </w:t>
      </w:r>
      <w:r w:rsidR="004453AB">
        <w:rPr>
          <w:rFonts w:cs="Arial"/>
        </w:rPr>
        <w:t xml:space="preserve">have its first full year of operation in 2017/18, there is little immediate scope </w:t>
      </w:r>
      <w:r w:rsidR="00321E29">
        <w:rPr>
          <w:rFonts w:cs="Arial"/>
        </w:rPr>
        <w:t xml:space="preserve">for savings. However, the cost per tonne for treatment </w:t>
      </w:r>
      <w:r w:rsidR="007F61A1">
        <w:rPr>
          <w:rFonts w:cs="Arial"/>
        </w:rPr>
        <w:t xml:space="preserve">this offers </w:t>
      </w:r>
      <w:r w:rsidR="00D0407B">
        <w:rPr>
          <w:rFonts w:cs="Arial"/>
        </w:rPr>
        <w:t xml:space="preserve">and the opportunities for income </w:t>
      </w:r>
      <w:r w:rsidR="002F1D14">
        <w:rPr>
          <w:rFonts w:cs="Arial"/>
        </w:rPr>
        <w:t>generation</w:t>
      </w:r>
      <w:r w:rsidR="00D0407B">
        <w:rPr>
          <w:rFonts w:cs="Arial"/>
        </w:rPr>
        <w:t xml:space="preserve"> make this contract an exceptionally good deal in actual terms but also in comparison with similar projects across the UK.</w:t>
      </w:r>
      <w:r w:rsidR="00E87D36">
        <w:rPr>
          <w:rFonts w:cs="Arial"/>
        </w:rPr>
        <w:t xml:space="preserve"> In the medium to longer term </w:t>
      </w:r>
      <w:r w:rsidR="00C66ED8">
        <w:rPr>
          <w:rFonts w:cs="Arial"/>
        </w:rPr>
        <w:t>once this</w:t>
      </w:r>
      <w:r w:rsidR="00BC1C3C">
        <w:rPr>
          <w:rFonts w:cs="Arial"/>
        </w:rPr>
        <w:t xml:space="preserve"> facility has several thousand hours </w:t>
      </w:r>
      <w:r w:rsidR="00C66ED8">
        <w:rPr>
          <w:rFonts w:cs="Arial"/>
        </w:rPr>
        <w:t xml:space="preserve">of </w:t>
      </w:r>
      <w:r w:rsidR="00BC1C3C">
        <w:rPr>
          <w:rFonts w:cs="Arial"/>
        </w:rPr>
        <w:t xml:space="preserve">uninterrupted </w:t>
      </w:r>
      <w:r w:rsidR="00C66ED8">
        <w:rPr>
          <w:rFonts w:cs="Arial"/>
        </w:rPr>
        <w:t>operation opportunities do exists.</w:t>
      </w:r>
      <w:r w:rsidR="002F1D14">
        <w:rPr>
          <w:rFonts w:cs="Arial"/>
        </w:rPr>
        <w:t xml:space="preserve"> One of the key ones will be to fill any spare capacity </w:t>
      </w:r>
      <w:r w:rsidR="008F48F1">
        <w:rPr>
          <w:rFonts w:cs="Arial"/>
        </w:rPr>
        <w:t xml:space="preserve">that might arise due to increased </w:t>
      </w:r>
      <w:r w:rsidR="001A4BEF">
        <w:rPr>
          <w:rFonts w:cs="Arial"/>
        </w:rPr>
        <w:t>recycling,</w:t>
      </w:r>
      <w:r w:rsidR="008F48F1">
        <w:rPr>
          <w:rFonts w:cs="Arial"/>
        </w:rPr>
        <w:t xml:space="preserve"> as this </w:t>
      </w:r>
      <w:r w:rsidR="00412A92">
        <w:rPr>
          <w:rFonts w:cs="Arial"/>
        </w:rPr>
        <w:t>coukld</w:t>
      </w:r>
      <w:r w:rsidR="008F48F1">
        <w:rPr>
          <w:rFonts w:cs="Arial"/>
        </w:rPr>
        <w:t xml:space="preserve"> be a significant source of income. </w:t>
      </w:r>
    </w:p>
    <w:p w14:paraId="39A47280" w14:textId="77777777" w:rsidR="001368A1" w:rsidRDefault="00C66ED8" w:rsidP="00B220F4">
      <w:pPr>
        <w:rPr>
          <w:rFonts w:cs="Arial"/>
        </w:rPr>
      </w:pPr>
      <w:r>
        <w:rPr>
          <w:rFonts w:cs="Arial"/>
        </w:rPr>
        <w:t xml:space="preserve">For the Waste </w:t>
      </w:r>
      <w:r w:rsidR="00DE3923">
        <w:rPr>
          <w:rFonts w:cs="Arial"/>
        </w:rPr>
        <w:t xml:space="preserve">Management </w:t>
      </w:r>
      <w:r w:rsidR="007F61A1">
        <w:rPr>
          <w:rFonts w:cs="Arial"/>
        </w:rPr>
        <w:t xml:space="preserve">and </w:t>
      </w:r>
      <w:r>
        <w:rPr>
          <w:rFonts w:cs="Arial"/>
        </w:rPr>
        <w:t>Recycling Contract</w:t>
      </w:r>
      <w:r w:rsidR="00DE3923">
        <w:rPr>
          <w:rFonts w:cs="Arial"/>
        </w:rPr>
        <w:t xml:space="preserve"> (WMRC)</w:t>
      </w:r>
      <w:r>
        <w:rPr>
          <w:rFonts w:cs="Arial"/>
        </w:rPr>
        <w:t xml:space="preserve"> </w:t>
      </w:r>
      <w:r w:rsidR="00DE3923">
        <w:rPr>
          <w:rFonts w:cs="Arial"/>
        </w:rPr>
        <w:t>there are a number of savings opportunities in</w:t>
      </w:r>
      <w:r w:rsidR="007F61A1">
        <w:rPr>
          <w:rFonts w:cs="Arial"/>
        </w:rPr>
        <w:t xml:space="preserve"> the short term</w:t>
      </w:r>
      <w:r w:rsidR="001A4BEF">
        <w:rPr>
          <w:rFonts w:cs="Arial"/>
        </w:rPr>
        <w:t xml:space="preserve"> that relate to optimisation of the Household Waste Recycling Centres</w:t>
      </w:r>
      <w:r w:rsidR="00C117B0">
        <w:rPr>
          <w:rFonts w:cs="Arial"/>
        </w:rPr>
        <w:t xml:space="preserve"> (HWRCs)</w:t>
      </w:r>
      <w:r w:rsidR="0052438F">
        <w:rPr>
          <w:rFonts w:cs="Arial"/>
        </w:rPr>
        <w:t xml:space="preserve"> and </w:t>
      </w:r>
      <w:r w:rsidR="001C2C3F">
        <w:rPr>
          <w:rFonts w:cs="Arial"/>
        </w:rPr>
        <w:t xml:space="preserve">the </w:t>
      </w:r>
      <w:r w:rsidR="0052438F">
        <w:rPr>
          <w:rFonts w:cs="Arial"/>
        </w:rPr>
        <w:t xml:space="preserve">use </w:t>
      </w:r>
      <w:r w:rsidR="001C2C3F">
        <w:rPr>
          <w:rFonts w:cs="Arial"/>
        </w:rPr>
        <w:t xml:space="preserve">of </w:t>
      </w:r>
      <w:r w:rsidR="0052438F">
        <w:rPr>
          <w:rFonts w:cs="Arial"/>
        </w:rPr>
        <w:t>spare capacity</w:t>
      </w:r>
      <w:r w:rsidR="001C2C3F">
        <w:rPr>
          <w:rFonts w:cs="Arial"/>
        </w:rPr>
        <w:t xml:space="preserve">. In the </w:t>
      </w:r>
      <w:r w:rsidR="001A4BEF">
        <w:rPr>
          <w:rFonts w:cs="Arial"/>
        </w:rPr>
        <w:t xml:space="preserve">medium to longer term </w:t>
      </w:r>
      <w:r w:rsidR="001C2C3F">
        <w:rPr>
          <w:rFonts w:cs="Arial"/>
        </w:rPr>
        <w:t xml:space="preserve">there is also the potential </w:t>
      </w:r>
      <w:r w:rsidR="001A4BEF">
        <w:rPr>
          <w:rFonts w:cs="Arial"/>
        </w:rPr>
        <w:t xml:space="preserve">to develop </w:t>
      </w:r>
      <w:r w:rsidR="00134988">
        <w:rPr>
          <w:rFonts w:cs="Arial"/>
        </w:rPr>
        <w:t xml:space="preserve">a </w:t>
      </w:r>
      <w:r w:rsidR="00990D66">
        <w:rPr>
          <w:rFonts w:cs="Arial"/>
        </w:rPr>
        <w:t xml:space="preserve">plastics </w:t>
      </w:r>
      <w:r w:rsidR="00134988">
        <w:rPr>
          <w:rFonts w:cs="Arial"/>
        </w:rPr>
        <w:t xml:space="preserve">processing </w:t>
      </w:r>
      <w:r w:rsidR="00990D66">
        <w:rPr>
          <w:rFonts w:cs="Arial"/>
        </w:rPr>
        <w:t>facility to separate individual polymers</w:t>
      </w:r>
      <w:r w:rsidR="00134988">
        <w:rPr>
          <w:rFonts w:cs="Arial"/>
        </w:rPr>
        <w:t>. Outside of this contract but related is the potential at some stage in the future to develop a food waste treatment facility for the region using anaerobic digestion</w:t>
      </w:r>
      <w:r w:rsidR="001368A1">
        <w:rPr>
          <w:rFonts w:cs="Arial"/>
        </w:rPr>
        <w:t xml:space="preserve"> (AD)</w:t>
      </w:r>
      <w:r w:rsidR="00134988">
        <w:rPr>
          <w:rFonts w:cs="Arial"/>
        </w:rPr>
        <w:t>.</w:t>
      </w:r>
      <w:r w:rsidR="00746B15">
        <w:rPr>
          <w:rFonts w:cs="Arial"/>
        </w:rPr>
        <w:t xml:space="preserve"> This might be a necessity if triggered by </w:t>
      </w:r>
      <w:r w:rsidR="00136E34">
        <w:rPr>
          <w:rFonts w:cs="Arial"/>
        </w:rPr>
        <w:t xml:space="preserve">future waste regulation or may simply be determined by the authorities as a way forward on environmental grounds and supporting the Circular Economy. </w:t>
      </w:r>
    </w:p>
    <w:p w14:paraId="1A6ED061" w14:textId="60994461" w:rsidR="00350A8A" w:rsidRDefault="004F3759" w:rsidP="00B220F4">
      <w:pPr>
        <w:rPr>
          <w:rFonts w:cs="Arial"/>
        </w:rPr>
      </w:pPr>
      <w:r>
        <w:rPr>
          <w:rFonts w:cs="Arial"/>
        </w:rPr>
        <w:t xml:space="preserve">No savings figure has been attributed to this in the review but </w:t>
      </w:r>
      <w:r w:rsidR="00845656">
        <w:rPr>
          <w:rFonts w:cs="Arial"/>
        </w:rPr>
        <w:t>a business case should be develope</w:t>
      </w:r>
      <w:r w:rsidR="00EA733B">
        <w:rPr>
          <w:rFonts w:cs="Arial"/>
        </w:rPr>
        <w:t xml:space="preserve">d such that an informed decision can be taken at the right time. Once again working jointly </w:t>
      </w:r>
      <w:r w:rsidR="00665A62">
        <w:rPr>
          <w:rFonts w:cs="Arial"/>
        </w:rPr>
        <w:t xml:space="preserve">across all authorities will be essential to ensure </w:t>
      </w:r>
      <w:r w:rsidR="00513295">
        <w:rPr>
          <w:rFonts w:cs="Arial"/>
        </w:rPr>
        <w:t xml:space="preserve">that sufficient tonnages of food waste </w:t>
      </w:r>
      <w:r w:rsidR="00454584">
        <w:rPr>
          <w:rFonts w:cs="Arial"/>
        </w:rPr>
        <w:t>are</w:t>
      </w:r>
      <w:r w:rsidR="001368A1">
        <w:rPr>
          <w:rFonts w:cs="Arial"/>
        </w:rPr>
        <w:t xml:space="preserve"> </w:t>
      </w:r>
      <w:r w:rsidR="007679E9">
        <w:rPr>
          <w:rFonts w:cs="Arial"/>
        </w:rPr>
        <w:t xml:space="preserve">collected </w:t>
      </w:r>
      <w:r w:rsidR="00513295">
        <w:rPr>
          <w:rFonts w:cs="Arial"/>
        </w:rPr>
        <w:t>to make an AD plant viable</w:t>
      </w:r>
      <w:r w:rsidR="007679E9">
        <w:rPr>
          <w:rFonts w:cs="Arial"/>
        </w:rPr>
        <w:t>. The collection option has already been modelled in the scenarios noted above.</w:t>
      </w:r>
      <w:r w:rsidR="00513295">
        <w:rPr>
          <w:rFonts w:cs="Arial"/>
        </w:rPr>
        <w:t xml:space="preserve"> </w:t>
      </w:r>
    </w:p>
    <w:p w14:paraId="0F55B80B" w14:textId="2C8062E2" w:rsidR="00E233A9" w:rsidRDefault="00C40FD3" w:rsidP="00B220F4">
      <w:pPr>
        <w:rPr>
          <w:rFonts w:cs="Arial"/>
        </w:rPr>
      </w:pPr>
      <w:r>
        <w:rPr>
          <w:rFonts w:cs="Arial"/>
        </w:rPr>
        <w:t>The preceding paragraphs</w:t>
      </w:r>
      <w:r w:rsidR="00DB00A1">
        <w:rPr>
          <w:rFonts w:cs="Arial"/>
        </w:rPr>
        <w:t xml:space="preserve"> set out the </w:t>
      </w:r>
      <w:r w:rsidR="00F96D15">
        <w:rPr>
          <w:rFonts w:cs="Arial"/>
        </w:rPr>
        <w:t>evidence found</w:t>
      </w:r>
      <w:r w:rsidR="00C50905">
        <w:rPr>
          <w:rFonts w:cs="Arial"/>
        </w:rPr>
        <w:t xml:space="preserve"> for greater joint working. </w:t>
      </w:r>
      <w:r w:rsidR="00F96D15">
        <w:rPr>
          <w:rFonts w:cs="Arial"/>
        </w:rPr>
        <w:t xml:space="preserve">The next part of the review considered the </w:t>
      </w:r>
      <w:r w:rsidR="00C03685">
        <w:rPr>
          <w:rFonts w:cs="Arial"/>
        </w:rPr>
        <w:t xml:space="preserve">structures that might be adopted to facilitate this. </w:t>
      </w:r>
      <w:r w:rsidR="00D47CC4">
        <w:rPr>
          <w:rFonts w:cs="Arial"/>
        </w:rPr>
        <w:t xml:space="preserve">The options </w:t>
      </w:r>
      <w:r w:rsidR="003172E1">
        <w:rPr>
          <w:rFonts w:cs="Arial"/>
        </w:rPr>
        <w:lastRenderedPageBreak/>
        <w:t>investigated ranged from simple levels of cooperation moving towards a position of complete integration of both collection and disposal authorities.</w:t>
      </w:r>
    </w:p>
    <w:p w14:paraId="6DDC0388" w14:textId="73E2F386" w:rsidR="003172E1" w:rsidRDefault="005D3C60" w:rsidP="00B220F4">
      <w:pPr>
        <w:rPr>
          <w:rFonts w:cs="Arial"/>
        </w:rPr>
      </w:pPr>
      <w:r>
        <w:rPr>
          <w:rFonts w:cs="Arial"/>
        </w:rPr>
        <w:t xml:space="preserve">The conclusion reached was that in order to facilitate all of the efficiencies and savings highlighted in the review and to create a </w:t>
      </w:r>
      <w:r w:rsidR="00411B4C">
        <w:rPr>
          <w:rFonts w:cs="Arial"/>
        </w:rPr>
        <w:t xml:space="preserve">platform </w:t>
      </w:r>
      <w:r w:rsidR="00D3395D">
        <w:rPr>
          <w:rFonts w:cs="Arial"/>
        </w:rPr>
        <w:t>that equips the organisation</w:t>
      </w:r>
      <w:r w:rsidR="00411B4C">
        <w:rPr>
          <w:rFonts w:cs="Arial"/>
        </w:rPr>
        <w:t xml:space="preserve"> to manage future changes and challenges </w:t>
      </w:r>
      <w:r w:rsidR="000E6D7E">
        <w:rPr>
          <w:rFonts w:cs="Arial"/>
        </w:rPr>
        <w:t>a JWA should be formed. This would become part of the Liverpool City Region Combined Authority</w:t>
      </w:r>
      <w:r w:rsidR="00024CA8">
        <w:rPr>
          <w:rFonts w:cs="Arial"/>
        </w:rPr>
        <w:t xml:space="preserve"> (LCRCA)</w:t>
      </w:r>
      <w:r w:rsidR="00380DAF">
        <w:rPr>
          <w:rFonts w:cs="Arial"/>
        </w:rPr>
        <w:t xml:space="preserve"> using a governance model similar to that already in place for Mersey Travel.</w:t>
      </w:r>
      <w:r w:rsidR="00F16AA4">
        <w:rPr>
          <w:rFonts w:cs="Arial"/>
        </w:rPr>
        <w:t xml:space="preserve"> </w:t>
      </w:r>
      <w:r w:rsidR="00EC7389">
        <w:rPr>
          <w:rFonts w:cs="Arial"/>
        </w:rPr>
        <w:t>A</w:t>
      </w:r>
      <w:r w:rsidR="00F16AA4">
        <w:rPr>
          <w:rFonts w:cs="Arial"/>
        </w:rPr>
        <w:t xml:space="preserve"> detailed legal </w:t>
      </w:r>
      <w:r w:rsidR="00D3395D">
        <w:rPr>
          <w:rFonts w:cs="Arial"/>
        </w:rPr>
        <w:t>report</w:t>
      </w:r>
      <w:r w:rsidR="00F16AA4">
        <w:rPr>
          <w:rFonts w:cs="Arial"/>
        </w:rPr>
        <w:t xml:space="preserve"> </w:t>
      </w:r>
      <w:r w:rsidR="00D3395D">
        <w:rPr>
          <w:rFonts w:cs="Arial"/>
        </w:rPr>
        <w:t>is</w:t>
      </w:r>
      <w:r w:rsidR="00EC7389">
        <w:rPr>
          <w:rFonts w:cs="Arial"/>
        </w:rPr>
        <w:t xml:space="preserve"> </w:t>
      </w:r>
      <w:r w:rsidR="00D3395D">
        <w:rPr>
          <w:rFonts w:cs="Arial"/>
        </w:rPr>
        <w:t>provided</w:t>
      </w:r>
      <w:r w:rsidR="00EC7389">
        <w:rPr>
          <w:rFonts w:cs="Arial"/>
        </w:rPr>
        <w:t xml:space="preserve"> </w:t>
      </w:r>
      <w:r w:rsidR="00886BA9">
        <w:rPr>
          <w:rFonts w:cs="Arial"/>
        </w:rPr>
        <w:t>in support of these findings</w:t>
      </w:r>
      <w:r w:rsidR="00D3395D">
        <w:rPr>
          <w:rFonts w:cs="Arial"/>
        </w:rPr>
        <w:t xml:space="preserve"> within the main review</w:t>
      </w:r>
      <w:r w:rsidR="00886BA9">
        <w:rPr>
          <w:rFonts w:cs="Arial"/>
        </w:rPr>
        <w:t>.</w:t>
      </w:r>
    </w:p>
    <w:p w14:paraId="4E37CF02" w14:textId="22B0021F" w:rsidR="00886BA9" w:rsidRDefault="00886BA9" w:rsidP="00B220F4">
      <w:pPr>
        <w:rPr>
          <w:rFonts w:cs="Arial"/>
        </w:rPr>
      </w:pPr>
      <w:r>
        <w:rPr>
          <w:rFonts w:cs="Arial"/>
        </w:rPr>
        <w:t xml:space="preserve">Finally, a review of the </w:t>
      </w:r>
      <w:r w:rsidR="00AA55DE">
        <w:rPr>
          <w:rFonts w:cs="Arial"/>
        </w:rPr>
        <w:t xml:space="preserve">funding system or levy </w:t>
      </w:r>
      <w:r>
        <w:rPr>
          <w:rFonts w:cs="Arial"/>
        </w:rPr>
        <w:t>was undertaken. The levy is a complex and</w:t>
      </w:r>
      <w:r w:rsidR="004C155E">
        <w:rPr>
          <w:rFonts w:cs="Arial"/>
        </w:rPr>
        <w:t>,</w:t>
      </w:r>
      <w:r>
        <w:rPr>
          <w:rFonts w:cs="Arial"/>
        </w:rPr>
        <w:t xml:space="preserve"> according to feedback during the review</w:t>
      </w:r>
      <w:r w:rsidR="004C155E">
        <w:rPr>
          <w:rFonts w:cs="Arial"/>
        </w:rPr>
        <w:t>,</w:t>
      </w:r>
      <w:r w:rsidR="00F02901">
        <w:rPr>
          <w:rFonts w:cs="Arial"/>
        </w:rPr>
        <w:t xml:space="preserve"> often a controversial </w:t>
      </w:r>
      <w:r w:rsidR="004C155E">
        <w:rPr>
          <w:rFonts w:cs="Arial"/>
        </w:rPr>
        <w:t xml:space="preserve">subject. </w:t>
      </w:r>
      <w:r w:rsidR="00CA28DF">
        <w:rPr>
          <w:rFonts w:cs="Arial"/>
        </w:rPr>
        <w:t xml:space="preserve">The formula currently used works but has a number of </w:t>
      </w:r>
      <w:r w:rsidR="00FE1A5B">
        <w:rPr>
          <w:rFonts w:cs="Arial"/>
        </w:rPr>
        <w:t>drawbacks, which</w:t>
      </w:r>
      <w:r w:rsidR="00CA28DF">
        <w:rPr>
          <w:rFonts w:cs="Arial"/>
        </w:rPr>
        <w:t xml:space="preserve"> probably don’t incentivise the </w:t>
      </w:r>
      <w:r w:rsidR="0039519C">
        <w:rPr>
          <w:rFonts w:cs="Arial"/>
        </w:rPr>
        <w:t>appropriate behaviours and lead</w:t>
      </w:r>
      <w:r w:rsidR="00E043AE">
        <w:rPr>
          <w:rFonts w:cs="Arial"/>
        </w:rPr>
        <w:t>s</w:t>
      </w:r>
      <w:r w:rsidR="0039519C">
        <w:rPr>
          <w:rFonts w:cs="Arial"/>
        </w:rPr>
        <w:t xml:space="preserve"> to what has been described as “winners and losers”. There are numerous </w:t>
      </w:r>
      <w:r w:rsidR="00FE1A5B">
        <w:rPr>
          <w:rFonts w:cs="Arial"/>
        </w:rPr>
        <w:t>permutations</w:t>
      </w:r>
      <w:r w:rsidR="0039519C">
        <w:rPr>
          <w:rFonts w:cs="Arial"/>
        </w:rPr>
        <w:t xml:space="preserve"> to the levy formula that could be</w:t>
      </w:r>
      <w:r w:rsidR="00FE1A5B">
        <w:rPr>
          <w:rFonts w:cs="Arial"/>
        </w:rPr>
        <w:t xml:space="preserve"> adopted and these have been set out by the MRWA together with their pros and cons. </w:t>
      </w:r>
      <w:r w:rsidR="001A0764">
        <w:rPr>
          <w:rFonts w:cs="Arial"/>
        </w:rPr>
        <w:t>Ultimately</w:t>
      </w:r>
      <w:r w:rsidR="00FE1A5B">
        <w:rPr>
          <w:rFonts w:cs="Arial"/>
        </w:rPr>
        <w:t xml:space="preserve"> there are no </w:t>
      </w:r>
      <w:r w:rsidR="001A0764">
        <w:rPr>
          <w:rFonts w:cs="Arial"/>
        </w:rPr>
        <w:t xml:space="preserve">simple solutions whilst the authorities remain in their disparate groups. However, the formation of a JWA, as described in the section on Organisational </w:t>
      </w:r>
      <w:r w:rsidR="00257D2D">
        <w:rPr>
          <w:rFonts w:cs="Arial"/>
        </w:rPr>
        <w:t>Structures</w:t>
      </w:r>
      <w:r w:rsidR="001A0764">
        <w:rPr>
          <w:rFonts w:cs="Arial"/>
        </w:rPr>
        <w:t xml:space="preserve"> </w:t>
      </w:r>
      <w:r w:rsidR="00257D2D">
        <w:rPr>
          <w:rFonts w:cs="Arial"/>
        </w:rPr>
        <w:t xml:space="preserve">will largely eliminate this problem and allow a </w:t>
      </w:r>
      <w:r w:rsidR="00935B40">
        <w:rPr>
          <w:rFonts w:cs="Arial"/>
        </w:rPr>
        <w:t xml:space="preserve">funding </w:t>
      </w:r>
      <w:r w:rsidR="00257D2D">
        <w:rPr>
          <w:rFonts w:cs="Arial"/>
        </w:rPr>
        <w:t xml:space="preserve">formula to be used simply based upon population. </w:t>
      </w:r>
    </w:p>
    <w:p w14:paraId="55FB48DC" w14:textId="6BF5B6A4" w:rsidR="00B220F4" w:rsidRDefault="009F7E42" w:rsidP="00B220F4">
      <w:pPr>
        <w:rPr>
          <w:rFonts w:cs="Arial"/>
        </w:rPr>
      </w:pPr>
      <w:r>
        <w:rPr>
          <w:rFonts w:cs="Arial"/>
        </w:rPr>
        <w:t xml:space="preserve">Why would this work? </w:t>
      </w:r>
      <w:r w:rsidR="00D847D2">
        <w:rPr>
          <w:rFonts w:cs="Arial"/>
        </w:rPr>
        <w:t>Working,</w:t>
      </w:r>
      <w:r>
        <w:rPr>
          <w:rFonts w:cs="Arial"/>
        </w:rPr>
        <w:t xml:space="preserve"> as a JWA</w:t>
      </w:r>
      <w:r w:rsidR="00D847D2">
        <w:rPr>
          <w:rFonts w:cs="Arial"/>
        </w:rPr>
        <w:t>,</w:t>
      </w:r>
      <w:r>
        <w:rPr>
          <w:rFonts w:cs="Arial"/>
        </w:rPr>
        <w:t xml:space="preserve"> would remove </w:t>
      </w:r>
      <w:r w:rsidR="00D847D2">
        <w:rPr>
          <w:rFonts w:cs="Arial"/>
        </w:rPr>
        <w:t>boundaries;</w:t>
      </w:r>
      <w:r>
        <w:rPr>
          <w:rFonts w:cs="Arial"/>
        </w:rPr>
        <w:t xml:space="preserve"> performance would </w:t>
      </w:r>
      <w:r w:rsidR="00D847D2">
        <w:rPr>
          <w:rFonts w:cs="Arial"/>
        </w:rPr>
        <w:t xml:space="preserve">be measured on a regional basis but initiatives to improve performance and efficiency </w:t>
      </w:r>
      <w:r w:rsidR="00882071">
        <w:rPr>
          <w:rFonts w:cs="Arial"/>
        </w:rPr>
        <w:t xml:space="preserve">would be carried out regionally where they were most needed. </w:t>
      </w:r>
      <w:r w:rsidR="00FC180E">
        <w:rPr>
          <w:rFonts w:cs="Arial"/>
        </w:rPr>
        <w:t>Everyone would then share the savings and efficiencies equally.</w:t>
      </w:r>
    </w:p>
    <w:p w14:paraId="1832F654" w14:textId="5284FBE4" w:rsidR="00024CA8" w:rsidRPr="00FC180E" w:rsidRDefault="00024CA8" w:rsidP="00B220F4">
      <w:pPr>
        <w:rPr>
          <w:rFonts w:cs="Arial"/>
        </w:rPr>
      </w:pPr>
      <w:r>
        <w:rPr>
          <w:rFonts w:cs="Arial"/>
        </w:rPr>
        <w:t xml:space="preserve">The establishment of LCRCA provides </w:t>
      </w:r>
      <w:r w:rsidR="00B466D7">
        <w:rPr>
          <w:rFonts w:cs="Arial"/>
        </w:rPr>
        <w:t>a unique opportunity for the modernisation of the waste management services in the region</w:t>
      </w:r>
      <w:r w:rsidR="00E4688A">
        <w:rPr>
          <w:rFonts w:cs="Arial"/>
        </w:rPr>
        <w:t xml:space="preserve">. Efficiencies and savings will be gained if </w:t>
      </w:r>
      <w:r w:rsidR="007F397D">
        <w:rPr>
          <w:rFonts w:cs="Arial"/>
        </w:rPr>
        <w:t>a joint</w:t>
      </w:r>
      <w:r w:rsidR="00E4688A">
        <w:rPr>
          <w:rFonts w:cs="Arial"/>
        </w:rPr>
        <w:t xml:space="preserve"> approach is </w:t>
      </w:r>
      <w:r w:rsidR="00341B60">
        <w:rPr>
          <w:rFonts w:cs="Arial"/>
        </w:rPr>
        <w:t>adopted;</w:t>
      </w:r>
      <w:r w:rsidR="00E4688A">
        <w:rPr>
          <w:rFonts w:cs="Arial"/>
        </w:rPr>
        <w:t xml:space="preserve"> </w:t>
      </w:r>
      <w:r w:rsidR="00341B60">
        <w:rPr>
          <w:rFonts w:cs="Arial"/>
        </w:rPr>
        <w:t xml:space="preserve">outdated </w:t>
      </w:r>
      <w:r w:rsidR="00E4688A">
        <w:rPr>
          <w:rFonts w:cs="Arial"/>
        </w:rPr>
        <w:t xml:space="preserve">governance and funding structures can </w:t>
      </w:r>
      <w:r w:rsidR="00341B60">
        <w:rPr>
          <w:rFonts w:cs="Arial"/>
        </w:rPr>
        <w:t>be re</w:t>
      </w:r>
      <w:r w:rsidR="00700CC8">
        <w:rPr>
          <w:rFonts w:cs="Arial"/>
        </w:rPr>
        <w:t xml:space="preserve">designed; </w:t>
      </w:r>
      <w:r w:rsidR="007F397D">
        <w:rPr>
          <w:rFonts w:cs="Arial"/>
        </w:rPr>
        <w:t xml:space="preserve">opportunities and challenges of the future </w:t>
      </w:r>
      <w:r w:rsidR="00700CC8">
        <w:rPr>
          <w:rFonts w:cs="Arial"/>
        </w:rPr>
        <w:t xml:space="preserve">can be better addressed </w:t>
      </w:r>
      <w:r w:rsidR="00861E12">
        <w:rPr>
          <w:rFonts w:cs="Arial"/>
        </w:rPr>
        <w:t xml:space="preserve">and </w:t>
      </w:r>
      <w:r w:rsidR="00397F8E">
        <w:rPr>
          <w:rFonts w:cs="Arial"/>
        </w:rPr>
        <w:t xml:space="preserve">systems put in place to change behaviours and encourage communities </w:t>
      </w:r>
      <w:r w:rsidR="00A7584E">
        <w:rPr>
          <w:rFonts w:cs="Arial"/>
        </w:rPr>
        <w:t>to reduce waste and improve recy</w:t>
      </w:r>
      <w:r w:rsidR="004D3322">
        <w:rPr>
          <w:rFonts w:cs="Arial"/>
        </w:rPr>
        <w:t>cl</w:t>
      </w:r>
      <w:r w:rsidR="00A7584E">
        <w:rPr>
          <w:rFonts w:cs="Arial"/>
        </w:rPr>
        <w:t>ing.</w:t>
      </w:r>
    </w:p>
    <w:p w14:paraId="2CAFBB4A" w14:textId="43B7E4D5" w:rsidR="00004B80" w:rsidRPr="00DD34F4" w:rsidRDefault="00100820" w:rsidP="00250828">
      <w:pPr>
        <w:pStyle w:val="Heading1"/>
      </w:pPr>
      <w:bookmarkStart w:id="6" w:name="_Toc345076256"/>
      <w:bookmarkStart w:id="7" w:name="_Toc345087678"/>
      <w:r>
        <w:lastRenderedPageBreak/>
        <w:t>Project</w:t>
      </w:r>
      <w:r w:rsidR="00681D4C">
        <w:t xml:space="preserve"> S</w:t>
      </w:r>
      <w:r>
        <w:t>cope and Objectives</w:t>
      </w:r>
      <w:bookmarkEnd w:id="6"/>
      <w:bookmarkEnd w:id="7"/>
    </w:p>
    <w:p w14:paraId="6459E1FA" w14:textId="77777777" w:rsidR="004663E0" w:rsidRDefault="00092539" w:rsidP="00004B80">
      <w:pPr>
        <w:rPr>
          <w:rFonts w:cs="Arial"/>
        </w:rPr>
      </w:pPr>
      <w:r>
        <w:rPr>
          <w:rFonts w:cs="Arial"/>
        </w:rPr>
        <w:t xml:space="preserve">This strategic review of waste management has been commissioned to </w:t>
      </w:r>
      <w:r w:rsidR="00754F96">
        <w:rPr>
          <w:rFonts w:cs="Arial"/>
        </w:rPr>
        <w:t>assess the opportunities that might arise from a closer working relationship between the constituent authorities that comprise the Liverpool City Region</w:t>
      </w:r>
      <w:r w:rsidR="004663E0">
        <w:rPr>
          <w:rFonts w:cs="Arial"/>
        </w:rPr>
        <w:t>.</w:t>
      </w:r>
    </w:p>
    <w:p w14:paraId="552EFB2C" w14:textId="77777777" w:rsidR="004663E0" w:rsidRDefault="004663E0" w:rsidP="00004B80">
      <w:pPr>
        <w:rPr>
          <w:rFonts w:cs="Arial"/>
        </w:rPr>
      </w:pPr>
      <w:r>
        <w:rPr>
          <w:rFonts w:cs="Arial"/>
        </w:rPr>
        <w:t>The high-level terms of reference for the project are set out below as follows:</w:t>
      </w:r>
    </w:p>
    <w:p w14:paraId="59235524" w14:textId="6EDE217A" w:rsidR="005032B4" w:rsidRPr="00681D4C" w:rsidRDefault="005032B4" w:rsidP="00E93F26">
      <w:pPr>
        <w:numPr>
          <w:ilvl w:val="0"/>
          <w:numId w:val="6"/>
        </w:numPr>
        <w:rPr>
          <w:rFonts w:cs="Arial"/>
        </w:rPr>
      </w:pPr>
      <w:r w:rsidRPr="005032B4">
        <w:rPr>
          <w:rFonts w:cs="Arial"/>
        </w:rPr>
        <w:t>The scope of the Review must include the full ‘start to finish’ process for the collection, treatment and disposal of the city regions’ municipal waste; this includes issues such as tackling resident participation /behaviour and the role of key partners such as local businesses, but does not specifically include the commercial waste sector.</w:t>
      </w:r>
    </w:p>
    <w:p w14:paraId="253DF821" w14:textId="304651D6" w:rsidR="005032B4" w:rsidRPr="00681D4C" w:rsidRDefault="005032B4" w:rsidP="00E93F26">
      <w:pPr>
        <w:numPr>
          <w:ilvl w:val="0"/>
          <w:numId w:val="6"/>
        </w:numPr>
        <w:rPr>
          <w:rFonts w:cs="Arial"/>
        </w:rPr>
      </w:pPr>
      <w:r w:rsidRPr="005032B4">
        <w:rPr>
          <w:rFonts w:cs="Arial"/>
        </w:rPr>
        <w:t>The Review should examine the impact of the EU’s firm proposals on “Towards a Circular Economy” outlined in July 2015 on the requirement for medium term compliance with binding targets on recycling of 70% by 2030, mandatory separate collection (including biodegradable waste) by 2020 and limiting the options for incineration and landfill to zero biodegradable and recyclable waste by 2020.</w:t>
      </w:r>
    </w:p>
    <w:p w14:paraId="1754B26B" w14:textId="0F44A2C6" w:rsidR="005032B4" w:rsidRPr="00681D4C" w:rsidRDefault="005032B4" w:rsidP="00E93F26">
      <w:pPr>
        <w:numPr>
          <w:ilvl w:val="0"/>
          <w:numId w:val="6"/>
        </w:numPr>
        <w:rPr>
          <w:rFonts w:cs="Arial"/>
        </w:rPr>
      </w:pPr>
      <w:r w:rsidRPr="005032B4">
        <w:rPr>
          <w:rFonts w:cs="Arial"/>
        </w:rPr>
        <w:t>The primary purpose of the Review is to develop a suite of options to achieve significant efficiencies and financial savings across the city region in the short (next twelve months), medium (next three years) and longer term; importantly bearing in mind the significant pressure on District Levies (and in Halton the direct costs) until we start to see the benefits of MRWA’s Resource Recovery Contract after 2018/19.</w:t>
      </w:r>
    </w:p>
    <w:p w14:paraId="62365527" w14:textId="2F8B4AC4" w:rsidR="005032B4" w:rsidRPr="00681D4C" w:rsidRDefault="005032B4" w:rsidP="00E93F26">
      <w:pPr>
        <w:numPr>
          <w:ilvl w:val="0"/>
          <w:numId w:val="6"/>
        </w:numPr>
        <w:rPr>
          <w:rFonts w:cs="Arial"/>
        </w:rPr>
      </w:pPr>
      <w:r w:rsidRPr="005032B4">
        <w:rPr>
          <w:rFonts w:cs="Arial"/>
        </w:rPr>
        <w:t xml:space="preserve">It is expected that the Review will examine the current District Levy mechanism (recognising that any change to the levy requires unanimous approval of all Authorities in the MWRA) and Halton’s financial and legal position and make recommendations </w:t>
      </w:r>
      <w:r w:rsidR="0071590B">
        <w:rPr>
          <w:rFonts w:cs="Arial"/>
        </w:rPr>
        <w:t>in terms of</w:t>
      </w:r>
      <w:r w:rsidR="0071590B" w:rsidRPr="005032B4">
        <w:rPr>
          <w:rFonts w:cs="Arial"/>
        </w:rPr>
        <w:t xml:space="preserve"> </w:t>
      </w:r>
      <w:r w:rsidRPr="005032B4">
        <w:rPr>
          <w:rFonts w:cs="Arial"/>
        </w:rPr>
        <w:t>how it may be improved to incentivise the necessary efficiencies and financial savings across the city region that will drive the achievement of our waste/ environmental objectives.</w:t>
      </w:r>
    </w:p>
    <w:p w14:paraId="596DADFB" w14:textId="0DC01341" w:rsidR="005032B4" w:rsidRPr="005032B4" w:rsidRDefault="005032B4" w:rsidP="00E93F26">
      <w:pPr>
        <w:numPr>
          <w:ilvl w:val="0"/>
          <w:numId w:val="6"/>
        </w:numPr>
        <w:rPr>
          <w:rFonts w:cs="Arial"/>
        </w:rPr>
      </w:pPr>
      <w:r w:rsidRPr="005032B4">
        <w:rPr>
          <w:rFonts w:cs="Arial"/>
        </w:rPr>
        <w:t xml:space="preserve">Mindful of the recent developments </w:t>
      </w:r>
      <w:r w:rsidR="0071590B">
        <w:rPr>
          <w:rFonts w:cs="Arial"/>
        </w:rPr>
        <w:t>in relation to</w:t>
      </w:r>
      <w:r w:rsidR="0071590B" w:rsidRPr="005032B4">
        <w:rPr>
          <w:rFonts w:cs="Arial"/>
        </w:rPr>
        <w:t xml:space="preserve"> </w:t>
      </w:r>
      <w:r w:rsidRPr="005032B4">
        <w:rPr>
          <w:rFonts w:cs="Arial"/>
        </w:rPr>
        <w:t xml:space="preserve">city region devolution and collaborative working, it is expected the Review will also examine the current approach to governance and decision-making and whether it can be improved to ensure it is fit-for-purpose for the future.  </w:t>
      </w:r>
    </w:p>
    <w:p w14:paraId="260BF5DE" w14:textId="77777777" w:rsidR="007A091B" w:rsidRDefault="00835001" w:rsidP="00004B80">
      <w:pPr>
        <w:rPr>
          <w:rFonts w:cs="Arial"/>
        </w:rPr>
      </w:pPr>
      <w:r>
        <w:rPr>
          <w:rFonts w:cs="Arial"/>
        </w:rPr>
        <w:t>In order to consider these key areas Local Partnerships divided the review into a number of tasks</w:t>
      </w:r>
      <w:r w:rsidR="0058257C">
        <w:rPr>
          <w:rFonts w:cs="Arial"/>
        </w:rPr>
        <w:t>,</w:t>
      </w:r>
      <w:r>
        <w:rPr>
          <w:rFonts w:cs="Arial"/>
        </w:rPr>
        <w:t xml:space="preserve"> which are set out in the table below</w:t>
      </w:r>
      <w:r w:rsidR="00F23CCB">
        <w:rPr>
          <w:rFonts w:cs="Arial"/>
        </w:rPr>
        <w:t xml:space="preserve">, supported by a proposal </w:t>
      </w:r>
      <w:r w:rsidR="00BC39C3">
        <w:rPr>
          <w:rFonts w:cs="Arial"/>
        </w:rPr>
        <w:t>describing</w:t>
      </w:r>
      <w:r w:rsidR="00F23CCB">
        <w:rPr>
          <w:rFonts w:cs="Arial"/>
        </w:rPr>
        <w:t xml:space="preserve"> how the work would be </w:t>
      </w:r>
      <w:r w:rsidR="00374369">
        <w:rPr>
          <w:rFonts w:cs="Arial"/>
        </w:rPr>
        <w:t xml:space="preserve">accomplished. </w:t>
      </w:r>
      <w:r>
        <w:rPr>
          <w:rFonts w:cs="Arial"/>
        </w:rPr>
        <w:t xml:space="preserve">These tasks were </w:t>
      </w:r>
      <w:r w:rsidR="0058257C">
        <w:rPr>
          <w:rFonts w:cs="Arial"/>
        </w:rPr>
        <w:t xml:space="preserve">addressed by a combination of background research, </w:t>
      </w:r>
      <w:r w:rsidR="00E17F31">
        <w:rPr>
          <w:rFonts w:cs="Arial"/>
        </w:rPr>
        <w:t xml:space="preserve">GIS modelling of </w:t>
      </w:r>
      <w:r w:rsidR="00374369">
        <w:rPr>
          <w:rFonts w:cs="Arial"/>
        </w:rPr>
        <w:t xml:space="preserve">asset locations and </w:t>
      </w:r>
      <w:r w:rsidR="00E17F31">
        <w:rPr>
          <w:rFonts w:cs="Arial"/>
        </w:rPr>
        <w:t>vehicle mov</w:t>
      </w:r>
      <w:r w:rsidR="00374369">
        <w:rPr>
          <w:rFonts w:cs="Arial"/>
        </w:rPr>
        <w:t xml:space="preserve">ements, modelling of alternative collection </w:t>
      </w:r>
      <w:r w:rsidR="00D13F76">
        <w:rPr>
          <w:rFonts w:cs="Arial"/>
        </w:rPr>
        <w:t>scenarios</w:t>
      </w:r>
      <w:r w:rsidR="00E91C4B">
        <w:rPr>
          <w:rFonts w:cs="Arial"/>
        </w:rPr>
        <w:t xml:space="preserve">, reviews of </w:t>
      </w:r>
      <w:r w:rsidR="0023354D">
        <w:rPr>
          <w:rFonts w:cs="Arial"/>
        </w:rPr>
        <w:t>the treatment and recycling</w:t>
      </w:r>
      <w:r w:rsidR="00E91C4B">
        <w:rPr>
          <w:rFonts w:cs="Arial"/>
        </w:rPr>
        <w:t xml:space="preserve"> contract</w:t>
      </w:r>
      <w:r w:rsidR="0023354D">
        <w:rPr>
          <w:rFonts w:cs="Arial"/>
        </w:rPr>
        <w:t>s</w:t>
      </w:r>
      <w:r w:rsidR="00E91C4B">
        <w:rPr>
          <w:rFonts w:cs="Arial"/>
        </w:rPr>
        <w:t xml:space="preserve"> managed by Merseyside Recycling and Waste Authority (MRWA)</w:t>
      </w:r>
      <w:r w:rsidR="00BC39C3">
        <w:rPr>
          <w:rFonts w:cs="Arial"/>
        </w:rPr>
        <w:t xml:space="preserve"> and </w:t>
      </w:r>
      <w:r w:rsidR="0023354D">
        <w:rPr>
          <w:rFonts w:cs="Arial"/>
        </w:rPr>
        <w:t xml:space="preserve">an examination of </w:t>
      </w:r>
      <w:r w:rsidR="00BC39C3">
        <w:rPr>
          <w:rFonts w:cs="Arial"/>
        </w:rPr>
        <w:t xml:space="preserve">the levy together with </w:t>
      </w:r>
      <w:r w:rsidR="00725DD8">
        <w:rPr>
          <w:rFonts w:cs="Arial"/>
        </w:rPr>
        <w:t>a</w:t>
      </w:r>
      <w:r w:rsidR="00BC39C3">
        <w:rPr>
          <w:rFonts w:cs="Arial"/>
        </w:rPr>
        <w:t xml:space="preserve"> </w:t>
      </w:r>
      <w:r w:rsidR="0023354D">
        <w:rPr>
          <w:rFonts w:cs="Arial"/>
        </w:rPr>
        <w:t>review</w:t>
      </w:r>
      <w:r w:rsidR="00BC39C3">
        <w:rPr>
          <w:rFonts w:cs="Arial"/>
        </w:rPr>
        <w:t xml:space="preserve"> of alternative organisation</w:t>
      </w:r>
      <w:r w:rsidR="007A091B">
        <w:rPr>
          <w:rFonts w:cs="Arial"/>
        </w:rPr>
        <w:t>al</w:t>
      </w:r>
      <w:r w:rsidR="00BC39C3">
        <w:rPr>
          <w:rFonts w:cs="Arial"/>
        </w:rPr>
        <w:t xml:space="preserve"> </w:t>
      </w:r>
      <w:r w:rsidR="004A510D">
        <w:rPr>
          <w:rFonts w:cs="Arial"/>
        </w:rPr>
        <w:t>structures</w:t>
      </w:r>
      <w:r w:rsidR="00BC39C3">
        <w:rPr>
          <w:rFonts w:cs="Arial"/>
        </w:rPr>
        <w:t xml:space="preserve">. </w:t>
      </w:r>
    </w:p>
    <w:p w14:paraId="6CB0D36E" w14:textId="00C5933E" w:rsidR="00004B80" w:rsidRDefault="00E276C3" w:rsidP="00004B80">
      <w:pPr>
        <w:rPr>
          <w:rFonts w:cs="Arial"/>
        </w:rPr>
      </w:pPr>
      <w:r>
        <w:rPr>
          <w:rFonts w:cs="Arial"/>
        </w:rPr>
        <w:t>The collection authorities and MRWA provided detailed strategic, financial and operational information in support of this work</w:t>
      </w:r>
      <w:r w:rsidR="00626CE9">
        <w:rPr>
          <w:rFonts w:cs="Arial"/>
        </w:rPr>
        <w:t xml:space="preserve"> in the form of </w:t>
      </w:r>
      <w:r w:rsidR="00B84694">
        <w:rPr>
          <w:rFonts w:cs="Arial"/>
        </w:rPr>
        <w:t>a series of data proforma</w:t>
      </w:r>
      <w:r w:rsidR="00237C05">
        <w:rPr>
          <w:rFonts w:cs="Arial"/>
        </w:rPr>
        <w:t xml:space="preserve">; this </w:t>
      </w:r>
      <w:r w:rsidR="007A091B">
        <w:rPr>
          <w:rFonts w:cs="Arial"/>
        </w:rPr>
        <w:t>was supported by</w:t>
      </w:r>
      <w:r w:rsidR="00237C05">
        <w:rPr>
          <w:rFonts w:cs="Arial"/>
        </w:rPr>
        <w:t xml:space="preserve"> a number of internal reports that had already </w:t>
      </w:r>
      <w:r w:rsidR="0071590B">
        <w:rPr>
          <w:rFonts w:cs="Arial"/>
        </w:rPr>
        <w:t xml:space="preserve">considered </w:t>
      </w:r>
      <w:r w:rsidR="00237C05">
        <w:rPr>
          <w:rFonts w:cs="Arial"/>
        </w:rPr>
        <w:t>some of the topics covered in this review</w:t>
      </w:r>
      <w:r w:rsidR="0071590B">
        <w:rPr>
          <w:rFonts w:cs="Arial"/>
        </w:rPr>
        <w:t xml:space="preserve">; these </w:t>
      </w:r>
      <w:r w:rsidR="00237C05">
        <w:rPr>
          <w:rFonts w:cs="Arial"/>
        </w:rPr>
        <w:t>are referenced.</w:t>
      </w:r>
    </w:p>
    <w:p w14:paraId="155B6286" w14:textId="5C11FAE9" w:rsidR="00F151CE" w:rsidRDefault="00004101" w:rsidP="00004B80">
      <w:pPr>
        <w:rPr>
          <w:rFonts w:cs="Arial"/>
        </w:rPr>
      </w:pPr>
      <w:r>
        <w:rPr>
          <w:rFonts w:cs="Arial"/>
        </w:rPr>
        <w:t xml:space="preserve">In addition a series of workshops was held with the collection authorities and MRWA to </w:t>
      </w:r>
      <w:r w:rsidR="00D13F76">
        <w:rPr>
          <w:rFonts w:cs="Arial"/>
        </w:rPr>
        <w:t xml:space="preserve">validate this data, identify and develop </w:t>
      </w:r>
      <w:r w:rsidR="00F22FC9">
        <w:rPr>
          <w:rFonts w:cs="Arial"/>
        </w:rPr>
        <w:t xml:space="preserve">the </w:t>
      </w:r>
      <w:r w:rsidR="00D13F76">
        <w:rPr>
          <w:rFonts w:cs="Arial"/>
        </w:rPr>
        <w:t>alternative collection scenarios</w:t>
      </w:r>
      <w:r w:rsidR="00F22FC9">
        <w:rPr>
          <w:rFonts w:cs="Arial"/>
        </w:rPr>
        <w:t xml:space="preserve"> </w:t>
      </w:r>
      <w:r w:rsidR="00D13F76">
        <w:rPr>
          <w:rFonts w:cs="Arial"/>
        </w:rPr>
        <w:t xml:space="preserve">and feedback some of the results from the investigation. </w:t>
      </w:r>
      <w:r w:rsidR="00881F5B">
        <w:rPr>
          <w:rFonts w:cs="Arial"/>
        </w:rPr>
        <w:t xml:space="preserve">This process was considered invaluable by the project team who were able to check </w:t>
      </w:r>
      <w:r w:rsidR="0048195D">
        <w:rPr>
          <w:rFonts w:cs="Arial"/>
        </w:rPr>
        <w:t xml:space="preserve">their assumptions and ensure as far as possible that the </w:t>
      </w:r>
      <w:r w:rsidR="004C2AF1">
        <w:rPr>
          <w:rFonts w:cs="Arial"/>
        </w:rPr>
        <w:t>efficiencies and savings identified i</w:t>
      </w:r>
      <w:r w:rsidR="00F151CE">
        <w:rPr>
          <w:rFonts w:cs="Arial"/>
        </w:rPr>
        <w:t xml:space="preserve">n this review </w:t>
      </w:r>
      <w:r w:rsidR="001523B0">
        <w:rPr>
          <w:rFonts w:cs="Arial"/>
        </w:rPr>
        <w:t xml:space="preserve">were </w:t>
      </w:r>
      <w:r w:rsidR="004D2DFC">
        <w:rPr>
          <w:rFonts w:cs="Arial"/>
        </w:rPr>
        <w:t>feasible</w:t>
      </w:r>
      <w:r w:rsidR="001523B0">
        <w:rPr>
          <w:rFonts w:cs="Arial"/>
        </w:rPr>
        <w:t xml:space="preserve">, and </w:t>
      </w:r>
      <w:r w:rsidR="0064661B">
        <w:rPr>
          <w:rFonts w:cs="Arial"/>
        </w:rPr>
        <w:t>would</w:t>
      </w:r>
      <w:r w:rsidR="001523B0">
        <w:rPr>
          <w:rFonts w:cs="Arial"/>
        </w:rPr>
        <w:t xml:space="preserve"> not be ruled out </w:t>
      </w:r>
      <w:r w:rsidR="0064661B">
        <w:rPr>
          <w:rFonts w:cs="Arial"/>
        </w:rPr>
        <w:t>later</w:t>
      </w:r>
      <w:r w:rsidR="009B4E87">
        <w:rPr>
          <w:rFonts w:cs="Arial"/>
        </w:rPr>
        <w:t>.</w:t>
      </w:r>
    </w:p>
    <w:p w14:paraId="7D264AEE" w14:textId="5614A0CC" w:rsidR="00E276C3" w:rsidRDefault="00E62FF8" w:rsidP="00004B80">
      <w:pPr>
        <w:rPr>
          <w:rFonts w:cs="Arial"/>
        </w:rPr>
      </w:pPr>
      <w:r>
        <w:rPr>
          <w:rFonts w:cs="Arial"/>
        </w:rPr>
        <w:t>Where no data was available or where the results are dependant on future market prices and costs</w:t>
      </w:r>
      <w:r w:rsidR="005F6AA4">
        <w:rPr>
          <w:rFonts w:cs="Arial"/>
        </w:rPr>
        <w:t>,</w:t>
      </w:r>
      <w:r>
        <w:rPr>
          <w:rFonts w:cs="Arial"/>
        </w:rPr>
        <w:t xml:space="preserve"> </w:t>
      </w:r>
      <w:r w:rsidR="00CB1831">
        <w:rPr>
          <w:rFonts w:cs="Arial"/>
        </w:rPr>
        <w:t>assumptions have been made.</w:t>
      </w:r>
    </w:p>
    <w:p w14:paraId="0164E2FB" w14:textId="77777777" w:rsidR="0064661B" w:rsidRDefault="0064661B" w:rsidP="00004B80">
      <w:pPr>
        <w:rPr>
          <w:rFonts w:cs="Arial"/>
        </w:rPr>
      </w:pPr>
    </w:p>
    <w:p w14:paraId="16647574" w14:textId="77777777" w:rsidR="0064661B" w:rsidRDefault="0064661B" w:rsidP="00004B80">
      <w:pPr>
        <w:rPr>
          <w:rFonts w:cs="Arial"/>
        </w:rPr>
      </w:pPr>
    </w:p>
    <w:p w14:paraId="26FA9472" w14:textId="66AC0980" w:rsidR="006E0D6C" w:rsidRDefault="006E0D6C">
      <w:pPr>
        <w:spacing w:after="0"/>
        <w:rPr>
          <w:rFonts w:cs="Arial"/>
        </w:rPr>
      </w:pPr>
    </w:p>
    <w:p w14:paraId="3AFC7EB1" w14:textId="0395162F" w:rsidR="004E3A38" w:rsidRDefault="004E3A38" w:rsidP="00004B80">
      <w:pPr>
        <w:rPr>
          <w:rFonts w:cs="Arial"/>
        </w:rPr>
      </w:pPr>
      <w:r>
        <w:rPr>
          <w:rFonts w:cs="Arial"/>
        </w:rPr>
        <w:t>Table 1: Tasks undertaken in the review</w:t>
      </w:r>
    </w:p>
    <w:p w14:paraId="21EC2CAC" w14:textId="7BEB72FA" w:rsidR="00B23220" w:rsidRDefault="00DD2EDF" w:rsidP="00004B80">
      <w:pPr>
        <w:rPr>
          <w:rFonts w:cs="Arial"/>
        </w:rPr>
      </w:pPr>
      <w:r w:rsidRPr="00DD2EDF">
        <w:rPr>
          <w:noProof/>
          <w:lang w:val="en-US" w:eastAsia="en-US"/>
        </w:rPr>
        <w:drawing>
          <wp:inline distT="0" distB="0" distL="0" distR="0" wp14:anchorId="16AC2107" wp14:editId="306C78EE">
            <wp:extent cx="5568556" cy="2895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057" cy="2901061"/>
                    </a:xfrm>
                    <a:prstGeom prst="rect">
                      <a:avLst/>
                    </a:prstGeom>
                    <a:noFill/>
                    <a:ln>
                      <a:noFill/>
                    </a:ln>
                  </pic:spPr>
                </pic:pic>
              </a:graphicData>
            </a:graphic>
          </wp:inline>
        </w:drawing>
      </w:r>
    </w:p>
    <w:p w14:paraId="50F33507" w14:textId="22F652B7" w:rsidR="000F0044" w:rsidRDefault="000F0044" w:rsidP="00004B80">
      <w:pPr>
        <w:rPr>
          <w:rFonts w:cs="Arial"/>
        </w:rPr>
      </w:pPr>
      <w:r>
        <w:rPr>
          <w:rFonts w:cs="Arial"/>
        </w:rPr>
        <w:t xml:space="preserve">The detailed analysis supporting the recommendations and conclusions of this review are contained in a series of </w:t>
      </w:r>
      <w:r w:rsidR="00C47470">
        <w:rPr>
          <w:rFonts w:cs="Arial"/>
        </w:rPr>
        <w:t>Appendices, which</w:t>
      </w:r>
      <w:r>
        <w:rPr>
          <w:rFonts w:cs="Arial"/>
        </w:rPr>
        <w:t xml:space="preserve"> are in fact complete reports in themselves.</w:t>
      </w:r>
      <w:r w:rsidR="00C47470">
        <w:rPr>
          <w:rFonts w:cs="Arial"/>
        </w:rPr>
        <w:t xml:space="preserve"> These reports </w:t>
      </w:r>
      <w:r w:rsidR="0070708E">
        <w:rPr>
          <w:rFonts w:cs="Arial"/>
        </w:rPr>
        <w:t>group together tasks that contain common themes</w:t>
      </w:r>
      <w:r w:rsidR="009B4E87">
        <w:rPr>
          <w:rFonts w:cs="Arial"/>
        </w:rPr>
        <w:t xml:space="preserve"> and </w:t>
      </w:r>
      <w:r w:rsidR="00CB0A1D">
        <w:rPr>
          <w:rFonts w:cs="Arial"/>
        </w:rPr>
        <w:t xml:space="preserve">address the key </w:t>
      </w:r>
      <w:r w:rsidR="00631953">
        <w:rPr>
          <w:rFonts w:cs="Arial"/>
        </w:rPr>
        <w:t>bullet points</w:t>
      </w:r>
      <w:r w:rsidR="00CB0A1D">
        <w:rPr>
          <w:rFonts w:cs="Arial"/>
        </w:rPr>
        <w:t xml:space="preserve"> in the terms of reference. </w:t>
      </w:r>
      <w:r w:rsidR="0070708E">
        <w:rPr>
          <w:rFonts w:cs="Arial"/>
        </w:rPr>
        <w:t>The reports are titled</w:t>
      </w:r>
      <w:r w:rsidR="007E7B67">
        <w:rPr>
          <w:rFonts w:cs="Arial"/>
        </w:rPr>
        <w:t>;</w:t>
      </w:r>
    </w:p>
    <w:p w14:paraId="2E56E105" w14:textId="2A8B0510" w:rsidR="006F3F25" w:rsidRDefault="009863A9" w:rsidP="00E93F26">
      <w:pPr>
        <w:pStyle w:val="ListParagraph"/>
        <w:numPr>
          <w:ilvl w:val="0"/>
          <w:numId w:val="5"/>
        </w:numPr>
      </w:pPr>
      <w:r w:rsidRPr="009863A9">
        <w:t>Strategy,</w:t>
      </w:r>
      <w:r>
        <w:t xml:space="preserve"> </w:t>
      </w:r>
      <w:r w:rsidRPr="009863A9">
        <w:t>Practice</w:t>
      </w:r>
      <w:r w:rsidR="00F107F2">
        <w:t>,</w:t>
      </w:r>
      <w:r w:rsidRPr="009863A9">
        <w:t xml:space="preserve"> Policy and </w:t>
      </w:r>
      <w:r w:rsidR="007A70EE">
        <w:t>Joint Working Opportunities</w:t>
      </w:r>
      <w:r w:rsidR="00802B5D">
        <w:t xml:space="preserve"> – this report covers tasks 1 to 4</w:t>
      </w:r>
      <w:r w:rsidR="00251461">
        <w:t xml:space="preserve"> and considers waste policy and regulations and the</w:t>
      </w:r>
      <w:r w:rsidR="000D24BA">
        <w:t>ir</w:t>
      </w:r>
      <w:r w:rsidR="00305EB3">
        <w:t xml:space="preserve"> impact on services.</w:t>
      </w:r>
      <w:r w:rsidR="00664F5D">
        <w:t xml:space="preserve"> It deals with bullet points 1 </w:t>
      </w:r>
      <w:r w:rsidR="00367487">
        <w:t xml:space="preserve">&amp; 2 in the terms of reference. </w:t>
      </w:r>
      <w:r w:rsidR="00305EB3">
        <w:t xml:space="preserve"> </w:t>
      </w:r>
      <w:r w:rsidR="00E9779F">
        <w:t>It should be noted that s</w:t>
      </w:r>
      <w:r w:rsidR="00305EB3">
        <w:t>ince this</w:t>
      </w:r>
      <w:r w:rsidR="00251461">
        <w:t xml:space="preserve"> </w:t>
      </w:r>
      <w:r w:rsidR="00305EB3">
        <w:t xml:space="preserve">commission began the UK has voted to leave the European </w:t>
      </w:r>
      <w:r w:rsidR="00E9779F">
        <w:t>Union;</w:t>
      </w:r>
      <w:r w:rsidR="00BD694C">
        <w:t xml:space="preserve"> </w:t>
      </w:r>
      <w:r w:rsidR="00E9779F">
        <w:t>this</w:t>
      </w:r>
      <w:r w:rsidR="00BD694C">
        <w:t xml:space="preserve"> </w:t>
      </w:r>
      <w:r w:rsidR="00B04F76">
        <w:t xml:space="preserve">is an area that is commented on as it </w:t>
      </w:r>
      <w:r w:rsidR="00BD694C">
        <w:t xml:space="preserve">has introduced a certain degree of uncertainty </w:t>
      </w:r>
      <w:r w:rsidR="00E9779F">
        <w:t xml:space="preserve">around the area of </w:t>
      </w:r>
      <w:r w:rsidR="006F3F25">
        <w:t xml:space="preserve">future </w:t>
      </w:r>
      <w:r w:rsidR="00E9779F">
        <w:t>waste policy</w:t>
      </w:r>
      <w:r w:rsidR="001C6B67">
        <w:t xml:space="preserve"> and the circular economy</w:t>
      </w:r>
      <w:r w:rsidR="006F3F25">
        <w:t>.</w:t>
      </w:r>
    </w:p>
    <w:p w14:paraId="78BD09E1" w14:textId="42028E85" w:rsidR="007E7B67" w:rsidRDefault="006F3F25" w:rsidP="00E93F26">
      <w:pPr>
        <w:pStyle w:val="ListParagraph"/>
        <w:numPr>
          <w:ilvl w:val="0"/>
          <w:numId w:val="5"/>
        </w:numPr>
      </w:pPr>
      <w:r>
        <w:t>Innovation in Waste Collection – is a report that considers how technol</w:t>
      </w:r>
      <w:r w:rsidR="00BA6789">
        <w:t>og</w:t>
      </w:r>
      <w:r>
        <w:t>y and IT</w:t>
      </w:r>
      <w:r w:rsidR="00BA6789">
        <w:t xml:space="preserve"> are impacting waste collections and what benefits this might offer to the authority.</w:t>
      </w:r>
    </w:p>
    <w:p w14:paraId="29B5E442" w14:textId="42CA96C3" w:rsidR="00BA6789" w:rsidRDefault="001C6B67" w:rsidP="00E93F26">
      <w:pPr>
        <w:pStyle w:val="ListParagraph"/>
        <w:numPr>
          <w:ilvl w:val="0"/>
          <w:numId w:val="5"/>
        </w:numPr>
      </w:pPr>
      <w:r>
        <w:rPr>
          <w:noProof/>
        </w:rPr>
        <w:t>Infrastructure Sharing, Collection Modelling and Depot Rationalisation</w:t>
      </w:r>
      <w:r>
        <w:t xml:space="preserve"> </w:t>
      </w:r>
      <w:r w:rsidR="00217B54">
        <w:t>–</w:t>
      </w:r>
      <w:r w:rsidR="00324C2E">
        <w:t xml:space="preserve"> this report considers the opportunities for savings and efficiencies within the 6 collection authorities. It evaluates </w:t>
      </w:r>
      <w:r w:rsidR="00687695">
        <w:t xml:space="preserve">the opportunities for sharing infrastructure, </w:t>
      </w:r>
      <w:r w:rsidR="009C3B3C">
        <w:t>joint waste collections</w:t>
      </w:r>
      <w:r w:rsidR="009719DC">
        <w:t xml:space="preserve"> (within current authority boundaries)</w:t>
      </w:r>
      <w:r w:rsidR="009C3B3C">
        <w:t xml:space="preserve"> and depot </w:t>
      </w:r>
      <w:r w:rsidR="00AC2EBD">
        <w:t>rationalisation</w:t>
      </w:r>
      <w:r w:rsidR="009C3B3C">
        <w:t>.</w:t>
      </w:r>
      <w:r w:rsidR="009F5B70">
        <w:t xml:space="preserve"> It did not assess the benefits that would arise from rerouting </w:t>
      </w:r>
      <w:r w:rsidR="000C408E">
        <w:t>all collection vehicles across the whole city region</w:t>
      </w:r>
      <w:r w:rsidR="009719DC">
        <w:t xml:space="preserve"> ignoring the current boundaries</w:t>
      </w:r>
      <w:r w:rsidR="00DD1D36">
        <w:t>. T</w:t>
      </w:r>
      <w:r w:rsidR="000C408E">
        <w:t xml:space="preserve">his would be the subject of a much more detailed </w:t>
      </w:r>
      <w:r w:rsidR="00A35924">
        <w:t>assessment, which</w:t>
      </w:r>
      <w:r w:rsidR="00DD1D36">
        <w:t xml:space="preserve"> was beyond the scope of this review</w:t>
      </w:r>
      <w:r w:rsidR="000C408E">
        <w:t>.</w:t>
      </w:r>
      <w:r w:rsidR="005B5F76">
        <w:t xml:space="preserve"> Neither did it </w:t>
      </w:r>
      <w:r w:rsidR="007F255C">
        <w:t>address</w:t>
      </w:r>
      <w:r w:rsidR="005B5F76">
        <w:t xml:space="preserve"> </w:t>
      </w:r>
      <w:r w:rsidR="007F255C">
        <w:t>communal, high rise and difficult properties (that make up 10% of the housing stock for the region</w:t>
      </w:r>
      <w:r w:rsidR="0072214D">
        <w:t>; this issues is commented on in 1 above</w:t>
      </w:r>
      <w:r w:rsidR="007F255C">
        <w:t xml:space="preserve">). </w:t>
      </w:r>
      <w:r w:rsidR="000C408E">
        <w:t xml:space="preserve"> </w:t>
      </w:r>
      <w:r w:rsidR="00DA6342">
        <w:t>This report covers tasks 6 and 8 and bullet point 3 in the terms of reference.</w:t>
      </w:r>
    </w:p>
    <w:p w14:paraId="4838E5F4" w14:textId="01C6E9AF" w:rsidR="009719DC" w:rsidRDefault="00161097" w:rsidP="00E93F26">
      <w:pPr>
        <w:pStyle w:val="ListParagraph"/>
        <w:numPr>
          <w:ilvl w:val="0"/>
          <w:numId w:val="5"/>
        </w:numPr>
      </w:pPr>
      <w:r>
        <w:t xml:space="preserve">Review of </w:t>
      </w:r>
      <w:r w:rsidR="00012EF6">
        <w:t xml:space="preserve">RRC and </w:t>
      </w:r>
      <w:r w:rsidR="00BC44D8">
        <w:t xml:space="preserve">WMRC contracts managed by </w:t>
      </w:r>
      <w:r>
        <w:t>MRWA</w:t>
      </w:r>
      <w:r w:rsidR="00BC44D8">
        <w:t xml:space="preserve"> </w:t>
      </w:r>
      <w:r>
        <w:t xml:space="preserve">– This looked at the opportunity for savings and efficiencies </w:t>
      </w:r>
      <w:r w:rsidR="00AF64C7">
        <w:t>within the forthcoming Resource Recovery Contract</w:t>
      </w:r>
      <w:r w:rsidR="00A35924">
        <w:t xml:space="preserve"> (RRC)</w:t>
      </w:r>
      <w:r w:rsidR="00AF64C7">
        <w:t xml:space="preserve"> and </w:t>
      </w:r>
      <w:r w:rsidR="00301DC3">
        <w:t>the Waste Management and Recycling Contract (</w:t>
      </w:r>
      <w:r w:rsidR="000879C5">
        <w:t xml:space="preserve">WMRC). It also considered the interface issues between these contracts and the waste generated by the collection authorities </w:t>
      </w:r>
      <w:r w:rsidR="00AD7A5B">
        <w:t xml:space="preserve">as it impacts savings and the levy. This report therefore links with the Collection Study above and delivers Task </w:t>
      </w:r>
      <w:r w:rsidR="00DD2703">
        <w:t>7 of the review.</w:t>
      </w:r>
    </w:p>
    <w:p w14:paraId="559F9AFE" w14:textId="38B1CEB4" w:rsidR="00DD2703" w:rsidRDefault="00F53689" w:rsidP="00E93F26">
      <w:pPr>
        <w:pStyle w:val="ListParagraph"/>
        <w:numPr>
          <w:ilvl w:val="0"/>
          <w:numId w:val="5"/>
        </w:numPr>
      </w:pPr>
      <w:r>
        <w:t xml:space="preserve">Organisational </w:t>
      </w:r>
      <w:r w:rsidR="00674009">
        <w:t>Options</w:t>
      </w:r>
      <w:r>
        <w:t xml:space="preserve"> – This report </w:t>
      </w:r>
      <w:r w:rsidR="0042780A">
        <w:t xml:space="preserve">covers bullet point 5 in the terms of reference and Task 9. It looks at the various </w:t>
      </w:r>
      <w:r w:rsidR="001B60ED">
        <w:t xml:space="preserve">organisational </w:t>
      </w:r>
      <w:r w:rsidR="004053B2">
        <w:t>structures available depending on the extent on integration</w:t>
      </w:r>
      <w:r w:rsidR="00DD14FB">
        <w:t xml:space="preserve"> and identifies the potential for savings and efficiencies. </w:t>
      </w:r>
      <w:r w:rsidR="004053B2">
        <w:t xml:space="preserve"> </w:t>
      </w:r>
    </w:p>
    <w:p w14:paraId="109A0B38" w14:textId="1520B1B0" w:rsidR="00DD14FB" w:rsidRPr="007E7B67" w:rsidRDefault="00A83F77" w:rsidP="00A83F77">
      <w:pPr>
        <w:pStyle w:val="ListParagraph"/>
        <w:numPr>
          <w:ilvl w:val="0"/>
          <w:numId w:val="5"/>
        </w:numPr>
      </w:pPr>
      <w:r w:rsidRPr="00A83F77">
        <w:lastRenderedPageBreak/>
        <w:t>Funding and The Levy – Future Options</w:t>
      </w:r>
      <w:r w:rsidR="002212AA">
        <w:t>;</w:t>
      </w:r>
      <w:r w:rsidR="00DD14FB">
        <w:t xml:space="preserve"> Finally this report considers the existing levy</w:t>
      </w:r>
      <w:r w:rsidR="00BF2B3F">
        <w:t>, its complexities</w:t>
      </w:r>
      <w:r w:rsidR="00DD14FB">
        <w:t xml:space="preserve"> and </w:t>
      </w:r>
      <w:r w:rsidR="00BF2B3F">
        <w:t xml:space="preserve">how this might be </w:t>
      </w:r>
      <w:r w:rsidR="002B31F8">
        <w:t>simplified</w:t>
      </w:r>
      <w:r w:rsidR="008E2AFB">
        <w:t xml:space="preserve"> </w:t>
      </w:r>
      <w:r w:rsidR="00BF2B3F">
        <w:t>in a more integrated organisation structure</w:t>
      </w:r>
      <w:r w:rsidR="002B31F8">
        <w:t>.</w:t>
      </w:r>
      <w:r w:rsidR="00BF2B3F">
        <w:t xml:space="preserve"> </w:t>
      </w:r>
    </w:p>
    <w:p w14:paraId="56AC2316" w14:textId="38D3B6C7" w:rsidR="00004B80" w:rsidRDefault="00D17AC1" w:rsidP="00250828">
      <w:pPr>
        <w:pStyle w:val="Heading1"/>
      </w:pPr>
      <w:bookmarkStart w:id="8" w:name="_Toc345076257"/>
      <w:bookmarkStart w:id="9" w:name="_Toc345087679"/>
      <w:r>
        <w:lastRenderedPageBreak/>
        <w:t xml:space="preserve">General </w:t>
      </w:r>
      <w:r w:rsidR="006E0D6C">
        <w:t xml:space="preserve">Comments </w:t>
      </w:r>
      <w:r>
        <w:t>and Observations</w:t>
      </w:r>
      <w:bookmarkEnd w:id="8"/>
      <w:bookmarkEnd w:id="9"/>
    </w:p>
    <w:p w14:paraId="4AEEFA9E" w14:textId="258F136B" w:rsidR="00675266" w:rsidRDefault="00D17AC1" w:rsidP="00D17AC1">
      <w:r>
        <w:t xml:space="preserve">It became very obvious at the early stages of this review </w:t>
      </w:r>
      <w:r w:rsidR="001C4946">
        <w:t xml:space="preserve">that integration of the activities of the waste collection authorities (WCAs) and MRWA </w:t>
      </w:r>
      <w:r w:rsidR="00207BFF">
        <w:t>was the way forward.</w:t>
      </w:r>
      <w:r w:rsidR="001C4946">
        <w:t xml:space="preserve"> </w:t>
      </w:r>
      <w:r w:rsidR="0026206F">
        <w:t xml:space="preserve">This view was largely supported </w:t>
      </w:r>
      <w:r w:rsidR="001E14CC">
        <w:t>at the workshops to the extent that the participants were keen to discuss how this might occur in practice</w:t>
      </w:r>
      <w:r w:rsidR="00D81955">
        <w:t>.</w:t>
      </w:r>
      <w:r w:rsidR="00480E05">
        <w:t xml:space="preserve"> It will not come as a surprise that the principle of economies of scale is at play here and applies to many </w:t>
      </w:r>
      <w:r w:rsidR="00581966">
        <w:t xml:space="preserve">of the </w:t>
      </w:r>
      <w:r w:rsidR="00480E05">
        <w:t>activities</w:t>
      </w:r>
      <w:r w:rsidR="00581966">
        <w:t xml:space="preserve"> of the authorities</w:t>
      </w:r>
      <w:r w:rsidR="00480E05">
        <w:t xml:space="preserve"> </w:t>
      </w:r>
      <w:r w:rsidR="00A127C7">
        <w:t>both</w:t>
      </w:r>
      <w:r w:rsidR="00581966">
        <w:t xml:space="preserve"> operational </w:t>
      </w:r>
      <w:r w:rsidR="00A127C7">
        <w:t>and</w:t>
      </w:r>
      <w:r w:rsidR="00581966">
        <w:t xml:space="preserve"> back office.</w:t>
      </w:r>
      <w:r w:rsidR="00A127C7">
        <w:t xml:space="preserve"> The reports covering the various areas of </w:t>
      </w:r>
      <w:r w:rsidR="002A3D25">
        <w:t xml:space="preserve">business </w:t>
      </w:r>
      <w:r w:rsidR="00A127C7">
        <w:t xml:space="preserve">activity elaborate on this factor in much greater detail but suffice </w:t>
      </w:r>
      <w:r w:rsidR="0018626A">
        <w:t>to</w:t>
      </w:r>
      <w:r w:rsidR="00A127C7">
        <w:t xml:space="preserve"> say </w:t>
      </w:r>
      <w:r w:rsidR="002A3D25">
        <w:t xml:space="preserve">the closer </w:t>
      </w:r>
      <w:r w:rsidR="0018626A">
        <w:t>the approach to an integrated service offering covering the whole LCR the greater are the efficiencies and savings</w:t>
      </w:r>
      <w:r w:rsidR="0070231F">
        <w:t>.</w:t>
      </w:r>
      <w:r w:rsidR="00675266">
        <w:t xml:space="preserve"> </w:t>
      </w:r>
      <w:r w:rsidR="00E60E64">
        <w:t xml:space="preserve">This we will call the </w:t>
      </w:r>
      <w:r w:rsidR="00AC54D2">
        <w:t>7</w:t>
      </w:r>
      <w:r w:rsidR="00E60E64">
        <w:t xml:space="preserve"> to 1 argument, </w:t>
      </w:r>
      <w:r w:rsidR="0071590B">
        <w:t>in that</w:t>
      </w:r>
      <w:r w:rsidR="00E60E64">
        <w:t xml:space="preserve"> by and large</w:t>
      </w:r>
      <w:r w:rsidR="00500E07">
        <w:t>,</w:t>
      </w:r>
      <w:r w:rsidR="00E60E64">
        <w:t xml:space="preserve"> </w:t>
      </w:r>
      <w:r w:rsidR="0071590B">
        <w:t xml:space="preserve">it is </w:t>
      </w:r>
      <w:r w:rsidR="00E60E64">
        <w:t>far easier</w:t>
      </w:r>
      <w:r w:rsidR="008F3BC6">
        <w:t>, efficient and economic</w:t>
      </w:r>
      <w:r w:rsidR="00E60E64">
        <w:t xml:space="preserve"> for a single fully integrated service</w:t>
      </w:r>
      <w:r w:rsidR="00AC54D2">
        <w:t>,</w:t>
      </w:r>
      <w:r w:rsidR="00E60E64">
        <w:t xml:space="preserve"> </w:t>
      </w:r>
      <w:r w:rsidR="00500E07">
        <w:t>to implement a</w:t>
      </w:r>
      <w:r w:rsidR="00CB76CD">
        <w:t>n</w:t>
      </w:r>
      <w:r w:rsidR="00500E07">
        <w:t xml:space="preserve"> </w:t>
      </w:r>
      <w:r w:rsidR="007568B9">
        <w:t>initiative</w:t>
      </w:r>
      <w:r w:rsidR="008F3BC6">
        <w:t xml:space="preserve">, be that buying a new fleet of vehicles or </w:t>
      </w:r>
      <w:r w:rsidR="00AC54D2">
        <w:t>procuring a new service</w:t>
      </w:r>
      <w:r w:rsidR="007568B9">
        <w:t>,</w:t>
      </w:r>
      <w:r w:rsidR="00AC54D2">
        <w:t xml:space="preserve"> in comparison to 7</w:t>
      </w:r>
      <w:r w:rsidR="00500E07">
        <w:t xml:space="preserve"> individual authorities doing the same thing</w:t>
      </w:r>
      <w:r w:rsidR="00CB76CD">
        <w:t xml:space="preserve"> independently.</w:t>
      </w:r>
      <w:r w:rsidR="00500E07">
        <w:t xml:space="preserve"> </w:t>
      </w:r>
    </w:p>
    <w:p w14:paraId="764D749F" w14:textId="2BE17E9F" w:rsidR="00D81955" w:rsidRDefault="0070231F" w:rsidP="00D17AC1">
      <w:r>
        <w:t>On this basi</w:t>
      </w:r>
      <w:r w:rsidR="00941706">
        <w:t xml:space="preserve">s the </w:t>
      </w:r>
      <w:r w:rsidR="00AC0495">
        <w:t>review</w:t>
      </w:r>
      <w:r w:rsidR="00941706">
        <w:t xml:space="preserve"> refers to </w:t>
      </w:r>
      <w:r>
        <w:t>a</w:t>
      </w:r>
      <w:r w:rsidR="00941706">
        <w:t xml:space="preserve"> fully integrated service as the Joint Waste Authority (JWA)</w:t>
      </w:r>
      <w:r>
        <w:t>, which includes collections, treatment and disposal.</w:t>
      </w:r>
      <w:r w:rsidR="00AC0495">
        <w:t xml:space="preserve"> Further to this a </w:t>
      </w:r>
      <w:r w:rsidR="007B37A0">
        <w:t xml:space="preserve">single </w:t>
      </w:r>
      <w:r w:rsidR="00AC0495">
        <w:t>body</w:t>
      </w:r>
      <w:r w:rsidR="00E53597">
        <w:t>,</w:t>
      </w:r>
      <w:r w:rsidR="00AC0495">
        <w:t xml:space="preserve"> able to oversee the whole waste function for the LCR</w:t>
      </w:r>
      <w:r w:rsidR="00E53597">
        <w:t>,</w:t>
      </w:r>
      <w:r w:rsidR="00AC0495">
        <w:t xml:space="preserve"> will be far better placed to act strategically </w:t>
      </w:r>
      <w:r w:rsidR="007B37A0">
        <w:t xml:space="preserve">and decisively and respond to the </w:t>
      </w:r>
      <w:r w:rsidR="00E53597">
        <w:t>policy and commercial challenges it will undoubtedly face in the future as identified in this review.</w:t>
      </w:r>
    </w:p>
    <w:p w14:paraId="75C35A4A" w14:textId="64CD8FE4" w:rsidR="00D17AC1" w:rsidRDefault="00D81955" w:rsidP="00D17AC1">
      <w:r>
        <w:t xml:space="preserve">It was also fairly clear from the results of the analysis that individual authorities had </w:t>
      </w:r>
      <w:r w:rsidR="00C11A23">
        <w:t xml:space="preserve">already taken steps to drive out </w:t>
      </w:r>
      <w:r w:rsidR="00FB15A1">
        <w:t xml:space="preserve">the majority </w:t>
      </w:r>
      <w:r w:rsidR="007A3A37">
        <w:t xml:space="preserve">of </w:t>
      </w:r>
      <w:r w:rsidR="00C11A23">
        <w:t>efficiencies and savings</w:t>
      </w:r>
      <w:r w:rsidR="00FB15A1">
        <w:t xml:space="preserve"> </w:t>
      </w:r>
      <w:r w:rsidR="00FE0BBF">
        <w:t xml:space="preserve">that were under their control. This actually </w:t>
      </w:r>
      <w:r w:rsidR="00684C07">
        <w:t>presented</w:t>
      </w:r>
      <w:r w:rsidR="00593B1E">
        <w:t xml:space="preserve"> some challenges</w:t>
      </w:r>
      <w:r w:rsidR="00684C07">
        <w:t xml:space="preserve"> to the review</w:t>
      </w:r>
      <w:r w:rsidR="00997016">
        <w:t>,</w:t>
      </w:r>
      <w:r w:rsidR="00593B1E">
        <w:t xml:space="preserve"> </w:t>
      </w:r>
      <w:r w:rsidR="00C520CC">
        <w:t>as</w:t>
      </w:r>
      <w:r w:rsidR="00593B1E">
        <w:t xml:space="preserve"> </w:t>
      </w:r>
      <w:r w:rsidR="00997016">
        <w:t>sharing assets and services across functions within single authorities brought about these savings</w:t>
      </w:r>
      <w:r w:rsidR="00543872">
        <w:t>.</w:t>
      </w:r>
      <w:r w:rsidR="00F111FD">
        <w:t xml:space="preserve"> For example</w:t>
      </w:r>
      <w:r w:rsidR="00196C47">
        <w:t>,</w:t>
      </w:r>
      <w:r w:rsidR="00F111FD">
        <w:t xml:space="preserve"> depots </w:t>
      </w:r>
      <w:r w:rsidR="00196C47">
        <w:t xml:space="preserve">where waste collection vehicles were </w:t>
      </w:r>
      <w:r w:rsidR="00453E56">
        <w:t>based</w:t>
      </w:r>
      <w:r w:rsidR="00196C47">
        <w:t xml:space="preserve"> </w:t>
      </w:r>
      <w:r w:rsidR="00F111FD">
        <w:t>were often used by other transport and logistics f</w:t>
      </w:r>
      <w:r w:rsidR="00196C47">
        <w:t>unctions within authorities</w:t>
      </w:r>
      <w:r w:rsidR="00453E56">
        <w:t>.</w:t>
      </w:r>
      <w:r w:rsidR="00196C47">
        <w:t xml:space="preserve"> </w:t>
      </w:r>
      <w:r w:rsidR="00453E56">
        <w:t>This</w:t>
      </w:r>
      <w:r w:rsidR="00196C47">
        <w:t xml:space="preserve"> meant that moving vehicles </w:t>
      </w:r>
      <w:r w:rsidR="00453E56">
        <w:t>from one authority to another to place them closer to their point of use</w:t>
      </w:r>
      <w:r w:rsidR="00F84CE5">
        <w:t>, and therefore more efficient, was prohibited on the grounds of lack of space to park these vehicles</w:t>
      </w:r>
      <w:r w:rsidR="006F7926">
        <w:t>.</w:t>
      </w:r>
    </w:p>
    <w:p w14:paraId="7B2FAC8F" w14:textId="66896591" w:rsidR="006F7926" w:rsidRDefault="00FF2E87" w:rsidP="00D17AC1">
      <w:r>
        <w:t>A</w:t>
      </w:r>
      <w:r w:rsidR="006F7926">
        <w:t xml:space="preserve"> point</w:t>
      </w:r>
      <w:r>
        <w:t xml:space="preserve"> worth making</w:t>
      </w:r>
      <w:r w:rsidR="006F7926">
        <w:t xml:space="preserve"> is that whilst this review was limited to the assessment of the waste management assets</w:t>
      </w:r>
      <w:r w:rsidR="0012298B">
        <w:t xml:space="preserve"> and services</w:t>
      </w:r>
      <w:r w:rsidR="006F7926">
        <w:t xml:space="preserve"> </w:t>
      </w:r>
      <w:r w:rsidR="0012298B">
        <w:t>it woul</w:t>
      </w:r>
      <w:r w:rsidR="00CF327A">
        <w:t xml:space="preserve">d, at some future time, be </w:t>
      </w:r>
      <w:r w:rsidR="00F455F9">
        <w:t>sensible to take into account the rationalisation of a wider group of services based around transport logistics</w:t>
      </w:r>
      <w:r w:rsidR="0032267C">
        <w:t xml:space="preserve"> and the assets they utilise to maximise efficiencies and savings.</w:t>
      </w:r>
    </w:p>
    <w:p w14:paraId="042BE63A" w14:textId="358949AB" w:rsidR="00B423E0" w:rsidRDefault="00B423E0" w:rsidP="00D17AC1">
      <w:r>
        <w:t xml:space="preserve">The final comment to make is that the evidence to support the </w:t>
      </w:r>
      <w:r w:rsidR="00B86824">
        <w:t xml:space="preserve">savings </w:t>
      </w:r>
      <w:r>
        <w:t xml:space="preserve">figures </w:t>
      </w:r>
      <w:r w:rsidR="00B86824">
        <w:t xml:space="preserve">and efficiencies </w:t>
      </w:r>
      <w:r w:rsidR="006D1F6E">
        <w:t>identified in this review come</w:t>
      </w:r>
      <w:r w:rsidR="00B86824">
        <w:t xml:space="preserve"> from </w:t>
      </w:r>
      <w:r w:rsidR="005F5382">
        <w:t xml:space="preserve">a </w:t>
      </w:r>
      <w:r w:rsidR="00B86824">
        <w:t>number of sources. W</w:t>
      </w:r>
      <w:r w:rsidR="00853E55">
        <w:t xml:space="preserve">here </w:t>
      </w:r>
      <w:r w:rsidR="005F5382">
        <w:t>it</w:t>
      </w:r>
      <w:r w:rsidR="00853E55">
        <w:t xml:space="preserve"> was possible, and the data was readily available from the authorities, actual figures have been used. This applies to the </w:t>
      </w:r>
      <w:r w:rsidR="0007400D">
        <w:t xml:space="preserve">collections </w:t>
      </w:r>
      <w:r w:rsidR="00853E55">
        <w:t xml:space="preserve">modelling </w:t>
      </w:r>
      <w:r w:rsidR="0007400D">
        <w:t>work and the savings relating to the reduced collection and disposal costs. Where figures wer</w:t>
      </w:r>
      <w:r w:rsidR="006D1F6E">
        <w:t>e</w:t>
      </w:r>
      <w:r w:rsidR="009D1EE5">
        <w:t xml:space="preserve"> less certain, for example, concerning organisation</w:t>
      </w:r>
      <w:r w:rsidR="009C4921">
        <w:t>al</w:t>
      </w:r>
      <w:r w:rsidR="009D1EE5">
        <w:t xml:space="preserve"> restructuring and combining the authorities int</w:t>
      </w:r>
      <w:r w:rsidR="009C4921">
        <w:t xml:space="preserve">o a joint body, </w:t>
      </w:r>
      <w:r w:rsidR="005F5382">
        <w:t>Local Partnerships has</w:t>
      </w:r>
      <w:r w:rsidR="009C4921">
        <w:t xml:space="preserve"> drawn upon </w:t>
      </w:r>
      <w:r w:rsidR="005F5382">
        <w:t>its</w:t>
      </w:r>
      <w:r w:rsidR="009C4921">
        <w:t xml:space="preserve"> experience of undertaking similar reviews for other regions, where </w:t>
      </w:r>
      <w:r w:rsidR="00F25A98">
        <w:t>all aspect</w:t>
      </w:r>
      <w:r w:rsidR="00F36B3D">
        <w:t>s</w:t>
      </w:r>
      <w:r w:rsidR="00F25A98">
        <w:t xml:space="preserve"> of their waste management systems</w:t>
      </w:r>
      <w:r w:rsidR="00F36B3D" w:rsidRPr="00F36B3D">
        <w:t xml:space="preserve"> </w:t>
      </w:r>
      <w:r w:rsidR="00F36B3D">
        <w:t>have been investigated</w:t>
      </w:r>
      <w:r w:rsidR="00F25A98">
        <w:t>. This has included the following studies:</w:t>
      </w:r>
    </w:p>
    <w:p w14:paraId="72AB143B" w14:textId="7BF3C62D" w:rsidR="00F25A98" w:rsidRDefault="001A2F66" w:rsidP="001A2F66">
      <w:pPr>
        <w:pStyle w:val="ListParagraph"/>
        <w:numPr>
          <w:ilvl w:val="0"/>
          <w:numId w:val="21"/>
        </w:numPr>
      </w:pPr>
      <w:r>
        <w:t xml:space="preserve">Delivering Waste Efficiencies in the West Midlands – which </w:t>
      </w:r>
      <w:r w:rsidR="005C7E5D">
        <w:t>included</w:t>
      </w:r>
      <w:r>
        <w:t xml:space="preserve"> a review of 33 authorities</w:t>
      </w:r>
      <w:r w:rsidR="0071590B">
        <w:t>;</w:t>
      </w:r>
    </w:p>
    <w:p w14:paraId="0AA1A866" w14:textId="14FF3B84" w:rsidR="001A2F66" w:rsidRDefault="00046DF5" w:rsidP="001A2F66">
      <w:pPr>
        <w:pStyle w:val="ListParagraph"/>
        <w:numPr>
          <w:ilvl w:val="0"/>
          <w:numId w:val="21"/>
        </w:numPr>
      </w:pPr>
      <w:r>
        <w:t xml:space="preserve">Partnering and Efficiencies Report for London </w:t>
      </w:r>
      <w:r w:rsidR="00F36B3D">
        <w:t>– al London Boroughs</w:t>
      </w:r>
      <w:r w:rsidR="0071590B">
        <w:t>;</w:t>
      </w:r>
    </w:p>
    <w:p w14:paraId="10259E51" w14:textId="6437F58F" w:rsidR="00046DF5" w:rsidRDefault="00046DF5" w:rsidP="001A2F66">
      <w:pPr>
        <w:pStyle w:val="ListParagraph"/>
        <w:numPr>
          <w:ilvl w:val="0"/>
          <w:numId w:val="21"/>
        </w:numPr>
      </w:pPr>
      <w:r>
        <w:t>Delivering Waste Efficiencies in Yorkshire and the Humber</w:t>
      </w:r>
      <w:r w:rsidR="005C7E5D">
        <w:t xml:space="preserve"> – which included 22 authorities</w:t>
      </w:r>
      <w:r w:rsidR="0071590B">
        <w:t>;</w:t>
      </w:r>
    </w:p>
    <w:p w14:paraId="055B3794" w14:textId="7CE8A5F7" w:rsidR="005C7E5D" w:rsidRDefault="005C7E5D" w:rsidP="001A2F66">
      <w:pPr>
        <w:pStyle w:val="ListParagraph"/>
        <w:numPr>
          <w:ilvl w:val="0"/>
          <w:numId w:val="21"/>
        </w:numPr>
      </w:pPr>
      <w:r>
        <w:t>Delivering Waste Efficiencies in the North East – 12 authorities</w:t>
      </w:r>
      <w:r w:rsidR="0071590B">
        <w:t>;</w:t>
      </w:r>
      <w:r>
        <w:t xml:space="preserve"> and</w:t>
      </w:r>
      <w:r w:rsidR="0071590B">
        <w:t>,</w:t>
      </w:r>
    </w:p>
    <w:p w14:paraId="032FAE98" w14:textId="5D58E999" w:rsidR="005C7E5D" w:rsidRPr="00D17AC1" w:rsidRDefault="00702891" w:rsidP="001A2F66">
      <w:pPr>
        <w:pStyle w:val="ListParagraph"/>
        <w:numPr>
          <w:ilvl w:val="0"/>
          <w:numId w:val="21"/>
        </w:numPr>
      </w:pPr>
      <w:r>
        <w:t xml:space="preserve">Delivering Waste Efficiencies in the North West – which was complete in March 2016 </w:t>
      </w:r>
      <w:r w:rsidR="004B4944">
        <w:t>and included 4 of the LCR authorities and the MRWA.</w:t>
      </w:r>
    </w:p>
    <w:p w14:paraId="0F3AB307" w14:textId="5B701430" w:rsidR="0016287F" w:rsidRPr="00DD34F4" w:rsidRDefault="00631953" w:rsidP="00F209AD">
      <w:pPr>
        <w:pStyle w:val="Heading1"/>
      </w:pPr>
      <w:bookmarkStart w:id="10" w:name="_Toc345076258"/>
      <w:bookmarkStart w:id="11" w:name="_Toc345087680"/>
      <w:r>
        <w:lastRenderedPageBreak/>
        <w:t>Fin</w:t>
      </w:r>
      <w:r w:rsidR="00D17AC1">
        <w:t>d</w:t>
      </w:r>
      <w:r>
        <w:t>ing</w:t>
      </w:r>
      <w:r w:rsidR="00D17AC1">
        <w:t>s</w:t>
      </w:r>
      <w:r>
        <w:t xml:space="preserve"> from the Reports</w:t>
      </w:r>
      <w:bookmarkEnd w:id="10"/>
      <w:bookmarkEnd w:id="11"/>
    </w:p>
    <w:p w14:paraId="59F2C6B8" w14:textId="5CEE7722" w:rsidR="0016287F" w:rsidRDefault="00E16794" w:rsidP="0016287F">
      <w:pPr>
        <w:rPr>
          <w:rFonts w:cs="Arial"/>
        </w:rPr>
      </w:pPr>
      <w:r>
        <w:rPr>
          <w:rFonts w:cs="Arial"/>
        </w:rPr>
        <w:t xml:space="preserve">The following sections summaries the key findings of the </w:t>
      </w:r>
      <w:r w:rsidR="0063653B">
        <w:rPr>
          <w:rFonts w:cs="Arial"/>
        </w:rPr>
        <w:t xml:space="preserve">main </w:t>
      </w:r>
      <w:r w:rsidR="00CF6A23">
        <w:rPr>
          <w:rFonts w:cs="Arial"/>
        </w:rPr>
        <w:t>reports</w:t>
      </w:r>
      <w:r w:rsidR="0093368B">
        <w:rPr>
          <w:rFonts w:cs="Arial"/>
        </w:rPr>
        <w:t xml:space="preserve"> </w:t>
      </w:r>
      <w:r w:rsidR="0063653B">
        <w:rPr>
          <w:rFonts w:cs="Arial"/>
        </w:rPr>
        <w:t xml:space="preserve">that make up this review. </w:t>
      </w:r>
      <w:r w:rsidR="00975407">
        <w:rPr>
          <w:rFonts w:cs="Arial"/>
        </w:rPr>
        <w:t>They describe</w:t>
      </w:r>
      <w:r w:rsidR="0093368B">
        <w:rPr>
          <w:rFonts w:cs="Arial"/>
        </w:rPr>
        <w:t xml:space="preserve"> </w:t>
      </w:r>
      <w:r w:rsidR="00975407">
        <w:rPr>
          <w:rFonts w:cs="Arial"/>
        </w:rPr>
        <w:t>the</w:t>
      </w:r>
      <w:r w:rsidR="00CF6A23">
        <w:rPr>
          <w:rFonts w:cs="Arial"/>
        </w:rPr>
        <w:t xml:space="preserve"> key findings, includin</w:t>
      </w:r>
      <w:r w:rsidR="00975407">
        <w:rPr>
          <w:rFonts w:cs="Arial"/>
        </w:rPr>
        <w:t xml:space="preserve">g the savings and efficiencies, </w:t>
      </w:r>
      <w:r w:rsidR="0093368B">
        <w:rPr>
          <w:rFonts w:cs="Arial"/>
        </w:rPr>
        <w:t>the benefits of integration</w:t>
      </w:r>
      <w:r w:rsidR="00F6112C">
        <w:rPr>
          <w:rFonts w:cs="Arial"/>
        </w:rPr>
        <w:t xml:space="preserve"> and the timeline.</w:t>
      </w:r>
    </w:p>
    <w:p w14:paraId="33215623" w14:textId="4B4B5B0F" w:rsidR="0091263B" w:rsidRDefault="00F107F2" w:rsidP="00F209AD">
      <w:pPr>
        <w:pStyle w:val="Heading2"/>
      </w:pPr>
      <w:bookmarkStart w:id="12" w:name="_Toc345076259"/>
      <w:bookmarkStart w:id="13" w:name="_Toc345087681"/>
      <w:r>
        <w:t>Strategy</w:t>
      </w:r>
      <w:bookmarkEnd w:id="12"/>
      <w:bookmarkEnd w:id="13"/>
    </w:p>
    <w:p w14:paraId="594F670C" w14:textId="2CCC7909" w:rsidR="00834021" w:rsidRPr="00834021" w:rsidRDefault="0030352D" w:rsidP="00834021">
      <w:r>
        <w:t xml:space="preserve">This section of the </w:t>
      </w:r>
      <w:r w:rsidR="00F6112C">
        <w:t>review</w:t>
      </w:r>
      <w:r>
        <w:t xml:space="preserve"> considered the factors impacting waste management activities within the LCR including the role of regulation and legislation, </w:t>
      </w:r>
      <w:r w:rsidR="00D927A7">
        <w:t xml:space="preserve">policy and </w:t>
      </w:r>
      <w:r>
        <w:t xml:space="preserve">any future </w:t>
      </w:r>
      <w:r w:rsidR="00D927A7">
        <w:t xml:space="preserve">waste related </w:t>
      </w:r>
      <w:r>
        <w:t>targets</w:t>
      </w:r>
      <w:r w:rsidR="00D927A7">
        <w:t xml:space="preserve"> </w:t>
      </w:r>
      <w:r w:rsidR="005C68EB">
        <w:t>together with</w:t>
      </w:r>
      <w:r w:rsidR="00D927A7">
        <w:t xml:space="preserve"> examples </w:t>
      </w:r>
      <w:r w:rsidR="00234BC4">
        <w:t>of initiatives taken by</w:t>
      </w:r>
      <w:r w:rsidR="00D927A7">
        <w:t xml:space="preserve"> other cities and regions.</w:t>
      </w:r>
      <w:r w:rsidR="00234BC4">
        <w:t xml:space="preserve"> </w:t>
      </w:r>
      <w:r w:rsidR="002A4340">
        <w:t>It also considers th</w:t>
      </w:r>
      <w:r w:rsidR="004A436D">
        <w:t xml:space="preserve">e </w:t>
      </w:r>
      <w:r w:rsidR="005C68EB">
        <w:t xml:space="preserve">current </w:t>
      </w:r>
      <w:r w:rsidR="004A436D">
        <w:t>powers of the devolved region</w:t>
      </w:r>
      <w:r w:rsidR="007F61E4">
        <w:t xml:space="preserve"> that relate to waste activities (as opposed to those that might arise in a new organisational structure which are dealt with in section 4.7)</w:t>
      </w:r>
      <w:r w:rsidR="002A4340">
        <w:t xml:space="preserve"> and those available to authorities in terms of charging and enforcement.</w:t>
      </w:r>
    </w:p>
    <w:p w14:paraId="4E2C9AE1" w14:textId="0433FA7B" w:rsidR="00131428" w:rsidRDefault="00144508" w:rsidP="00F209AD">
      <w:pPr>
        <w:pStyle w:val="Heading3"/>
      </w:pPr>
      <w:bookmarkStart w:id="14" w:name="_Toc345087682"/>
      <w:r>
        <w:t xml:space="preserve">A Future Outside </w:t>
      </w:r>
      <w:r w:rsidR="006E0D6C">
        <w:t xml:space="preserve">the </w:t>
      </w:r>
      <w:r>
        <w:t>Eu</w:t>
      </w:r>
      <w:r w:rsidR="00834021">
        <w:t>ropean Union</w:t>
      </w:r>
      <w:bookmarkEnd w:id="14"/>
      <w:r>
        <w:tab/>
      </w:r>
    </w:p>
    <w:p w14:paraId="1F877CA0" w14:textId="74A9E4CB" w:rsidR="00144508" w:rsidRDefault="003D7449" w:rsidP="00131428">
      <w:r>
        <w:t xml:space="preserve">The vote to leave the European Union has created a large degree of uncertainty not </w:t>
      </w:r>
      <w:r w:rsidR="00954979">
        <w:t xml:space="preserve">only </w:t>
      </w:r>
      <w:r>
        <w:t>restricted to the waste sector.</w:t>
      </w:r>
      <w:r w:rsidR="00D37779">
        <w:t xml:space="preserve"> It </w:t>
      </w:r>
      <w:r w:rsidR="005447DD">
        <w:t>has been reported widely in the press</w:t>
      </w:r>
      <w:r w:rsidR="00D37779">
        <w:t xml:space="preserve"> that </w:t>
      </w:r>
      <w:r w:rsidR="00FA17DE">
        <w:t xml:space="preserve">about </w:t>
      </w:r>
      <w:r w:rsidR="00FA17DE" w:rsidRPr="00FA17DE">
        <w:rPr>
          <w:lang w:val="en-US"/>
        </w:rPr>
        <w:t>70 per cent of environmental safeguarding comes from European legislation.</w:t>
      </w:r>
    </w:p>
    <w:p w14:paraId="7E9E259D" w14:textId="6E5C08EA" w:rsidR="00954979" w:rsidRDefault="00954979" w:rsidP="00954979">
      <w:r w:rsidRPr="00954979">
        <w:t>Whilst there is uncertainty of the potential impact that our departure from the EU will have on waste related policy and strategy, it is considered unlikely that there will be any fundamental changes in the short to medium term.</w:t>
      </w:r>
      <w:r w:rsidR="00B4396E">
        <w:t xml:space="preserve"> This suggests that there will be </w:t>
      </w:r>
      <w:r w:rsidR="0006102D">
        <w:t xml:space="preserve">no </w:t>
      </w:r>
      <w:r w:rsidR="00D038BC">
        <w:t>further</w:t>
      </w:r>
      <w:r w:rsidR="00B4396E">
        <w:t xml:space="preserve"> significant </w:t>
      </w:r>
      <w:r w:rsidR="00D038BC">
        <w:t>legislative obligations place</w:t>
      </w:r>
      <w:r w:rsidR="006E0D6C">
        <w:t>d</w:t>
      </w:r>
      <w:r w:rsidR="00D038BC">
        <w:t xml:space="preserve"> upon the authorities until </w:t>
      </w:r>
      <w:r w:rsidR="004A436D">
        <w:t xml:space="preserve">post </w:t>
      </w:r>
      <w:r w:rsidR="00D038BC">
        <w:t>2020 at the earliest</w:t>
      </w:r>
      <w:r w:rsidR="0006102D">
        <w:t>, but probably later.</w:t>
      </w:r>
      <w:r w:rsidR="00D038BC">
        <w:t xml:space="preserve"> </w:t>
      </w:r>
      <w:r w:rsidRPr="00954979">
        <w:t xml:space="preserve"> More pressing issues linked to trade negotiations and agreements are expected to dominate in the coming years.  Therefore, it is recommended that LCR adopt an approach that </w:t>
      </w:r>
      <w:r w:rsidR="00A21F3F">
        <w:t xml:space="preserve">enables it to </w:t>
      </w:r>
      <w:r w:rsidR="00B6771E">
        <w:t xml:space="preserve">influence the future policy direction of England and </w:t>
      </w:r>
      <w:r w:rsidR="00010346">
        <w:t xml:space="preserve">be in a position to </w:t>
      </w:r>
      <w:r w:rsidR="00A21F3F">
        <w:t>quickly and efficiently respond</w:t>
      </w:r>
      <w:r w:rsidR="00B6771E">
        <w:t xml:space="preserve"> </w:t>
      </w:r>
      <w:r w:rsidR="00010346">
        <w:t>to changes either b</w:t>
      </w:r>
      <w:r w:rsidR="006E0D6C">
        <w:t>r</w:t>
      </w:r>
      <w:r w:rsidR="00010346">
        <w:t xml:space="preserve">ought about by </w:t>
      </w:r>
      <w:r w:rsidR="0043206F">
        <w:t>regulation</w:t>
      </w:r>
      <w:r w:rsidR="00010346">
        <w:t xml:space="preserve"> or identified </w:t>
      </w:r>
      <w:r w:rsidR="00F177CA">
        <w:t xml:space="preserve">as </w:t>
      </w:r>
      <w:r w:rsidR="00930E3A">
        <w:t xml:space="preserve">either an </w:t>
      </w:r>
      <w:r w:rsidR="00F177CA">
        <w:t>economic, environmental or service related improvement</w:t>
      </w:r>
      <w:r w:rsidR="0043206F">
        <w:t xml:space="preserve"> by the region itself</w:t>
      </w:r>
      <w:r w:rsidRPr="00954979">
        <w:t xml:space="preserve">. </w:t>
      </w:r>
    </w:p>
    <w:p w14:paraId="68CC5A9C" w14:textId="591CFD00" w:rsidR="001D7448" w:rsidRDefault="007C4F67" w:rsidP="001D7448">
      <w:r>
        <w:t xml:space="preserve">Acting as a unified body </w:t>
      </w:r>
      <w:r w:rsidR="000D17BC">
        <w:t xml:space="preserve">will enable the authorities to target these initiatives far more effectively than operating as </w:t>
      </w:r>
      <w:r w:rsidR="00AB6649">
        <w:t xml:space="preserve">individual entities. The </w:t>
      </w:r>
      <w:r w:rsidR="001D7448" w:rsidRPr="001D7448">
        <w:t>Joint Municipal Waste Management Strategy for Merseyside</w:t>
      </w:r>
      <w:r w:rsidR="001D7448">
        <w:rPr>
          <w:rStyle w:val="FootnoteReference"/>
        </w:rPr>
        <w:footnoteReference w:id="1"/>
      </w:r>
      <w:r w:rsidR="001D7448" w:rsidRPr="001D7448">
        <w:t xml:space="preserve"> </w:t>
      </w:r>
      <w:r w:rsidR="00BF7277">
        <w:t xml:space="preserve">published in 2008 </w:t>
      </w:r>
      <w:r w:rsidR="000E10DA">
        <w:t xml:space="preserve">establishes and </w:t>
      </w:r>
      <w:r w:rsidR="00BF7277">
        <w:t xml:space="preserve">signposts many actions that </w:t>
      </w:r>
      <w:r w:rsidR="000E10DA">
        <w:t>collectively would be far easier</w:t>
      </w:r>
      <w:r w:rsidR="00B86EE5">
        <w:t xml:space="preserve"> to implement working </w:t>
      </w:r>
      <w:r w:rsidR="009F50EA">
        <w:t xml:space="preserve">formally </w:t>
      </w:r>
      <w:r w:rsidR="00B86EE5">
        <w:t xml:space="preserve">together; these are discussed further on in this review. </w:t>
      </w:r>
    </w:p>
    <w:p w14:paraId="2AE7EB03" w14:textId="4E1F998E" w:rsidR="00954979" w:rsidRDefault="009F50EA" w:rsidP="00131428">
      <w:r>
        <w:t>The</w:t>
      </w:r>
      <w:r w:rsidR="00DF6845">
        <w:t xml:space="preserve"> strategy</w:t>
      </w:r>
      <w:r>
        <w:t xml:space="preserve"> for the region</w:t>
      </w:r>
      <w:r w:rsidR="00DF6845">
        <w:t xml:space="preserve"> therefore needs to be updated to reflect changes that have occurred in </w:t>
      </w:r>
      <w:r w:rsidR="004B715D">
        <w:t xml:space="preserve">the </w:t>
      </w:r>
      <w:r w:rsidR="00DF6845">
        <w:t xml:space="preserve">external </w:t>
      </w:r>
      <w:r w:rsidR="004B715D">
        <w:t xml:space="preserve">recycling </w:t>
      </w:r>
      <w:r w:rsidR="00571575">
        <w:t xml:space="preserve">and energy </w:t>
      </w:r>
      <w:r w:rsidR="00DF6845">
        <w:t xml:space="preserve">markets and </w:t>
      </w:r>
      <w:r w:rsidR="007B4275">
        <w:t>the pressure on fin</w:t>
      </w:r>
      <w:r w:rsidR="0082372D">
        <w:t>ances within the authorities</w:t>
      </w:r>
      <w:r>
        <w:t xml:space="preserve"> since 2008</w:t>
      </w:r>
      <w:r w:rsidR="0082372D">
        <w:t xml:space="preserve">. At the same time this document should seek to draw all the authorities together to provide a collective action plan </w:t>
      </w:r>
      <w:r w:rsidR="00E0405B">
        <w:t>for the future.</w:t>
      </w:r>
      <w:r w:rsidR="00304C7F">
        <w:t xml:space="preserve"> Given the uncertainty resulting from Brexit the </w:t>
      </w:r>
      <w:r w:rsidR="00440CE8">
        <w:t>authorities should take the opportunity to establish a</w:t>
      </w:r>
      <w:r w:rsidR="00787E53">
        <w:t xml:space="preserve">n efficient waste </w:t>
      </w:r>
      <w:r w:rsidR="008835AE">
        <w:t xml:space="preserve">and resource </w:t>
      </w:r>
      <w:r w:rsidR="00787E53">
        <w:t xml:space="preserve">management platform that complies with the current environmental </w:t>
      </w:r>
      <w:r w:rsidR="00257664">
        <w:t xml:space="preserve">requirements, consolidates its operations around common practices and </w:t>
      </w:r>
      <w:r w:rsidR="00A1766E">
        <w:t xml:space="preserve">maximises the benefits that can be derived from the RRC contract. This will create efficiency and </w:t>
      </w:r>
      <w:r>
        <w:t xml:space="preserve">short terms savings </w:t>
      </w:r>
      <w:r w:rsidR="00B4396E">
        <w:t xml:space="preserve">and </w:t>
      </w:r>
      <w:r w:rsidR="00A1766E">
        <w:t xml:space="preserve">place it in a position where it can quickly </w:t>
      </w:r>
      <w:r w:rsidR="00B4396E">
        <w:t xml:space="preserve">react to changes </w:t>
      </w:r>
      <w:r w:rsidR="00E912A6">
        <w:t>in</w:t>
      </w:r>
      <w:r w:rsidR="002920BF">
        <w:t xml:space="preserve"> the future, either planned or enforced.</w:t>
      </w:r>
    </w:p>
    <w:p w14:paraId="2BC4D2C7" w14:textId="24C60E03" w:rsidR="00144508" w:rsidRDefault="00144508" w:rsidP="00F209AD">
      <w:pPr>
        <w:pStyle w:val="Heading3"/>
      </w:pPr>
      <w:bookmarkStart w:id="15" w:name="_Toc345087683"/>
      <w:r>
        <w:t>Circular Economy</w:t>
      </w:r>
      <w:bookmarkEnd w:id="15"/>
      <w:r>
        <w:tab/>
      </w:r>
    </w:p>
    <w:p w14:paraId="38BA3291" w14:textId="274BE590" w:rsidR="005F4C42" w:rsidRDefault="005F4C42" w:rsidP="00144508">
      <w:r w:rsidRPr="005F4C42">
        <w:t>LCR has been more proactive than others in starting to incorporate the circular economy</w:t>
      </w:r>
      <w:r w:rsidR="00E912A6">
        <w:t>,</w:t>
      </w:r>
      <w:r w:rsidRPr="005F4C42">
        <w:t xml:space="preserve"> at least within its strategic thinking</w:t>
      </w:r>
      <w:r w:rsidR="00E912A6">
        <w:t>,</w:t>
      </w:r>
      <w:r w:rsidRPr="005F4C42">
        <w:t xml:space="preserve"> and recognises the potential role that a more circular approach can take to job creation, skills development and economic growth, particularly in the green tech field. Opportunities exist in terms of targeting specific material streams (particularly the growth streams such as electronics</w:t>
      </w:r>
      <w:r w:rsidR="005257B9">
        <w:t>, plastics and organics</w:t>
      </w:r>
      <w:r w:rsidRPr="005F4C42">
        <w:t xml:space="preserve">) and removing geographical boundaries to support the </w:t>
      </w:r>
      <w:r w:rsidRPr="005F4C42">
        <w:lastRenderedPageBreak/>
        <w:t xml:space="preserve">development of dedicated infrastructure and business networks.  The foundations are </w:t>
      </w:r>
      <w:r w:rsidR="002920BF" w:rsidRPr="005F4C42">
        <w:t>there,</w:t>
      </w:r>
      <w:r w:rsidRPr="005F4C42">
        <w:t xml:space="preserve"> upon which LCR can build and develop a more integrated approach towards waste and resource management.</w:t>
      </w:r>
    </w:p>
    <w:p w14:paraId="4301EB89" w14:textId="06996BDC" w:rsidR="005A0D8A" w:rsidRDefault="005A0D8A" w:rsidP="00144508">
      <w:r>
        <w:t xml:space="preserve">These opportunities however often require economies of scale to enable viability. </w:t>
      </w:r>
      <w:r w:rsidR="00CF167A">
        <w:t xml:space="preserve">They also present a different level of risk compared to the </w:t>
      </w:r>
      <w:r w:rsidR="00897923">
        <w:t>various</w:t>
      </w:r>
      <w:r w:rsidR="00CF167A">
        <w:t xml:space="preserve"> operational changes </w:t>
      </w:r>
      <w:r w:rsidR="00897923">
        <w:t xml:space="preserve">identified in this review and </w:t>
      </w:r>
      <w:r w:rsidR="001116A7">
        <w:t xml:space="preserve">this </w:t>
      </w:r>
      <w:r w:rsidR="00B24D53">
        <w:t>may</w:t>
      </w:r>
      <w:r w:rsidR="00897923">
        <w:t xml:space="preserve"> </w:t>
      </w:r>
      <w:r w:rsidR="001116A7">
        <w:t>mean</w:t>
      </w:r>
      <w:r w:rsidR="00897923">
        <w:t xml:space="preserve"> </w:t>
      </w:r>
      <w:r w:rsidR="002227D0">
        <w:t xml:space="preserve">putting </w:t>
      </w:r>
      <w:r w:rsidR="00897923">
        <w:t xml:space="preserve">capital </w:t>
      </w:r>
      <w:r w:rsidR="002227D0">
        <w:t>into projects that, as they are likely to be</w:t>
      </w:r>
      <w:r w:rsidR="00B24D53">
        <w:t xml:space="preserve"> more</w:t>
      </w:r>
      <w:r w:rsidR="002227D0">
        <w:t xml:space="preserve"> innovative, </w:t>
      </w:r>
      <w:r w:rsidR="007E7196">
        <w:t>present</w:t>
      </w:r>
      <w:r w:rsidR="002227D0">
        <w:t xml:space="preserve"> more risk</w:t>
      </w:r>
      <w:r w:rsidR="007E7196">
        <w:t xml:space="preserve"> as well as opportunities</w:t>
      </w:r>
      <w:r w:rsidR="002227D0">
        <w:t>.</w:t>
      </w:r>
      <w:r w:rsidR="007E7196">
        <w:t xml:space="preserve"> </w:t>
      </w:r>
    </w:p>
    <w:p w14:paraId="29BD110C" w14:textId="18AD8641" w:rsidR="003940B3" w:rsidRDefault="002227D0" w:rsidP="00144508">
      <w:r>
        <w:t xml:space="preserve">There are however </w:t>
      </w:r>
      <w:r w:rsidR="00431794">
        <w:t>initiatives</w:t>
      </w:r>
      <w:r>
        <w:t xml:space="preserve"> that have been identified in this </w:t>
      </w:r>
      <w:r w:rsidR="00431794">
        <w:t xml:space="preserve">review that would contribute to the circular economy. These have not been fully costed but there are </w:t>
      </w:r>
      <w:r w:rsidR="008F05AA">
        <w:t>examples from other authorities (a series of case studies</w:t>
      </w:r>
      <w:r w:rsidR="000532B4">
        <w:t xml:space="preserve"> are explored in Appendix 2</w:t>
      </w:r>
      <w:r w:rsidR="00FD0AF7">
        <w:t xml:space="preserve">). Perhaps the most interesting one </w:t>
      </w:r>
      <w:r w:rsidR="006E0D6C">
        <w:t xml:space="preserve">in relation to this review </w:t>
      </w:r>
      <w:r w:rsidR="00FD0AF7">
        <w:t xml:space="preserve">concerns food waste treatment and </w:t>
      </w:r>
      <w:r w:rsidR="003940B3">
        <w:t>energy production.</w:t>
      </w:r>
    </w:p>
    <w:p w14:paraId="1C4A11EA" w14:textId="61760053" w:rsidR="00CB0C74" w:rsidRDefault="003940B3" w:rsidP="00144508">
      <w:r>
        <w:t>In Section 3 a series of new collection scenarios have been modelled</w:t>
      </w:r>
      <w:r w:rsidR="00D37A2D">
        <w:t xml:space="preserve"> across all authorities</w:t>
      </w:r>
      <w:r>
        <w:t>, one of which is a separate food waste collection. Upon assessment however this has been rejected</w:t>
      </w:r>
      <w:r w:rsidR="00CB0C74">
        <w:t xml:space="preserve"> at present,</w:t>
      </w:r>
      <w:r>
        <w:t xml:space="preserve"> simply as it is not cost effective</w:t>
      </w:r>
      <w:r w:rsidR="00D37A2D">
        <w:t xml:space="preserve"> albeit it does provide environmental improvements in terms of increased recycling. </w:t>
      </w:r>
    </w:p>
    <w:p w14:paraId="4B1295B2" w14:textId="7131300F" w:rsidR="008C722A" w:rsidRDefault="008521E6" w:rsidP="00144508">
      <w:r>
        <w:t>There are 2 main factors ca</w:t>
      </w:r>
      <w:r w:rsidR="00016DC4">
        <w:t>u</w:t>
      </w:r>
      <w:r>
        <w:t xml:space="preserve">sing this; the additional cost of </w:t>
      </w:r>
      <w:r w:rsidR="00CB0C74">
        <w:t>vehicles to collect</w:t>
      </w:r>
      <w:r>
        <w:t xml:space="preserve"> food waste </w:t>
      </w:r>
      <w:r w:rsidR="00F54A86">
        <w:t>separately</w:t>
      </w:r>
      <w:r>
        <w:t xml:space="preserve"> and the cost of </w:t>
      </w:r>
      <w:r w:rsidR="00F54A86">
        <w:t xml:space="preserve">treatment. It is the latter issue where there lies a future opportunity to </w:t>
      </w:r>
      <w:r w:rsidR="00AA3700">
        <w:t xml:space="preserve">invest in the circular economy. The </w:t>
      </w:r>
      <w:r w:rsidR="00132352">
        <w:t xml:space="preserve">main </w:t>
      </w:r>
      <w:r w:rsidR="00AA3700">
        <w:t xml:space="preserve">reason the cost of food waste treatment is high at present is </w:t>
      </w:r>
      <w:r w:rsidR="009E71B4">
        <w:t xml:space="preserve">that there is limited infrastructure available regionally and therefore </w:t>
      </w:r>
      <w:r w:rsidR="008C722A">
        <w:t xml:space="preserve">as a result of a supply and demand imbalance, </w:t>
      </w:r>
      <w:r w:rsidR="009E71B4">
        <w:t>costs are high.</w:t>
      </w:r>
      <w:r w:rsidR="00132352">
        <w:t xml:space="preserve"> If LCR was to </w:t>
      </w:r>
      <w:r w:rsidR="003A4682">
        <w:t>develop</w:t>
      </w:r>
      <w:r w:rsidR="00132352">
        <w:t xml:space="preserve"> a local treatment facility</w:t>
      </w:r>
      <w:r w:rsidR="003A4682">
        <w:t xml:space="preserve"> (this would be anaerobic digestion </w:t>
      </w:r>
      <w:r w:rsidR="006E0D6C">
        <w:t>(</w:t>
      </w:r>
      <w:r w:rsidR="003A4682">
        <w:t>AD</w:t>
      </w:r>
      <w:r w:rsidR="006E0D6C">
        <w:t>)</w:t>
      </w:r>
      <w:r w:rsidR="003A4682">
        <w:t xml:space="preserve">) </w:t>
      </w:r>
      <w:r w:rsidR="00DB0DF0">
        <w:t xml:space="preserve">it could invest directly in such a scheme and </w:t>
      </w:r>
      <w:r w:rsidR="00F5527F">
        <w:t>benefit</w:t>
      </w:r>
      <w:r w:rsidR="00E6066A">
        <w:t xml:space="preserve"> from a lower cost</w:t>
      </w:r>
      <w:r w:rsidR="00F5527F">
        <w:t xml:space="preserve"> local treatment facility</w:t>
      </w:r>
      <w:r w:rsidR="008C722A">
        <w:t xml:space="preserve"> (using public finance)</w:t>
      </w:r>
      <w:r w:rsidR="00F5527F">
        <w:t xml:space="preserve"> that would be a source of electricity and potentially gas (both fuels </w:t>
      </w:r>
      <w:r w:rsidR="00B13408">
        <w:t xml:space="preserve">that could be used in the future </w:t>
      </w:r>
      <w:r w:rsidR="00E90253">
        <w:t>to power</w:t>
      </w:r>
      <w:r w:rsidR="00B13408">
        <w:t xml:space="preserve"> vehicles). </w:t>
      </w:r>
    </w:p>
    <w:p w14:paraId="42D66799" w14:textId="2305A076" w:rsidR="00FD0AF7" w:rsidRDefault="00B13408" w:rsidP="00144508">
      <w:r>
        <w:t>This would have to be the subject of a separate business case</w:t>
      </w:r>
      <w:r w:rsidR="00035567">
        <w:t xml:space="preserve"> but the point is that this would probably only be viable if all authorities initiated a food waste collection service at the same time in order to generate sufficient tonnage of waste to drive out the economies of</w:t>
      </w:r>
      <w:r w:rsidR="00B22E8A">
        <w:t xml:space="preserve"> scale in the construction of the AD facility.</w:t>
      </w:r>
      <w:r w:rsidR="002E7278">
        <w:t xml:space="preserve"> This has the added advantage of creating local jobs and retaining the resource (energy) within the region.</w:t>
      </w:r>
    </w:p>
    <w:p w14:paraId="75BC493A" w14:textId="1A9EBE4E" w:rsidR="00E90253" w:rsidRDefault="00E90253" w:rsidP="00144508">
      <w:r>
        <w:t xml:space="preserve">Such a facility could then form the basis of an Eco park or similar </w:t>
      </w:r>
      <w:r w:rsidR="00716671">
        <w:t xml:space="preserve">business hub where other waste and resource management activities could be developed. </w:t>
      </w:r>
    </w:p>
    <w:p w14:paraId="38D6EF2A" w14:textId="06F768DE" w:rsidR="00144508" w:rsidRDefault="00144508" w:rsidP="00F209AD">
      <w:pPr>
        <w:pStyle w:val="Heading3"/>
      </w:pPr>
      <w:bookmarkStart w:id="16" w:name="_Toc345087684"/>
      <w:r>
        <w:t xml:space="preserve">Resource Focused </w:t>
      </w:r>
      <w:r w:rsidR="006E0D6C">
        <w:t xml:space="preserve">and </w:t>
      </w:r>
      <w:r>
        <w:t>Circular Economy Driven Case Studies</w:t>
      </w:r>
      <w:bookmarkEnd w:id="16"/>
      <w:r>
        <w:tab/>
      </w:r>
    </w:p>
    <w:p w14:paraId="11EE06B8" w14:textId="57B4D42A" w:rsidR="000647C2" w:rsidRDefault="000647C2" w:rsidP="00144508">
      <w:r>
        <w:t xml:space="preserve">In order to illustrate some of the initiatives undertaken by other cities and regions </w:t>
      </w:r>
      <w:r w:rsidR="003E404E">
        <w:t xml:space="preserve">in addressing the circular economy </w:t>
      </w:r>
      <w:r>
        <w:t>a number of case studies h</w:t>
      </w:r>
      <w:r w:rsidR="00E93F26">
        <w:t xml:space="preserve">ave been selected. </w:t>
      </w:r>
      <w:r w:rsidR="00AD357C">
        <w:t xml:space="preserve">These case studies </w:t>
      </w:r>
      <w:r w:rsidR="003E404E">
        <w:t xml:space="preserve">are from a diverse range of locations but serve to demonstrate that working closely together </w:t>
      </w:r>
      <w:r w:rsidR="0013284E">
        <w:t xml:space="preserve">and having a well thought out strategy can deliver </w:t>
      </w:r>
      <w:r w:rsidR="00A308B0">
        <w:t>impressive environmental results</w:t>
      </w:r>
      <w:r w:rsidR="00F66DDE">
        <w:t xml:space="preserve"> as well as efficiencies</w:t>
      </w:r>
      <w:r w:rsidR="00A308B0">
        <w:t>.</w:t>
      </w:r>
    </w:p>
    <w:p w14:paraId="654D1986" w14:textId="7B1FF528" w:rsidR="00A308B0" w:rsidRDefault="00A308B0" w:rsidP="00144508">
      <w:r>
        <w:t>The case studies selected were:</w:t>
      </w:r>
    </w:p>
    <w:p w14:paraId="59D929A8" w14:textId="5384AC8E" w:rsidR="00A308B0" w:rsidRDefault="00A308B0" w:rsidP="00D30BBF">
      <w:pPr>
        <w:pStyle w:val="ListParagraph"/>
        <w:numPr>
          <w:ilvl w:val="0"/>
          <w:numId w:val="7"/>
        </w:numPr>
      </w:pPr>
      <w:r>
        <w:t>Milan</w:t>
      </w:r>
    </w:p>
    <w:p w14:paraId="140D0BA6" w14:textId="631FBE4B" w:rsidR="00A308B0" w:rsidRDefault="00A308B0" w:rsidP="00D30BBF">
      <w:pPr>
        <w:pStyle w:val="ListParagraph"/>
        <w:numPr>
          <w:ilvl w:val="0"/>
          <w:numId w:val="7"/>
        </w:numPr>
      </w:pPr>
      <w:r>
        <w:t>Tokyo</w:t>
      </w:r>
    </w:p>
    <w:p w14:paraId="23DCA7D8" w14:textId="10D212EA" w:rsidR="00A308B0" w:rsidRDefault="00D30BBF" w:rsidP="00D30BBF">
      <w:pPr>
        <w:pStyle w:val="ListParagraph"/>
        <w:numPr>
          <w:ilvl w:val="0"/>
          <w:numId w:val="7"/>
        </w:numPr>
      </w:pPr>
      <w:r>
        <w:t>Oslo</w:t>
      </w:r>
    </w:p>
    <w:p w14:paraId="603C9FFA" w14:textId="4CA09EA8" w:rsidR="00D30BBF" w:rsidRDefault="00D30BBF" w:rsidP="00D30BBF">
      <w:pPr>
        <w:pStyle w:val="ListParagraph"/>
        <w:numPr>
          <w:ilvl w:val="0"/>
          <w:numId w:val="7"/>
        </w:numPr>
      </w:pPr>
      <w:r>
        <w:t>Copenhagen</w:t>
      </w:r>
    </w:p>
    <w:p w14:paraId="662C4D5C" w14:textId="2827A766" w:rsidR="00D30BBF" w:rsidRDefault="00D30BBF" w:rsidP="00D30BBF">
      <w:pPr>
        <w:pStyle w:val="ListParagraph"/>
        <w:numPr>
          <w:ilvl w:val="0"/>
          <w:numId w:val="7"/>
        </w:numPr>
      </w:pPr>
      <w:r>
        <w:t>Kalundborg</w:t>
      </w:r>
    </w:p>
    <w:p w14:paraId="144DC235" w14:textId="0620300B" w:rsidR="00D30BBF" w:rsidRDefault="00D30BBF" w:rsidP="00D30BBF">
      <w:pPr>
        <w:pStyle w:val="ListParagraph"/>
        <w:numPr>
          <w:ilvl w:val="0"/>
          <w:numId w:val="7"/>
        </w:numPr>
      </w:pPr>
      <w:r>
        <w:t>Flanders</w:t>
      </w:r>
    </w:p>
    <w:p w14:paraId="461E4598" w14:textId="58713B9E" w:rsidR="00C27DD6" w:rsidRPr="00564F4D" w:rsidRDefault="00C27DD6" w:rsidP="00C27DD6">
      <w:pPr>
        <w:rPr>
          <w:rFonts w:cstheme="minorHAnsi"/>
        </w:rPr>
      </w:pPr>
      <w:r w:rsidRPr="00C27DD6">
        <w:rPr>
          <w:rFonts w:cstheme="minorHAnsi"/>
        </w:rPr>
        <w:t>Learning from other cities can be fraught with problems in terms of legislation, finances and cultural differences impacting upon the appropriateness of the comparison, but nevertheless there are always lessons to be learned and innovation to be</w:t>
      </w:r>
      <w:r w:rsidR="0018228B">
        <w:rPr>
          <w:rFonts w:cstheme="minorHAnsi"/>
        </w:rPr>
        <w:t xml:space="preserve"> found from looking at others. The details of the initiatives these cities h</w:t>
      </w:r>
      <w:r w:rsidR="001D39D9">
        <w:rPr>
          <w:rFonts w:cstheme="minorHAnsi"/>
        </w:rPr>
        <w:t>ave implemented are set out in a</w:t>
      </w:r>
      <w:r w:rsidR="0018228B">
        <w:rPr>
          <w:rFonts w:cstheme="minorHAnsi"/>
        </w:rPr>
        <w:t>ppendix 2</w:t>
      </w:r>
      <w:r w:rsidR="00545DEE">
        <w:rPr>
          <w:rFonts w:cstheme="minorHAnsi"/>
        </w:rPr>
        <w:t xml:space="preserve">. Perhaps the main </w:t>
      </w:r>
      <w:r w:rsidR="003F1A8C">
        <w:rPr>
          <w:rFonts w:cstheme="minorHAnsi"/>
        </w:rPr>
        <w:lastRenderedPageBreak/>
        <w:t>conclusion</w:t>
      </w:r>
      <w:r w:rsidR="00545DEE">
        <w:rPr>
          <w:rFonts w:cstheme="minorHAnsi"/>
        </w:rPr>
        <w:t xml:space="preserve"> </w:t>
      </w:r>
      <w:r w:rsidR="003F1A8C">
        <w:rPr>
          <w:rFonts w:cstheme="minorHAnsi"/>
        </w:rPr>
        <w:t xml:space="preserve">to draw from these case </w:t>
      </w:r>
      <w:r w:rsidR="001D39D9">
        <w:rPr>
          <w:rFonts w:cstheme="minorHAnsi"/>
        </w:rPr>
        <w:t>studies</w:t>
      </w:r>
      <w:r w:rsidR="00545DEE">
        <w:rPr>
          <w:rFonts w:cstheme="minorHAnsi"/>
        </w:rPr>
        <w:t xml:space="preserve"> is the level of cooperation</w:t>
      </w:r>
      <w:r w:rsidR="00BF606B">
        <w:rPr>
          <w:rFonts w:cstheme="minorHAnsi"/>
        </w:rPr>
        <w:t xml:space="preserve"> </w:t>
      </w:r>
      <w:r w:rsidR="00AA6EF5">
        <w:rPr>
          <w:rFonts w:cstheme="minorHAnsi"/>
        </w:rPr>
        <w:t xml:space="preserve">that has occurred </w:t>
      </w:r>
      <w:r w:rsidR="00BF606B">
        <w:rPr>
          <w:rFonts w:cstheme="minorHAnsi"/>
        </w:rPr>
        <w:t xml:space="preserve">between </w:t>
      </w:r>
      <w:r w:rsidR="00AA6EF5">
        <w:rPr>
          <w:rFonts w:cstheme="minorHAnsi"/>
        </w:rPr>
        <w:t>the municipalities, local organisations and business to make these initiatives work.</w:t>
      </w:r>
      <w:r w:rsidR="001D39D9">
        <w:rPr>
          <w:rFonts w:cstheme="minorHAnsi"/>
        </w:rPr>
        <w:t xml:space="preserve"> </w:t>
      </w:r>
    </w:p>
    <w:p w14:paraId="28A1F40D" w14:textId="5DFB3119" w:rsidR="00144508" w:rsidRDefault="00144508" w:rsidP="00F209AD">
      <w:pPr>
        <w:pStyle w:val="Heading3"/>
      </w:pPr>
      <w:bookmarkStart w:id="17" w:name="_Toc345087685"/>
      <w:r>
        <w:t xml:space="preserve">Direction </w:t>
      </w:r>
      <w:r w:rsidR="006E0D6C">
        <w:t xml:space="preserve">of </w:t>
      </w:r>
      <w:r>
        <w:t xml:space="preserve">Travel </w:t>
      </w:r>
      <w:r w:rsidR="006E0D6C">
        <w:t xml:space="preserve">of </w:t>
      </w:r>
      <w:r>
        <w:t xml:space="preserve">Devolved Administrations </w:t>
      </w:r>
      <w:r w:rsidR="006E0D6C">
        <w:t xml:space="preserve">in </w:t>
      </w:r>
      <w:r>
        <w:t>Scotland And Wales</w:t>
      </w:r>
      <w:bookmarkEnd w:id="17"/>
      <w:r>
        <w:tab/>
      </w:r>
    </w:p>
    <w:p w14:paraId="03C18F2C" w14:textId="3FF8A6BD" w:rsidR="00564F4D" w:rsidRDefault="00564F4D" w:rsidP="00144508">
      <w:r w:rsidRPr="00564F4D">
        <w:t>The examples of the devolved administrations are featured</w:t>
      </w:r>
      <w:r w:rsidR="002E7693">
        <w:t xml:space="preserve"> in the review</w:t>
      </w:r>
      <w:r w:rsidR="001D39D9">
        <w:t xml:space="preserve"> (</w:t>
      </w:r>
      <w:r w:rsidR="001D39D9" w:rsidRPr="00F61608">
        <w:t>appendi</w:t>
      </w:r>
      <w:r w:rsidR="001D39D9">
        <w:t>x 2)</w:t>
      </w:r>
      <w:r w:rsidRPr="00564F4D">
        <w:t xml:space="preserve"> to illustrate the potential power and authority of devolution</w:t>
      </w:r>
      <w:r w:rsidR="002E0E09">
        <w:t xml:space="preserve"> in environmental and waste matters</w:t>
      </w:r>
      <w:r w:rsidRPr="00564F4D">
        <w:t>. The paths that the devolved administrations in Scotland and Wales have taken are very different to England; however, in both cases they have a clear direction of travel and have put in place appropriate support mechanisms</w:t>
      </w:r>
      <w:r w:rsidR="00DE1A40">
        <w:t xml:space="preserve">, including financial support </w:t>
      </w:r>
      <w:r w:rsidR="001D39D9">
        <w:t>and</w:t>
      </w:r>
      <w:r w:rsidR="00DE1A40">
        <w:t xml:space="preserve"> </w:t>
      </w:r>
      <w:r w:rsidR="00253DA5">
        <w:t>financial penalties</w:t>
      </w:r>
      <w:r w:rsidR="00DE1A40">
        <w:t>,</w:t>
      </w:r>
      <w:r w:rsidRPr="00564F4D">
        <w:t xml:space="preserve"> to deliver their strategic priorities. This reinforces the need for LCR to be very clear what its priorities and intentions are and how this fits together with its own devolution agenda.</w:t>
      </w:r>
    </w:p>
    <w:p w14:paraId="339E4847" w14:textId="18B24A72" w:rsidR="00564F4D" w:rsidRDefault="008D3EBC" w:rsidP="00144508">
      <w:r>
        <w:t xml:space="preserve">Suffice to say Wales, which has twice the population of the LCR, has made great strides in its environmental performance since becoming a devolved </w:t>
      </w:r>
      <w:r w:rsidR="00B86578">
        <w:t>administration</w:t>
      </w:r>
      <w:r w:rsidR="00FD10C5">
        <w:t xml:space="preserve"> and is now recycling at a </w:t>
      </w:r>
      <w:r w:rsidR="007020C4">
        <w:t>level</w:t>
      </w:r>
      <w:r w:rsidR="00FD10C5">
        <w:t xml:space="preserve"> of 60%</w:t>
      </w:r>
      <w:r w:rsidR="007020C4">
        <w:rPr>
          <w:rStyle w:val="FootnoteReference"/>
        </w:rPr>
        <w:footnoteReference w:id="2"/>
      </w:r>
      <w:r w:rsidR="00AA4C38">
        <w:t>.</w:t>
      </w:r>
      <w:r w:rsidR="00FD10C5">
        <w:t xml:space="preserve"> </w:t>
      </w:r>
      <w:r w:rsidR="00B86578">
        <w:t xml:space="preserve"> </w:t>
      </w:r>
    </w:p>
    <w:p w14:paraId="681C6FBC" w14:textId="37D9AA9C" w:rsidR="00144508" w:rsidRDefault="00144508" w:rsidP="00F209AD">
      <w:pPr>
        <w:pStyle w:val="Heading3"/>
      </w:pPr>
      <w:bookmarkStart w:id="18" w:name="_Toc345087686"/>
      <w:r>
        <w:t xml:space="preserve">Devolution </w:t>
      </w:r>
      <w:r w:rsidR="006E0D6C">
        <w:t xml:space="preserve">of </w:t>
      </w:r>
      <w:r>
        <w:t xml:space="preserve">Powers </w:t>
      </w:r>
      <w:r w:rsidR="006E0D6C">
        <w:t xml:space="preserve">to </w:t>
      </w:r>
      <w:r>
        <w:t>Local Authorities</w:t>
      </w:r>
      <w:bookmarkEnd w:id="18"/>
    </w:p>
    <w:p w14:paraId="376C3CF8" w14:textId="497336BF" w:rsidR="00DE1A40" w:rsidRDefault="00B73883" w:rsidP="00144508">
      <w:r w:rsidRPr="00B73883">
        <w:t xml:space="preserve">LCR has a unique opportunity to play a leading role in developing the next stage of devolution. Effectively broadening its remit from simply focusing on the economic growth agenda, and bringing wider social and environmental benefits for LCR. Much of the focus of regional policies recognises the value of taking a coordinated approach and there may be a chance to influence future direction terms of devolution of responsibilities.  </w:t>
      </w:r>
    </w:p>
    <w:p w14:paraId="1C091544" w14:textId="2A934650" w:rsidR="003B67F5" w:rsidRDefault="003B67F5" w:rsidP="003B67F5">
      <w:r>
        <w:t>In terms of LCR, a second devolution deal was announced alongside the March 2016 budget, where the city region will take on the following additional responsibilities:</w:t>
      </w:r>
    </w:p>
    <w:p w14:paraId="2381930B" w14:textId="3472E1B0" w:rsidR="003B67F5" w:rsidRDefault="003B67F5" w:rsidP="002279DD">
      <w:pPr>
        <w:pStyle w:val="ListParagraph"/>
      </w:pPr>
      <w:r>
        <w:t>Beginning to plan for integration of health and social care</w:t>
      </w:r>
      <w:r w:rsidR="006E0D6C">
        <w:t>;</w:t>
      </w:r>
    </w:p>
    <w:p w14:paraId="3CF2CF75" w14:textId="3648ED90" w:rsidR="003B67F5" w:rsidRDefault="003B67F5" w:rsidP="002279DD">
      <w:pPr>
        <w:pStyle w:val="ListParagraph"/>
      </w:pPr>
      <w:r>
        <w:t>A review of the delivery of children’s services</w:t>
      </w:r>
      <w:r w:rsidR="006E0D6C">
        <w:t>;</w:t>
      </w:r>
    </w:p>
    <w:p w14:paraId="4A0D99C3" w14:textId="26CE71E0" w:rsidR="003B67F5" w:rsidRDefault="003B67F5" w:rsidP="002279DD">
      <w:pPr>
        <w:pStyle w:val="ListParagraph"/>
      </w:pPr>
      <w:r>
        <w:t>The Apprenticeship Grant for Employers, accompanied by discussions on the use of funding from the apprenticeship levy</w:t>
      </w:r>
      <w:r w:rsidR="006E0D6C">
        <w:t>;</w:t>
      </w:r>
    </w:p>
    <w:p w14:paraId="06D0BB04" w14:textId="58F35991" w:rsidR="003B67F5" w:rsidRDefault="003B67F5" w:rsidP="002279DD">
      <w:pPr>
        <w:pStyle w:val="ListParagraph"/>
      </w:pPr>
      <w:r>
        <w:t>Additional, unspecified transport and highway powers to accompany the city region’s Key Local Roads Network</w:t>
      </w:r>
      <w:r w:rsidR="006E0D6C">
        <w:t>; and,</w:t>
      </w:r>
    </w:p>
    <w:p w14:paraId="10A32E85" w14:textId="0ABFFC8D" w:rsidR="003B67F5" w:rsidRDefault="003B67F5" w:rsidP="002279DD">
      <w:pPr>
        <w:pStyle w:val="ListParagraph"/>
      </w:pPr>
      <w:r>
        <w:t>Work on developing a Clean Air Zone</w:t>
      </w:r>
      <w:r w:rsidR="006E0D6C">
        <w:t>.</w:t>
      </w:r>
    </w:p>
    <w:p w14:paraId="5F3C6248" w14:textId="77777777" w:rsidR="003B67F5" w:rsidRDefault="003B67F5" w:rsidP="003B67F5">
      <w:r>
        <w:t>Liverpool will also pilot 100% retention of business rates revenue as of 1 April 2017, in advance of English local government as a whole retaining 100% of business rates revenue from 2020.</w:t>
      </w:r>
    </w:p>
    <w:p w14:paraId="0A2DDA0E" w14:textId="3178A639" w:rsidR="00B73883" w:rsidRDefault="00FC04FE" w:rsidP="00144508">
      <w:r>
        <w:t xml:space="preserve">Whilst this does not specifically include the waste function there would seem to be little reason why this should not be included (as is the case in Manchester) as it will contribute to a number of the existing </w:t>
      </w:r>
      <w:r w:rsidR="00716FE1">
        <w:t xml:space="preserve">responsibilities. In particular we note the work on </w:t>
      </w:r>
      <w:r w:rsidR="00C94A18">
        <w:t xml:space="preserve">developing </w:t>
      </w:r>
      <w:r w:rsidR="00716FE1">
        <w:t xml:space="preserve">Clean Air Zones, where there is the opportunity to improve emissions from waste collection </w:t>
      </w:r>
      <w:r w:rsidR="00C94A18">
        <w:t>vehicles using alternative fuels</w:t>
      </w:r>
      <w:r w:rsidR="0007239B">
        <w:t xml:space="preserve"> (see section 4.4 </w:t>
      </w:r>
      <w:r w:rsidR="0007239B">
        <w:rPr>
          <w:noProof/>
        </w:rPr>
        <w:t>Innovation in Waste Collection)</w:t>
      </w:r>
      <w:r w:rsidR="00C94A18">
        <w:t xml:space="preserve">, together with additional links to </w:t>
      </w:r>
      <w:r w:rsidR="00A36F8E">
        <w:t>energy</w:t>
      </w:r>
      <w:r w:rsidR="00C940BD">
        <w:t xml:space="preserve"> (as discussed in section 4.1.2 on the Circular Economy)</w:t>
      </w:r>
      <w:r w:rsidR="00A36F8E">
        <w:t xml:space="preserve">, the environment and jobs. Indeed it would seem a missed opportunity if such an </w:t>
      </w:r>
      <w:r w:rsidR="00327CDE">
        <w:t>integral</w:t>
      </w:r>
      <w:r w:rsidR="00A36F8E">
        <w:t xml:space="preserve"> service was to be left out.</w:t>
      </w:r>
      <w:r>
        <w:t xml:space="preserve"> </w:t>
      </w:r>
    </w:p>
    <w:p w14:paraId="25F77769" w14:textId="145E0D20" w:rsidR="00144508" w:rsidRDefault="00144508" w:rsidP="00F209AD">
      <w:pPr>
        <w:pStyle w:val="Heading3"/>
      </w:pPr>
      <w:bookmarkStart w:id="19" w:name="_Toc345087687"/>
      <w:r>
        <w:t>Local Authority Powers</w:t>
      </w:r>
      <w:bookmarkEnd w:id="19"/>
    </w:p>
    <w:p w14:paraId="79147C2E" w14:textId="18B02F2C" w:rsidR="00144508" w:rsidRDefault="003D2ECC" w:rsidP="003D2ECC">
      <w:r w:rsidRPr="003D2ECC">
        <w:t xml:space="preserve">LCR should consider the full </w:t>
      </w:r>
      <w:r w:rsidR="0096042B">
        <w:t>spectrum</w:t>
      </w:r>
      <w:r w:rsidRPr="003D2ECC">
        <w:t xml:space="preserve"> of powers available in delivering and enforcing </w:t>
      </w:r>
      <w:r w:rsidR="004A1D55">
        <w:t xml:space="preserve">any </w:t>
      </w:r>
      <w:r w:rsidR="00CB1443">
        <w:t>future</w:t>
      </w:r>
      <w:r w:rsidRPr="003D2ECC">
        <w:t xml:space="preserve"> service changes, particularly in relation to behaviour change. Although there are limitations and </w:t>
      </w:r>
      <w:r w:rsidRPr="003D2ECC">
        <w:lastRenderedPageBreak/>
        <w:t>restrictions at present, with discussions centring on the role of local government, it is recommended that LCR maintain a watching brief on policy developments, particularly in relation to charging and enforcement powers.</w:t>
      </w:r>
    </w:p>
    <w:p w14:paraId="35095DDE" w14:textId="3AC75CDB" w:rsidR="001D3941" w:rsidRDefault="001D3941" w:rsidP="003D2ECC">
      <w:r>
        <w:t>The issue of enforcement</w:t>
      </w:r>
      <w:r w:rsidR="000D535E">
        <w:t xml:space="preserve"> and charging</w:t>
      </w:r>
      <w:r>
        <w:t xml:space="preserve"> is dealt with in more detail </w:t>
      </w:r>
      <w:r w:rsidR="000D535E">
        <w:t>in other sections of this report where the latter</w:t>
      </w:r>
      <w:r w:rsidR="001A0614">
        <w:t>, charging for green waste collection and disposal,</w:t>
      </w:r>
      <w:r w:rsidR="000D535E">
        <w:t xml:space="preserve"> is p</w:t>
      </w:r>
      <w:r w:rsidR="001A0614">
        <w:t>roposed as one of the key short-</w:t>
      </w:r>
      <w:r w:rsidR="000D535E">
        <w:t>term savings</w:t>
      </w:r>
      <w:r w:rsidR="001A0614">
        <w:t>.</w:t>
      </w:r>
    </w:p>
    <w:p w14:paraId="21ECE334" w14:textId="02485DC8" w:rsidR="00144508" w:rsidRDefault="00144508" w:rsidP="00F209AD">
      <w:pPr>
        <w:pStyle w:val="Heading3"/>
      </w:pPr>
      <w:bookmarkStart w:id="20" w:name="_Toc345087688"/>
      <w:r>
        <w:t xml:space="preserve">Changes </w:t>
      </w:r>
      <w:r w:rsidR="006E0D6C">
        <w:t>t</w:t>
      </w:r>
      <w:r>
        <w:t>o Waste Composition</w:t>
      </w:r>
      <w:r w:rsidR="001C4A72">
        <w:t xml:space="preserve"> and Growth</w:t>
      </w:r>
      <w:bookmarkEnd w:id="20"/>
    </w:p>
    <w:p w14:paraId="51BE5D01" w14:textId="017E30AA" w:rsidR="0016287F" w:rsidRDefault="00880319" w:rsidP="0016287F">
      <w:pPr>
        <w:rPr>
          <w:rFonts w:cs="Arial"/>
        </w:rPr>
      </w:pPr>
      <w:r w:rsidRPr="00880319">
        <w:rPr>
          <w:rFonts w:cs="Arial"/>
        </w:rPr>
        <w:t>Reductions in paper and glass, increases in cardboard, growth in WEEE and a broader range of plastics, particularly flexible and composites are the trends predicted in the coming years. Being prepared to respond to changes in waste presented for collection is essential in order to maximise potential opportunities that may arise from the processing or management of these waste streams. This will include linking in with wider regional strategies focused on advanced manufacturing and addressing resource use, and utilising the knowledge hub that exists within LCR.</w:t>
      </w:r>
    </w:p>
    <w:p w14:paraId="12861879" w14:textId="2EF2F442" w:rsidR="001C4A72" w:rsidRPr="00DD34F4" w:rsidRDefault="00657DD7" w:rsidP="0016287F">
      <w:pPr>
        <w:rPr>
          <w:rFonts w:cs="Arial"/>
        </w:rPr>
      </w:pPr>
      <w:r>
        <w:rPr>
          <w:rFonts w:cs="Arial"/>
        </w:rPr>
        <w:t xml:space="preserve">Minimising waste growth is the most effective way </w:t>
      </w:r>
      <w:r w:rsidR="00D15055">
        <w:rPr>
          <w:rFonts w:cs="Arial"/>
        </w:rPr>
        <w:t>of redu</w:t>
      </w:r>
      <w:r w:rsidR="00DA6539">
        <w:rPr>
          <w:rFonts w:cs="Arial"/>
        </w:rPr>
        <w:t>cing waste costs. As the region</w:t>
      </w:r>
      <w:r w:rsidR="00D15055">
        <w:rPr>
          <w:rFonts w:cs="Arial"/>
        </w:rPr>
        <w:t xml:space="preserve"> grows and new housing stock develops </w:t>
      </w:r>
      <w:r w:rsidR="00DA6539">
        <w:rPr>
          <w:rFonts w:cs="Arial"/>
        </w:rPr>
        <w:t xml:space="preserve">there is </w:t>
      </w:r>
      <w:r w:rsidR="00624ACB">
        <w:rPr>
          <w:rFonts w:cs="Arial"/>
        </w:rPr>
        <w:t xml:space="preserve">the </w:t>
      </w:r>
      <w:r w:rsidR="00DA6539">
        <w:rPr>
          <w:rFonts w:cs="Arial"/>
        </w:rPr>
        <w:t xml:space="preserve">opportunity to ensure that this new stock </w:t>
      </w:r>
      <w:r w:rsidR="00AA4F66">
        <w:rPr>
          <w:rFonts w:cs="Arial"/>
        </w:rPr>
        <w:t>is designed to</w:t>
      </w:r>
      <w:r w:rsidR="00DA6539">
        <w:rPr>
          <w:rFonts w:cs="Arial"/>
        </w:rPr>
        <w:t xml:space="preserve"> accommodate modern waste management </w:t>
      </w:r>
      <w:r w:rsidR="00624ACB">
        <w:rPr>
          <w:rFonts w:cs="Arial"/>
        </w:rPr>
        <w:t xml:space="preserve">techniques </w:t>
      </w:r>
      <w:r w:rsidR="00AA4F66">
        <w:rPr>
          <w:rFonts w:cs="Arial"/>
        </w:rPr>
        <w:t xml:space="preserve">and that these new communities </w:t>
      </w:r>
      <w:r w:rsidR="000B792D">
        <w:rPr>
          <w:rFonts w:cs="Arial"/>
        </w:rPr>
        <w:t>participate fully in the schemes available to them.</w:t>
      </w:r>
      <w:r w:rsidR="00624ACB">
        <w:rPr>
          <w:rFonts w:cs="Arial"/>
        </w:rPr>
        <w:t xml:space="preserve"> </w:t>
      </w:r>
      <w:r w:rsidR="005224B6">
        <w:rPr>
          <w:rFonts w:cs="Arial"/>
        </w:rPr>
        <w:t>There is an opportunity to use such developments as beacons of good practice for other areas.</w:t>
      </w:r>
    </w:p>
    <w:p w14:paraId="14A199DA" w14:textId="71371CF4" w:rsidR="00E818FF" w:rsidRPr="00F0562A" w:rsidRDefault="00E818FF" w:rsidP="00F209AD">
      <w:pPr>
        <w:pStyle w:val="Heading2"/>
        <w:rPr>
          <w:rFonts w:eastAsia="Times New Roman"/>
        </w:rPr>
      </w:pPr>
      <w:bookmarkStart w:id="21" w:name="_Toc341785569"/>
      <w:bookmarkStart w:id="22" w:name="_Toc345076260"/>
      <w:bookmarkStart w:id="23" w:name="_Toc345087689"/>
      <w:r w:rsidRPr="00F209AD">
        <w:t xml:space="preserve">Review of </w:t>
      </w:r>
      <w:r w:rsidR="006E0D6C">
        <w:t>W</w:t>
      </w:r>
      <w:r w:rsidR="006E0D6C" w:rsidRPr="00F209AD">
        <w:t xml:space="preserve">ider </w:t>
      </w:r>
      <w:r w:rsidR="006E0D6C">
        <w:t>E</w:t>
      </w:r>
      <w:r w:rsidR="006E0D6C" w:rsidRPr="00F209AD">
        <w:t>conomic</w:t>
      </w:r>
      <w:r w:rsidR="006E0D6C">
        <w:t>,</w:t>
      </w:r>
      <w:r w:rsidR="006E0D6C" w:rsidRPr="00F209AD">
        <w:t xml:space="preserve"> </w:t>
      </w:r>
      <w:r w:rsidR="006E0D6C">
        <w:t>E</w:t>
      </w:r>
      <w:r w:rsidR="006E0D6C" w:rsidRPr="00F209AD">
        <w:t>nvironmental</w:t>
      </w:r>
      <w:r w:rsidRPr="00F209AD">
        <w:t xml:space="preserve">, </w:t>
      </w:r>
      <w:r w:rsidR="006E0D6C">
        <w:t>T</w:t>
      </w:r>
      <w:r w:rsidRPr="00F209AD">
        <w:t xml:space="preserve">ransport and </w:t>
      </w:r>
      <w:r w:rsidR="006E0D6C">
        <w:t>E</w:t>
      </w:r>
      <w:r w:rsidR="006E0D6C" w:rsidRPr="00F209AD">
        <w:t xml:space="preserve">nergy </w:t>
      </w:r>
      <w:r w:rsidR="006E0D6C">
        <w:t>P</w:t>
      </w:r>
      <w:r w:rsidR="006E0D6C" w:rsidRPr="00F209AD">
        <w:t xml:space="preserve">olicies </w:t>
      </w:r>
      <w:r w:rsidRPr="00F209AD">
        <w:t>for the</w:t>
      </w:r>
      <w:r w:rsidRPr="00F0562A">
        <w:rPr>
          <w:rFonts w:eastAsia="Times New Roman"/>
        </w:rPr>
        <w:t xml:space="preserve"> Region and any </w:t>
      </w:r>
      <w:r w:rsidR="006E0D6C">
        <w:rPr>
          <w:rFonts w:eastAsia="Times New Roman"/>
        </w:rPr>
        <w:t>S</w:t>
      </w:r>
      <w:r w:rsidR="006E0D6C" w:rsidRPr="00F0562A">
        <w:rPr>
          <w:rFonts w:eastAsia="Times New Roman"/>
        </w:rPr>
        <w:t xml:space="preserve">ynergies </w:t>
      </w:r>
      <w:r w:rsidRPr="00F0562A">
        <w:rPr>
          <w:rFonts w:eastAsia="Times New Roman"/>
        </w:rPr>
        <w:t xml:space="preserve">with </w:t>
      </w:r>
      <w:r w:rsidR="006E0D6C">
        <w:rPr>
          <w:rFonts w:eastAsia="Times New Roman"/>
        </w:rPr>
        <w:t>W</w:t>
      </w:r>
      <w:r w:rsidR="006E0D6C" w:rsidRPr="00F0562A">
        <w:rPr>
          <w:rFonts w:eastAsia="Times New Roman"/>
        </w:rPr>
        <w:t xml:space="preserve">aste </w:t>
      </w:r>
      <w:bookmarkEnd w:id="21"/>
      <w:r w:rsidR="006E0D6C">
        <w:rPr>
          <w:rFonts w:eastAsia="Times New Roman"/>
        </w:rPr>
        <w:t>M</w:t>
      </w:r>
      <w:r w:rsidR="006E0D6C" w:rsidRPr="00F0562A">
        <w:rPr>
          <w:rFonts w:eastAsia="Times New Roman"/>
        </w:rPr>
        <w:t>anagement</w:t>
      </w:r>
      <w:bookmarkEnd w:id="22"/>
      <w:bookmarkEnd w:id="23"/>
    </w:p>
    <w:p w14:paraId="4D8F00C2" w14:textId="4D2F56DB" w:rsidR="00F525AD" w:rsidRPr="00F525AD" w:rsidRDefault="00F525AD" w:rsidP="00F525AD">
      <w:pPr>
        <w:rPr>
          <w:rFonts w:cs="Arial"/>
        </w:rPr>
      </w:pPr>
      <w:r w:rsidRPr="00F525AD">
        <w:rPr>
          <w:rFonts w:cs="Arial"/>
        </w:rPr>
        <w:t xml:space="preserve">During workshop sessions and feedback from the individual </w:t>
      </w:r>
      <w:r w:rsidR="00732797">
        <w:rPr>
          <w:rFonts w:cs="Arial"/>
        </w:rPr>
        <w:t>authorities</w:t>
      </w:r>
      <w:r w:rsidRPr="00F525AD">
        <w:rPr>
          <w:rFonts w:cs="Arial"/>
        </w:rPr>
        <w:t xml:space="preserve"> there were a range of different examples reported of activities that ‘fit’ within the priorities and expectations of the LCR and its wider goals </w:t>
      </w:r>
      <w:r w:rsidR="0090161A">
        <w:rPr>
          <w:rFonts w:cs="Arial"/>
        </w:rPr>
        <w:t xml:space="preserve">as </w:t>
      </w:r>
      <w:r w:rsidRPr="00F525AD">
        <w:rPr>
          <w:rFonts w:cs="Arial"/>
        </w:rPr>
        <w:t>set out withi</w:t>
      </w:r>
      <w:r w:rsidR="0090161A">
        <w:rPr>
          <w:rFonts w:cs="Arial"/>
        </w:rPr>
        <w:t>n the various regional policies.</w:t>
      </w:r>
      <w:r w:rsidRPr="00F525AD">
        <w:rPr>
          <w:rFonts w:cs="Arial"/>
        </w:rPr>
        <w:t xml:space="preserve"> </w:t>
      </w:r>
      <w:r w:rsidR="0090161A" w:rsidRPr="00F525AD">
        <w:rPr>
          <w:rFonts w:cs="Arial"/>
        </w:rPr>
        <w:t>However</w:t>
      </w:r>
      <w:r w:rsidRPr="00F525AD">
        <w:rPr>
          <w:rFonts w:cs="Arial"/>
        </w:rPr>
        <w:t xml:space="preserve"> at present they are not joined up strategically</w:t>
      </w:r>
      <w:r w:rsidR="00732797">
        <w:rPr>
          <w:rFonts w:cs="Arial"/>
        </w:rPr>
        <w:t xml:space="preserve"> </w:t>
      </w:r>
      <w:r w:rsidR="006E45E1">
        <w:rPr>
          <w:rFonts w:cs="Arial"/>
        </w:rPr>
        <w:t>or</w:t>
      </w:r>
      <w:r w:rsidR="006E45E1" w:rsidRPr="00F525AD">
        <w:rPr>
          <w:rFonts w:cs="Arial"/>
        </w:rPr>
        <w:t xml:space="preserve"> </w:t>
      </w:r>
      <w:r w:rsidRPr="00F525AD">
        <w:rPr>
          <w:rFonts w:cs="Arial"/>
        </w:rPr>
        <w:t xml:space="preserve">coordinated to form a common direction of travel. Nor are they generally being recognised within a broader strategic context. </w:t>
      </w:r>
    </w:p>
    <w:p w14:paraId="021D014D" w14:textId="2C23F4DD" w:rsidR="00F525AD" w:rsidRPr="00F525AD" w:rsidRDefault="00F525AD" w:rsidP="00F525AD">
      <w:pPr>
        <w:rPr>
          <w:rFonts w:cs="Arial"/>
        </w:rPr>
      </w:pPr>
      <w:r w:rsidRPr="00F525AD">
        <w:rPr>
          <w:rFonts w:cs="Arial"/>
        </w:rPr>
        <w:t xml:space="preserve">Linkages with waste and resource management, either directly or indirectly, are numerous in terms of the potential to generate a viable alternative energy/fuel source and its role in a low carbon economy, </w:t>
      </w:r>
      <w:r w:rsidR="006E45E1">
        <w:rPr>
          <w:rFonts w:cs="Arial"/>
        </w:rPr>
        <w:t>plus</w:t>
      </w:r>
      <w:r w:rsidR="006E45E1" w:rsidRPr="00F525AD">
        <w:rPr>
          <w:rFonts w:cs="Arial"/>
        </w:rPr>
        <w:t xml:space="preserve"> </w:t>
      </w:r>
      <w:r w:rsidRPr="00F525AD">
        <w:rPr>
          <w:rFonts w:cs="Arial"/>
        </w:rPr>
        <w:t xml:space="preserve">its contribution to job creation and economic growth.  There is synergy in terms of the waste agenda maximising the opportunities that retaining the value of resources can bring, and the strong knowledge base and commitment to R&amp;D and scientific exploration as recognised in the various regional strategies and policies, are essential in supporting the process. </w:t>
      </w:r>
    </w:p>
    <w:p w14:paraId="2DC78CE3" w14:textId="2A5541A2" w:rsidR="00F525AD" w:rsidRDefault="00F525AD" w:rsidP="00F525AD">
      <w:pPr>
        <w:rPr>
          <w:rFonts w:cs="Arial"/>
        </w:rPr>
      </w:pPr>
      <w:r w:rsidRPr="00F525AD">
        <w:rPr>
          <w:rFonts w:cs="Arial"/>
        </w:rPr>
        <w:t>As a cautionary note, there are clearly a number of detailed strategies and plans targeting specific issues and challenges within LCR. However, it is not always clear, in a delivery sense, as to how these all fit to together, i.e. where there is overlap, where issues are complementary, where there is synergy etc. Introducing another strategy that is focused on waste and resource</w:t>
      </w:r>
      <w:r w:rsidR="006E45E1">
        <w:rPr>
          <w:rFonts w:cs="Arial"/>
        </w:rPr>
        <w:t>s</w:t>
      </w:r>
      <w:r w:rsidRPr="00F525AD">
        <w:rPr>
          <w:rFonts w:cs="Arial"/>
        </w:rPr>
        <w:t xml:space="preserve"> without any formal linkages with existing regional strategies and plans would potentially add to that confusion. Therefore, how a waste and resource strategy may support delivery of the wider issues such as employment, skills, training, low carbon etc. should be a key factor in the direction of travel being propose. </w:t>
      </w:r>
    </w:p>
    <w:p w14:paraId="7B54C5E2" w14:textId="48F52B3F" w:rsidR="0016287F" w:rsidRDefault="000716E7" w:rsidP="0016287F">
      <w:r>
        <w:rPr>
          <w:rFonts w:cs="Arial"/>
        </w:rPr>
        <w:t xml:space="preserve">Table </w:t>
      </w:r>
      <w:r w:rsidR="00740A86">
        <w:rPr>
          <w:rFonts w:cs="Arial"/>
        </w:rPr>
        <w:t>2</w:t>
      </w:r>
      <w:r>
        <w:rPr>
          <w:rFonts w:cs="Arial"/>
        </w:rPr>
        <w:t xml:space="preserve"> </w:t>
      </w:r>
      <w:r>
        <w:t>set</w:t>
      </w:r>
      <w:r w:rsidR="00A3623A">
        <w:t>s</w:t>
      </w:r>
      <w:r>
        <w:t xml:space="preserve"> out the synergy between maximising the opportunities from waste and </w:t>
      </w:r>
      <w:r w:rsidR="008C6157">
        <w:t xml:space="preserve">other </w:t>
      </w:r>
      <w:r>
        <w:t>LCR strategies.</w:t>
      </w:r>
    </w:p>
    <w:p w14:paraId="281B35A6" w14:textId="0088EBC1" w:rsidR="008C6157" w:rsidRPr="008C6157" w:rsidRDefault="008C6157" w:rsidP="0016287F">
      <w:r>
        <w:t xml:space="preserve">Table </w:t>
      </w:r>
      <w:r w:rsidR="00740A86">
        <w:t>2</w:t>
      </w:r>
      <w:r>
        <w:t xml:space="preserve"> LCR Strategies that link with the waste agenda</w:t>
      </w:r>
    </w:p>
    <w:tbl>
      <w:tblPr>
        <w:tblStyle w:val="GridTable4Accent5"/>
        <w:tblW w:w="9322" w:type="dxa"/>
        <w:tblLayout w:type="fixed"/>
        <w:tblLook w:val="04A0" w:firstRow="1" w:lastRow="0" w:firstColumn="1" w:lastColumn="0" w:noHBand="0" w:noVBand="1"/>
      </w:tblPr>
      <w:tblGrid>
        <w:gridCol w:w="1494"/>
        <w:gridCol w:w="1395"/>
        <w:gridCol w:w="1072"/>
        <w:gridCol w:w="1140"/>
        <w:gridCol w:w="1195"/>
        <w:gridCol w:w="928"/>
        <w:gridCol w:w="1106"/>
        <w:gridCol w:w="992"/>
      </w:tblGrid>
      <w:tr w:rsidR="003A3595" w14:paraId="39D61AEB" w14:textId="77777777" w:rsidTr="00151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753A3923" w14:textId="77777777" w:rsidR="003A3595" w:rsidRPr="008A387D" w:rsidRDefault="003A3595" w:rsidP="003A3595">
            <w:pPr>
              <w:rPr>
                <w:b w:val="0"/>
              </w:rPr>
            </w:pPr>
            <w:r w:rsidRPr="008A387D">
              <w:rPr>
                <w:b w:val="0"/>
              </w:rPr>
              <w:t>Opportunities from waste</w:t>
            </w:r>
          </w:p>
        </w:tc>
        <w:tc>
          <w:tcPr>
            <w:tcW w:w="1395" w:type="dxa"/>
          </w:tcPr>
          <w:p w14:paraId="55AEF856"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Sustainable Urban Development Strategy</w:t>
            </w:r>
          </w:p>
        </w:tc>
        <w:tc>
          <w:tcPr>
            <w:tcW w:w="1072" w:type="dxa"/>
          </w:tcPr>
          <w:p w14:paraId="3479E890"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A Transport Plan for Growth</w:t>
            </w:r>
          </w:p>
        </w:tc>
        <w:tc>
          <w:tcPr>
            <w:tcW w:w="1140" w:type="dxa"/>
          </w:tcPr>
          <w:p w14:paraId="43DBB6AD"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Innovation Plan</w:t>
            </w:r>
          </w:p>
        </w:tc>
        <w:tc>
          <w:tcPr>
            <w:tcW w:w="1195" w:type="dxa"/>
          </w:tcPr>
          <w:p w14:paraId="5EFBE6EF"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EU Structural and Investment Funds Strategy</w:t>
            </w:r>
          </w:p>
        </w:tc>
        <w:tc>
          <w:tcPr>
            <w:tcW w:w="928" w:type="dxa"/>
          </w:tcPr>
          <w:p w14:paraId="00D741BC"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Building our Future</w:t>
            </w:r>
          </w:p>
        </w:tc>
        <w:tc>
          <w:tcPr>
            <w:tcW w:w="1106" w:type="dxa"/>
          </w:tcPr>
          <w:p w14:paraId="5D0173C8"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Making it: Advanced Manufacturing</w:t>
            </w:r>
          </w:p>
        </w:tc>
        <w:tc>
          <w:tcPr>
            <w:tcW w:w="992" w:type="dxa"/>
          </w:tcPr>
          <w:p w14:paraId="1BC39920" w14:textId="77777777" w:rsidR="003A3595" w:rsidRPr="008A387D" w:rsidRDefault="003A3595" w:rsidP="003A3595">
            <w:pPr>
              <w:cnfStyle w:val="100000000000" w:firstRow="1" w:lastRow="0" w:firstColumn="0" w:lastColumn="0" w:oddVBand="0" w:evenVBand="0" w:oddHBand="0" w:evenHBand="0" w:firstRowFirstColumn="0" w:firstRowLastColumn="0" w:lastRowFirstColumn="0" w:lastRowLastColumn="0"/>
              <w:rPr>
                <w:b w:val="0"/>
              </w:rPr>
            </w:pPr>
            <w:r w:rsidRPr="008A387D">
              <w:rPr>
                <w:b w:val="0"/>
              </w:rPr>
              <w:t>Sustainable Energy Action Plan</w:t>
            </w:r>
          </w:p>
        </w:tc>
      </w:tr>
      <w:tr w:rsidR="003A3595" w14:paraId="79F6CB7A" w14:textId="77777777" w:rsidTr="0015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65D38F59" w14:textId="77777777" w:rsidR="003A3595" w:rsidRDefault="003A3595" w:rsidP="003A3595">
            <w:r>
              <w:t xml:space="preserve">Optimised collection </w:t>
            </w:r>
            <w:r>
              <w:lastRenderedPageBreak/>
              <w:t>across LCR</w:t>
            </w:r>
          </w:p>
        </w:tc>
        <w:tc>
          <w:tcPr>
            <w:tcW w:w="1395" w:type="dxa"/>
          </w:tcPr>
          <w:p w14:paraId="002F2B58" w14:textId="77777777" w:rsidR="003A3595" w:rsidRDefault="003A3595" w:rsidP="003A3595">
            <w:pPr>
              <w:cnfStyle w:val="000000100000" w:firstRow="0" w:lastRow="0" w:firstColumn="0" w:lastColumn="0" w:oddVBand="0" w:evenVBand="0" w:oddHBand="1" w:evenHBand="0" w:firstRowFirstColumn="0" w:firstRowLastColumn="0" w:lastRowFirstColumn="0" w:lastRowLastColumn="0"/>
            </w:pPr>
          </w:p>
        </w:tc>
        <w:tc>
          <w:tcPr>
            <w:tcW w:w="1072" w:type="dxa"/>
            <w:vAlign w:val="center"/>
          </w:tcPr>
          <w:p w14:paraId="2C9E7290"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1140" w:type="dxa"/>
            <w:vAlign w:val="center"/>
          </w:tcPr>
          <w:p w14:paraId="559DBC81"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1195" w:type="dxa"/>
            <w:vAlign w:val="center"/>
          </w:tcPr>
          <w:p w14:paraId="1F557FF3"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928" w:type="dxa"/>
            <w:vAlign w:val="center"/>
          </w:tcPr>
          <w:p w14:paraId="2E1A5403"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1106" w:type="dxa"/>
            <w:vAlign w:val="center"/>
          </w:tcPr>
          <w:p w14:paraId="4315BC8C"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33EF2F4F"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r>
      <w:tr w:rsidR="003A3595" w14:paraId="59C258A0" w14:textId="77777777" w:rsidTr="00151279">
        <w:tc>
          <w:tcPr>
            <w:cnfStyle w:val="001000000000" w:firstRow="0" w:lastRow="0" w:firstColumn="1" w:lastColumn="0" w:oddVBand="0" w:evenVBand="0" w:oddHBand="0" w:evenHBand="0" w:firstRowFirstColumn="0" w:firstRowLastColumn="0" w:lastRowFirstColumn="0" w:lastRowLastColumn="0"/>
            <w:tcW w:w="1494" w:type="dxa"/>
          </w:tcPr>
          <w:p w14:paraId="0BE9091A" w14:textId="77777777" w:rsidR="003A3595" w:rsidRDefault="003A3595" w:rsidP="003A3595">
            <w:r>
              <w:lastRenderedPageBreak/>
              <w:t>Retaining value of resources across waste stream</w:t>
            </w:r>
          </w:p>
        </w:tc>
        <w:tc>
          <w:tcPr>
            <w:tcW w:w="1395" w:type="dxa"/>
          </w:tcPr>
          <w:p w14:paraId="060ECEA4" w14:textId="77777777" w:rsidR="003A3595" w:rsidRDefault="003A3595" w:rsidP="003A3595">
            <w:pPr>
              <w:cnfStyle w:val="000000000000" w:firstRow="0" w:lastRow="0" w:firstColumn="0" w:lastColumn="0" w:oddVBand="0" w:evenVBand="0" w:oddHBand="0" w:evenHBand="0" w:firstRowFirstColumn="0" w:firstRowLastColumn="0" w:lastRowFirstColumn="0" w:lastRowLastColumn="0"/>
            </w:pPr>
          </w:p>
        </w:tc>
        <w:tc>
          <w:tcPr>
            <w:tcW w:w="1072" w:type="dxa"/>
            <w:vAlign w:val="center"/>
          </w:tcPr>
          <w:p w14:paraId="011A12CB"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1140" w:type="dxa"/>
            <w:vAlign w:val="center"/>
          </w:tcPr>
          <w:p w14:paraId="604FA579"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195" w:type="dxa"/>
            <w:vAlign w:val="center"/>
          </w:tcPr>
          <w:p w14:paraId="6A8C07D8"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28" w:type="dxa"/>
            <w:vAlign w:val="center"/>
          </w:tcPr>
          <w:p w14:paraId="1915DC90"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1106" w:type="dxa"/>
            <w:vAlign w:val="center"/>
          </w:tcPr>
          <w:p w14:paraId="76BB33C9"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92" w:type="dxa"/>
            <w:vAlign w:val="center"/>
          </w:tcPr>
          <w:p w14:paraId="06BE9E0F"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3A3595" w14:paraId="20504693" w14:textId="77777777" w:rsidTr="0015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0FCECE4A" w14:textId="77777777" w:rsidR="003A3595" w:rsidRDefault="003A3595" w:rsidP="003A3595">
            <w:r>
              <w:t>Employment opportunities</w:t>
            </w:r>
          </w:p>
        </w:tc>
        <w:tc>
          <w:tcPr>
            <w:tcW w:w="1395" w:type="dxa"/>
            <w:vAlign w:val="center"/>
          </w:tcPr>
          <w:p w14:paraId="0BCCB066"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1072" w:type="dxa"/>
            <w:vAlign w:val="center"/>
          </w:tcPr>
          <w:p w14:paraId="4697DF6B"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1140" w:type="dxa"/>
            <w:vAlign w:val="center"/>
          </w:tcPr>
          <w:p w14:paraId="4B62E5B6"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1195" w:type="dxa"/>
            <w:vAlign w:val="center"/>
          </w:tcPr>
          <w:p w14:paraId="2C1348CA"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28" w:type="dxa"/>
            <w:vAlign w:val="center"/>
          </w:tcPr>
          <w:p w14:paraId="7ADC46C5"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1106" w:type="dxa"/>
            <w:vAlign w:val="center"/>
          </w:tcPr>
          <w:p w14:paraId="6F93E827"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92" w:type="dxa"/>
            <w:vAlign w:val="center"/>
          </w:tcPr>
          <w:p w14:paraId="183E1249"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r>
      <w:tr w:rsidR="003A3595" w14:paraId="30AD9804" w14:textId="77777777" w:rsidTr="00151279">
        <w:tc>
          <w:tcPr>
            <w:cnfStyle w:val="001000000000" w:firstRow="0" w:lastRow="0" w:firstColumn="1" w:lastColumn="0" w:oddVBand="0" w:evenVBand="0" w:oddHBand="0" w:evenHBand="0" w:firstRowFirstColumn="0" w:firstRowLastColumn="0" w:lastRowFirstColumn="0" w:lastRowLastColumn="0"/>
            <w:tcW w:w="1494" w:type="dxa"/>
          </w:tcPr>
          <w:p w14:paraId="42B036E4" w14:textId="77777777" w:rsidR="003A3595" w:rsidRDefault="003A3595" w:rsidP="003A3595">
            <w:r>
              <w:t>Training opportunities</w:t>
            </w:r>
          </w:p>
        </w:tc>
        <w:tc>
          <w:tcPr>
            <w:tcW w:w="1395" w:type="dxa"/>
            <w:vAlign w:val="center"/>
          </w:tcPr>
          <w:p w14:paraId="7D369939"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072" w:type="dxa"/>
            <w:vAlign w:val="center"/>
          </w:tcPr>
          <w:p w14:paraId="32A11C17"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1140" w:type="dxa"/>
            <w:vAlign w:val="center"/>
          </w:tcPr>
          <w:p w14:paraId="69BF65E9"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1195" w:type="dxa"/>
            <w:vAlign w:val="center"/>
          </w:tcPr>
          <w:p w14:paraId="6EB58764"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28" w:type="dxa"/>
            <w:vAlign w:val="center"/>
          </w:tcPr>
          <w:p w14:paraId="4517E8CF"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106" w:type="dxa"/>
            <w:vAlign w:val="center"/>
          </w:tcPr>
          <w:p w14:paraId="414B332D"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92" w:type="dxa"/>
            <w:vAlign w:val="center"/>
          </w:tcPr>
          <w:p w14:paraId="7CF7275A"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r>
      <w:tr w:rsidR="003A3595" w14:paraId="4E5370FE" w14:textId="77777777" w:rsidTr="0015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0EAD8FB9" w14:textId="77777777" w:rsidR="003A3595" w:rsidRDefault="003A3595" w:rsidP="003A3595">
            <w:r>
              <w:t>R&amp;D: Innovative processing solutions</w:t>
            </w:r>
          </w:p>
        </w:tc>
        <w:tc>
          <w:tcPr>
            <w:tcW w:w="1395" w:type="dxa"/>
            <w:vAlign w:val="center"/>
          </w:tcPr>
          <w:p w14:paraId="336F5D83"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1072" w:type="dxa"/>
            <w:vAlign w:val="center"/>
          </w:tcPr>
          <w:p w14:paraId="526331FF"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1140" w:type="dxa"/>
            <w:vAlign w:val="center"/>
          </w:tcPr>
          <w:p w14:paraId="4281E172"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1195" w:type="dxa"/>
            <w:vAlign w:val="center"/>
          </w:tcPr>
          <w:p w14:paraId="0BB2BC24"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c>
          <w:tcPr>
            <w:tcW w:w="928" w:type="dxa"/>
            <w:vAlign w:val="center"/>
          </w:tcPr>
          <w:p w14:paraId="62E86FDE"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1106" w:type="dxa"/>
            <w:vAlign w:val="center"/>
          </w:tcPr>
          <w:p w14:paraId="0A1879BC"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r>
              <w:sym w:font="Wingdings" w:char="F0FC"/>
            </w:r>
          </w:p>
        </w:tc>
        <w:tc>
          <w:tcPr>
            <w:tcW w:w="992" w:type="dxa"/>
            <w:vAlign w:val="center"/>
          </w:tcPr>
          <w:p w14:paraId="6802CBDB" w14:textId="77777777" w:rsidR="003A3595" w:rsidRDefault="003A3595" w:rsidP="003A3595">
            <w:pPr>
              <w:jc w:val="center"/>
              <w:cnfStyle w:val="000000100000" w:firstRow="0" w:lastRow="0" w:firstColumn="0" w:lastColumn="0" w:oddVBand="0" w:evenVBand="0" w:oddHBand="1" w:evenHBand="0" w:firstRowFirstColumn="0" w:firstRowLastColumn="0" w:lastRowFirstColumn="0" w:lastRowLastColumn="0"/>
            </w:pPr>
          </w:p>
        </w:tc>
      </w:tr>
      <w:tr w:rsidR="003A3595" w14:paraId="5ADCF26A" w14:textId="77777777" w:rsidTr="00151279">
        <w:tc>
          <w:tcPr>
            <w:cnfStyle w:val="001000000000" w:firstRow="0" w:lastRow="0" w:firstColumn="1" w:lastColumn="0" w:oddVBand="0" w:evenVBand="0" w:oddHBand="0" w:evenHBand="0" w:firstRowFirstColumn="0" w:firstRowLastColumn="0" w:lastRowFirstColumn="0" w:lastRowLastColumn="0"/>
            <w:tcW w:w="1494" w:type="dxa"/>
          </w:tcPr>
          <w:p w14:paraId="72229158" w14:textId="77777777" w:rsidR="003A3595" w:rsidRDefault="003A3595" w:rsidP="003A3595">
            <w:r>
              <w:t>Generating alternative fuel/energy sources</w:t>
            </w:r>
          </w:p>
        </w:tc>
        <w:tc>
          <w:tcPr>
            <w:tcW w:w="1395" w:type="dxa"/>
            <w:vAlign w:val="center"/>
          </w:tcPr>
          <w:p w14:paraId="332ECB57"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072" w:type="dxa"/>
            <w:vAlign w:val="center"/>
          </w:tcPr>
          <w:p w14:paraId="253B9183"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140" w:type="dxa"/>
            <w:vAlign w:val="center"/>
          </w:tcPr>
          <w:p w14:paraId="794A1E4F"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1195" w:type="dxa"/>
            <w:vAlign w:val="center"/>
          </w:tcPr>
          <w:p w14:paraId="2B79C718"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928" w:type="dxa"/>
            <w:vAlign w:val="center"/>
          </w:tcPr>
          <w:p w14:paraId="79D7AA13"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p>
        </w:tc>
        <w:tc>
          <w:tcPr>
            <w:tcW w:w="1106" w:type="dxa"/>
            <w:vAlign w:val="center"/>
          </w:tcPr>
          <w:p w14:paraId="61A48A3E"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992" w:type="dxa"/>
            <w:vAlign w:val="center"/>
          </w:tcPr>
          <w:p w14:paraId="005869BC" w14:textId="77777777" w:rsidR="003A3595" w:rsidRDefault="003A3595" w:rsidP="003A3595">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bl>
    <w:p w14:paraId="06B8ED36" w14:textId="77777777" w:rsidR="00562AC5" w:rsidRPr="00DD34F4" w:rsidRDefault="00562AC5" w:rsidP="0016287F">
      <w:pPr>
        <w:rPr>
          <w:rFonts w:cs="Arial"/>
        </w:rPr>
      </w:pPr>
    </w:p>
    <w:p w14:paraId="4EC845CE" w14:textId="77777777" w:rsidR="006F404A" w:rsidRPr="006F404A" w:rsidRDefault="003A2554" w:rsidP="00F209AD">
      <w:pPr>
        <w:pStyle w:val="Heading2"/>
      </w:pPr>
      <w:bookmarkStart w:id="24" w:name="_Toc341785572"/>
      <w:bookmarkStart w:id="25" w:name="_Toc345076261"/>
      <w:bookmarkStart w:id="26" w:name="_Toc345087690"/>
      <w:r w:rsidRPr="003A2554">
        <w:t>Joint Working Opportunities</w:t>
      </w:r>
      <w:bookmarkStart w:id="27" w:name="_Toc341785573"/>
      <w:bookmarkEnd w:id="24"/>
      <w:bookmarkEnd w:id="25"/>
      <w:bookmarkEnd w:id="26"/>
    </w:p>
    <w:p w14:paraId="201AB30C" w14:textId="742AD36A" w:rsidR="006F404A" w:rsidRPr="006F404A" w:rsidRDefault="006F404A" w:rsidP="00F209AD">
      <w:pPr>
        <w:pStyle w:val="Heading3"/>
        <w:rPr>
          <w:b/>
        </w:rPr>
      </w:pPr>
      <w:bookmarkStart w:id="28" w:name="_Toc345087691"/>
      <w:r w:rsidRPr="006F404A">
        <w:t>Introduction</w:t>
      </w:r>
      <w:bookmarkEnd w:id="27"/>
      <w:bookmarkEnd w:id="28"/>
    </w:p>
    <w:p w14:paraId="7EE4EF52" w14:textId="0AD0092C" w:rsidR="008171BA" w:rsidRDefault="00287C0B" w:rsidP="006F404A">
      <w:r>
        <w:t>On</w:t>
      </w:r>
      <w:r w:rsidR="008171BA">
        <w:t xml:space="preserve"> </w:t>
      </w:r>
      <w:r w:rsidR="00022082">
        <w:t xml:space="preserve">initial viewing </w:t>
      </w:r>
      <w:r>
        <w:t>the</w:t>
      </w:r>
      <w:r w:rsidR="008171BA">
        <w:t xml:space="preserve"> practices and policy across the region</w:t>
      </w:r>
      <w:r w:rsidR="00022082">
        <w:t xml:space="preserve"> were broadly </w:t>
      </w:r>
      <w:r w:rsidR="004E0279">
        <w:t>similar</w:t>
      </w:r>
      <w:r w:rsidR="003D2CE0">
        <w:t xml:space="preserve">, which makes </w:t>
      </w:r>
      <w:r w:rsidR="006E45E1">
        <w:t xml:space="preserve">the </w:t>
      </w:r>
      <w:r w:rsidR="003D2CE0">
        <w:t>adoption of a joint approach,</w:t>
      </w:r>
      <w:r w:rsidR="00022082">
        <w:t xml:space="preserve"> appear fairly straightforward</w:t>
      </w:r>
      <w:r w:rsidR="006E45E1">
        <w:t>.</w:t>
      </w:r>
      <w:r w:rsidR="00022082">
        <w:t xml:space="preserve"> </w:t>
      </w:r>
      <w:r w:rsidR="006E45E1">
        <w:t xml:space="preserve"> H</w:t>
      </w:r>
      <w:r w:rsidR="00022082">
        <w:t>owever</w:t>
      </w:r>
      <w:r w:rsidR="006E45E1">
        <w:t>,</w:t>
      </w:r>
      <w:r w:rsidR="00022082">
        <w:t xml:space="preserve"> </w:t>
      </w:r>
      <w:r w:rsidR="00DB0AC9">
        <w:t xml:space="preserve">upon further investigation </w:t>
      </w:r>
      <w:r w:rsidR="00022082">
        <w:t xml:space="preserve">there </w:t>
      </w:r>
      <w:r w:rsidR="006E45E1">
        <w:t xml:space="preserve">are </w:t>
      </w:r>
      <w:r w:rsidR="006956E0">
        <w:t>some</w:t>
      </w:r>
      <w:r w:rsidR="00022082">
        <w:t xml:space="preserve"> </w:t>
      </w:r>
      <w:r w:rsidR="004B0334">
        <w:t>variation</w:t>
      </w:r>
      <w:r w:rsidR="006E45E1">
        <w:t>s</w:t>
      </w:r>
      <w:r w:rsidR="00022082">
        <w:t xml:space="preserve"> that need to be </w:t>
      </w:r>
      <w:r w:rsidR="006956E0">
        <w:t>addressed</w:t>
      </w:r>
      <w:r w:rsidR="004B0334">
        <w:t>,</w:t>
      </w:r>
      <w:r w:rsidR="003D2CE0">
        <w:t xml:space="preserve"> </w:t>
      </w:r>
      <w:r w:rsidR="004B0334">
        <w:t>particularly</w:t>
      </w:r>
      <w:r w:rsidR="003D2CE0">
        <w:t xml:space="preserve"> within the detail</w:t>
      </w:r>
      <w:r w:rsidR="004B0334">
        <w:t>,</w:t>
      </w:r>
      <w:r w:rsidR="006956E0">
        <w:t xml:space="preserve"> in order to </w:t>
      </w:r>
      <w:r w:rsidR="00060DDA">
        <w:t xml:space="preserve">have </w:t>
      </w:r>
      <w:r w:rsidR="006D2C8A">
        <w:t>conformity</w:t>
      </w:r>
      <w:r w:rsidR="00F317DB">
        <w:t>. The current policies and practices of each authority</w:t>
      </w:r>
      <w:r w:rsidR="00060DDA">
        <w:t xml:space="preserve"> and other matters are set out in </w:t>
      </w:r>
      <w:r w:rsidR="00F317DB">
        <w:t xml:space="preserve">detail in </w:t>
      </w:r>
      <w:r w:rsidR="00060DDA">
        <w:t xml:space="preserve">the report in </w:t>
      </w:r>
      <w:r w:rsidR="00F61608">
        <w:t>a</w:t>
      </w:r>
      <w:r w:rsidR="00060DDA" w:rsidRPr="00F61608">
        <w:t>ppendi</w:t>
      </w:r>
      <w:r w:rsidR="00060DDA">
        <w:t xml:space="preserve">x </w:t>
      </w:r>
      <w:r w:rsidR="0012605C">
        <w:t>2</w:t>
      </w:r>
      <w:r w:rsidR="00060DDA">
        <w:t xml:space="preserve">. </w:t>
      </w:r>
    </w:p>
    <w:p w14:paraId="3B539333" w14:textId="0BE71F48" w:rsidR="006F404A" w:rsidRPr="00FD7B25" w:rsidRDefault="006D2C8A" w:rsidP="006F404A">
      <w:r>
        <w:t>T</w:t>
      </w:r>
      <w:r w:rsidR="00060DDA">
        <w:t>he abiding conclusion</w:t>
      </w:r>
      <w:r>
        <w:t>, however,</w:t>
      </w:r>
      <w:r w:rsidR="00060DDA">
        <w:t xml:space="preserve"> was that to</w:t>
      </w:r>
      <w:r w:rsidR="006F404A">
        <w:t xml:space="preserve"> enable an efficient and cost effective collection system to operate that can easily adopt new national and regional policies and adapt effectively to new priorities it is proposed that all authorities </w:t>
      </w:r>
      <w:r w:rsidR="00336500">
        <w:t xml:space="preserve">initially </w:t>
      </w:r>
      <w:r w:rsidR="006F404A">
        <w:t xml:space="preserve">agree to a </w:t>
      </w:r>
      <w:r w:rsidR="006F404A" w:rsidRPr="00336500">
        <w:rPr>
          <w:b/>
        </w:rPr>
        <w:t>single joint collection policy</w:t>
      </w:r>
      <w:r w:rsidR="006F404A" w:rsidRPr="00FD7B25">
        <w:t xml:space="preserve">. </w:t>
      </w:r>
    </w:p>
    <w:p w14:paraId="22EF010C" w14:textId="772DDF36" w:rsidR="00F10C93" w:rsidRDefault="006F404A" w:rsidP="006F404A">
      <w:r w:rsidRPr="00FD7B25">
        <w:t>This will form an enabling policy, which will allow other initiatives to be delivered jointly, standardising processes, increasing performance and ensuring systems in place are used effectively</w:t>
      </w:r>
      <w:r w:rsidR="009D47D4">
        <w:t>.</w:t>
      </w:r>
      <w:r w:rsidRPr="00FD7B25">
        <w:t xml:space="preserve"> </w:t>
      </w:r>
      <w:r w:rsidR="00445D4E">
        <w:t xml:space="preserve">It can also be used as the means of initiating change. A project </w:t>
      </w:r>
      <w:r w:rsidR="00E04B64">
        <w:t>could</w:t>
      </w:r>
      <w:r w:rsidR="00445D4E">
        <w:t xml:space="preserve"> be set</w:t>
      </w:r>
      <w:r w:rsidR="00E04B64" w:rsidRPr="00E04B64">
        <w:t xml:space="preserve"> </w:t>
      </w:r>
      <w:r w:rsidR="00E04B64">
        <w:t>up</w:t>
      </w:r>
      <w:r w:rsidR="00E81D14">
        <w:t>,</w:t>
      </w:r>
      <w:r w:rsidR="00E04B64">
        <w:t xml:space="preserve"> involving all authorities</w:t>
      </w:r>
      <w:r w:rsidR="00E81D14">
        <w:t>,</w:t>
      </w:r>
      <w:r w:rsidR="00445D4E">
        <w:t xml:space="preserve"> </w:t>
      </w:r>
      <w:r w:rsidR="00E04B64">
        <w:t xml:space="preserve">with the objective </w:t>
      </w:r>
      <w:r w:rsidR="00E81D14">
        <w:t xml:space="preserve">of establishing the joint collection policy and </w:t>
      </w:r>
      <w:r w:rsidR="00F10C93">
        <w:t xml:space="preserve">the mechanisms by which the other joint working </w:t>
      </w:r>
      <w:r w:rsidR="00E0363D">
        <w:t>initiatives</w:t>
      </w:r>
      <w:r w:rsidR="00F10C93">
        <w:t xml:space="preserve"> described below will be implemented.</w:t>
      </w:r>
    </w:p>
    <w:p w14:paraId="1042DC14" w14:textId="16135023" w:rsidR="006F404A" w:rsidRPr="00FD7B25" w:rsidRDefault="006E45E1" w:rsidP="006F404A">
      <w:r>
        <w:t>F</w:t>
      </w:r>
      <w:r w:rsidR="009D47D4">
        <w:t xml:space="preserve">igure </w:t>
      </w:r>
      <w:r>
        <w:t xml:space="preserve">1 </w:t>
      </w:r>
      <w:r w:rsidR="009D47D4">
        <w:t>illustrates this graphically</w:t>
      </w:r>
      <w:r w:rsidR="00DB3CA4">
        <w:t>.</w:t>
      </w:r>
    </w:p>
    <w:p w14:paraId="6E5B0882" w14:textId="77777777" w:rsidR="006E45E1" w:rsidRDefault="006E45E1" w:rsidP="006E45E1">
      <w:r>
        <w:t>The intention is that, although there may be some short term costs attached to implementing a joint collection policy, and the associated joint initiatives made possible by this enabling policy, this will ultimately lead to longer term savings, whether this is through more efficient processes and sharing of resources or through income generation from maximising diversion and using spare treatment capacity as effectively as possible. Without an enabling policy it is doubtful that further progress in joint working could be made rapidly if at all.</w:t>
      </w:r>
    </w:p>
    <w:p w14:paraId="08C03F1B" w14:textId="77777777" w:rsidR="006E45E1" w:rsidRDefault="006E45E1">
      <w:pPr>
        <w:spacing w:after="0"/>
      </w:pPr>
      <w:r>
        <w:br w:type="page"/>
      </w:r>
    </w:p>
    <w:p w14:paraId="7001A8DB" w14:textId="69AF64F0" w:rsidR="006F404A" w:rsidRDefault="006F404A" w:rsidP="006F404A">
      <w:r>
        <w:lastRenderedPageBreak/>
        <w:t>Figure 1: Strategic and Policy Options</w:t>
      </w:r>
      <w:r w:rsidR="00336500">
        <w:t xml:space="preserve"> arising from a Joint Collections Policy</w:t>
      </w:r>
    </w:p>
    <w:p w14:paraId="0AB7BF3D" w14:textId="27B98157" w:rsidR="006F404A" w:rsidRDefault="00892645" w:rsidP="006F404A">
      <w:r>
        <w:rPr>
          <w:noProof/>
          <w:lang w:val="en-US" w:eastAsia="en-US"/>
        </w:rPr>
        <w:drawing>
          <wp:inline distT="0" distB="0" distL="0" distR="0" wp14:anchorId="12A3AAB8" wp14:editId="338ED0AA">
            <wp:extent cx="4912764" cy="3263425"/>
            <wp:effectExtent l="25400" t="50800" r="40640" b="6413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6F404A" w:rsidRPr="00FC0AFC">
        <w:t xml:space="preserve"> </w:t>
      </w:r>
    </w:p>
    <w:p w14:paraId="3DFD4E91" w14:textId="75F2E549" w:rsidR="008171BA" w:rsidRDefault="008171BA" w:rsidP="006F404A">
      <w:r>
        <w:t xml:space="preserve">To illustrate what this means in practice </w:t>
      </w:r>
      <w:r w:rsidR="00655164">
        <w:t xml:space="preserve">a summary of all those elements that would </w:t>
      </w:r>
      <w:r w:rsidR="00535FAA">
        <w:t xml:space="preserve">need </w:t>
      </w:r>
      <w:r w:rsidR="001C6E68">
        <w:t xml:space="preserve">to </w:t>
      </w:r>
      <w:r w:rsidR="006E45E1">
        <w:t xml:space="preserve">be incorporated </w:t>
      </w:r>
      <w:r w:rsidR="001C6E68">
        <w:t>once</w:t>
      </w:r>
      <w:r w:rsidR="00535FAA">
        <w:t xml:space="preserve"> a joint collection policy </w:t>
      </w:r>
      <w:r w:rsidR="001C6E68">
        <w:t xml:space="preserve">was established </w:t>
      </w:r>
      <w:r w:rsidR="00535FAA">
        <w:t xml:space="preserve">and the </w:t>
      </w:r>
      <w:r w:rsidR="006E45E1">
        <w:t xml:space="preserve">associated </w:t>
      </w:r>
      <w:r w:rsidR="00535FAA">
        <w:t xml:space="preserve">benefits </w:t>
      </w:r>
      <w:r w:rsidR="00A92A25">
        <w:t>once these policies had been adopted</w:t>
      </w:r>
      <w:r w:rsidR="006E45E1">
        <w:t>, can be found in sections 4.3.2 and 4.3.3</w:t>
      </w:r>
      <w:r w:rsidR="00A92A25">
        <w:t>.</w:t>
      </w:r>
      <w:r w:rsidR="00547207">
        <w:t xml:space="preserve"> Whilst these actions could be undertaken by agreement</w:t>
      </w:r>
      <w:r w:rsidR="005B2436">
        <w:t xml:space="preserve"> of individual authorities</w:t>
      </w:r>
      <w:r w:rsidR="00547207">
        <w:t xml:space="preserve"> it is our view (and this is set </w:t>
      </w:r>
      <w:r w:rsidR="005B2436">
        <w:t xml:space="preserve">out in more detail in </w:t>
      </w:r>
      <w:r w:rsidR="00FB1BC2">
        <w:t>a</w:t>
      </w:r>
      <w:r w:rsidR="005B2436" w:rsidRPr="00FB1BC2">
        <w:t>ppendi</w:t>
      </w:r>
      <w:r w:rsidR="00FB1BC2">
        <w:t>x 6</w:t>
      </w:r>
      <w:r w:rsidR="00547207">
        <w:t xml:space="preserve"> on Organisational Struc</w:t>
      </w:r>
      <w:r w:rsidR="00061172">
        <w:t xml:space="preserve">ture and summarised </w:t>
      </w:r>
      <w:r w:rsidR="006E45E1">
        <w:t xml:space="preserve">in </w:t>
      </w:r>
      <w:r w:rsidR="00061172">
        <w:t>Section 4.7</w:t>
      </w:r>
      <w:r w:rsidR="0041674D">
        <w:t>)</w:t>
      </w:r>
      <w:r w:rsidR="00061172">
        <w:t xml:space="preserve"> </w:t>
      </w:r>
      <w:r w:rsidR="00F76EB1">
        <w:t xml:space="preserve">that this would be easier and more effective if it was done </w:t>
      </w:r>
      <w:r w:rsidR="002F1958">
        <w:t>as part of the transi</w:t>
      </w:r>
      <w:r w:rsidR="00124311">
        <w:t>tion to a Joint Waste Authority.</w:t>
      </w:r>
    </w:p>
    <w:p w14:paraId="3422AE15" w14:textId="317D219D" w:rsidR="0025110C" w:rsidRDefault="0025110C" w:rsidP="0025110C">
      <w:pPr>
        <w:pStyle w:val="Heading3"/>
      </w:pPr>
      <w:bookmarkStart w:id="29" w:name="_Toc345087692"/>
      <w:r>
        <w:t>Benefits arising from acting as a Joint Waste Authority</w:t>
      </w:r>
      <w:bookmarkEnd w:id="29"/>
    </w:p>
    <w:p w14:paraId="287F508A" w14:textId="3B5BD809" w:rsidR="0025110C" w:rsidRPr="0025110C" w:rsidRDefault="0041674D" w:rsidP="0025110C">
      <w:r>
        <w:t>Itemised below under key headings are the benefits that would flow from acting as a JWA.</w:t>
      </w:r>
    </w:p>
    <w:p w14:paraId="4E6D5BCF" w14:textId="77777777" w:rsidR="00655164" w:rsidRDefault="00655164" w:rsidP="00655164">
      <w:pPr>
        <w:pStyle w:val="ListParagraph"/>
        <w:numPr>
          <w:ilvl w:val="0"/>
          <w:numId w:val="16"/>
        </w:numPr>
        <w:spacing w:after="160" w:line="259" w:lineRule="auto"/>
        <w:ind w:left="426" w:hanging="426"/>
        <w:contextualSpacing/>
      </w:pPr>
      <w:r w:rsidRPr="00A521AD">
        <w:rPr>
          <w:b/>
        </w:rPr>
        <w:t>A single joint collection policy for all authorities</w:t>
      </w:r>
      <w:r>
        <w:t>. This would include a common position</w:t>
      </w:r>
      <w:r>
        <w:rPr>
          <w:rStyle w:val="FootnoteReference"/>
        </w:rPr>
        <w:footnoteReference w:id="3"/>
      </w:r>
      <w:r>
        <w:t xml:space="preserve"> with regard to:</w:t>
      </w:r>
    </w:p>
    <w:p w14:paraId="5467EBDD" w14:textId="77777777" w:rsidR="00655164" w:rsidRDefault="00655164" w:rsidP="00655164">
      <w:pPr>
        <w:pStyle w:val="ListParagraph"/>
        <w:numPr>
          <w:ilvl w:val="1"/>
          <w:numId w:val="16"/>
        </w:numPr>
        <w:spacing w:after="160" w:line="259" w:lineRule="auto"/>
        <w:contextualSpacing/>
      </w:pPr>
      <w:r>
        <w:t xml:space="preserve">Arrangements for collection from ‘standard properties’ in terms of placing containers at the </w:t>
      </w:r>
      <w:r w:rsidRPr="000137E0">
        <w:t xml:space="preserve">curtilage </w:t>
      </w:r>
      <w:r>
        <w:t>of</w:t>
      </w:r>
      <w:r w:rsidRPr="000137E0">
        <w:t xml:space="preserve"> the property, time</w:t>
      </w:r>
      <w:r>
        <w:t xml:space="preserve"> of placement</w:t>
      </w:r>
      <w:r w:rsidRPr="000137E0">
        <w:t>, duty on householders</w:t>
      </w:r>
      <w:r>
        <w:t>;</w:t>
      </w:r>
    </w:p>
    <w:p w14:paraId="31D06B0E" w14:textId="77777777" w:rsidR="00655164" w:rsidRDefault="00655164" w:rsidP="00655164">
      <w:pPr>
        <w:pStyle w:val="ListParagraph"/>
        <w:numPr>
          <w:ilvl w:val="1"/>
          <w:numId w:val="16"/>
        </w:numPr>
        <w:spacing w:after="160" w:line="259" w:lineRule="auto"/>
        <w:contextualSpacing/>
      </w:pPr>
      <w:r>
        <w:t>Arrangements for collection from challenging properties, including communal, terraced and hard to reach (tailored policy positions applicable across LCR);</w:t>
      </w:r>
    </w:p>
    <w:p w14:paraId="23A7D5E6" w14:textId="77777777" w:rsidR="00655164" w:rsidRDefault="00655164" w:rsidP="00655164">
      <w:pPr>
        <w:pStyle w:val="ListParagraph"/>
        <w:numPr>
          <w:ilvl w:val="1"/>
          <w:numId w:val="16"/>
        </w:numPr>
        <w:spacing w:after="160" w:line="259" w:lineRule="auto"/>
        <w:contextualSpacing/>
      </w:pPr>
      <w:r>
        <w:t>Arrangement for assisted collections in terms of the application process, supporting documentation required and review period;</w:t>
      </w:r>
    </w:p>
    <w:p w14:paraId="78C59BE9" w14:textId="77777777" w:rsidR="00655164" w:rsidRDefault="00655164" w:rsidP="00655164">
      <w:pPr>
        <w:pStyle w:val="ListParagraph"/>
        <w:numPr>
          <w:ilvl w:val="1"/>
          <w:numId w:val="16"/>
        </w:numPr>
        <w:spacing w:after="160" w:line="259" w:lineRule="auto"/>
        <w:contextualSpacing/>
      </w:pPr>
      <w:r>
        <w:t>Single charging structure for replacement bins, providing a unified policy and pricing structure on replacement containers;</w:t>
      </w:r>
    </w:p>
    <w:p w14:paraId="4FFB4529" w14:textId="4C5E4CA7" w:rsidR="00655164" w:rsidRDefault="00D9510D" w:rsidP="00655164">
      <w:pPr>
        <w:pStyle w:val="ListParagraph"/>
        <w:numPr>
          <w:ilvl w:val="1"/>
          <w:numId w:val="16"/>
        </w:numPr>
        <w:spacing w:after="160" w:line="259" w:lineRule="auto"/>
        <w:contextualSpacing/>
      </w:pPr>
      <w:r>
        <w:t>C</w:t>
      </w:r>
      <w:r w:rsidR="00655164">
        <w:t>ommon closed lid/no side waste policy;</w:t>
      </w:r>
    </w:p>
    <w:p w14:paraId="7599181F" w14:textId="58AF86FF" w:rsidR="00655164" w:rsidRDefault="00D9510D" w:rsidP="00655164">
      <w:pPr>
        <w:pStyle w:val="ListParagraph"/>
        <w:numPr>
          <w:ilvl w:val="1"/>
          <w:numId w:val="16"/>
        </w:numPr>
        <w:spacing w:after="160" w:line="259" w:lineRule="auto"/>
        <w:contextualSpacing/>
      </w:pPr>
      <w:r>
        <w:t>S</w:t>
      </w:r>
      <w:r w:rsidR="00655164">
        <w:t>ingle reporting system and response to missed collections; and,</w:t>
      </w:r>
    </w:p>
    <w:p w14:paraId="53B20763" w14:textId="60DAC6CB" w:rsidR="00655164" w:rsidRDefault="00D9510D" w:rsidP="00B56399">
      <w:pPr>
        <w:pStyle w:val="ListParagraph"/>
        <w:numPr>
          <w:ilvl w:val="1"/>
          <w:numId w:val="16"/>
        </w:numPr>
        <w:spacing w:after="160" w:line="259" w:lineRule="auto"/>
        <w:contextualSpacing/>
      </w:pPr>
      <w:r>
        <w:t>S</w:t>
      </w:r>
      <w:r w:rsidR="00655164">
        <w:t>hared approach to enforcement (system of warnings and final issuing of FPN).</w:t>
      </w:r>
    </w:p>
    <w:p w14:paraId="1D39B68D" w14:textId="77777777" w:rsidR="00D9510D" w:rsidRDefault="00D9510D" w:rsidP="00D9510D">
      <w:pPr>
        <w:pStyle w:val="ListParagraph"/>
        <w:numPr>
          <w:ilvl w:val="0"/>
          <w:numId w:val="0"/>
        </w:numPr>
        <w:spacing w:after="160" w:line="259" w:lineRule="auto"/>
        <w:ind w:left="1440"/>
        <w:contextualSpacing/>
      </w:pPr>
    </w:p>
    <w:p w14:paraId="6FD240B8" w14:textId="77777777" w:rsidR="00655164" w:rsidRPr="00A521AD" w:rsidRDefault="00655164" w:rsidP="00655164">
      <w:pPr>
        <w:pStyle w:val="ListParagraph"/>
        <w:numPr>
          <w:ilvl w:val="0"/>
          <w:numId w:val="16"/>
        </w:numPr>
        <w:spacing w:after="160" w:line="259" w:lineRule="auto"/>
        <w:ind w:left="426" w:hanging="426"/>
        <w:contextualSpacing/>
        <w:rPr>
          <w:b/>
        </w:rPr>
      </w:pPr>
      <w:r w:rsidRPr="00A521AD">
        <w:rPr>
          <w:b/>
        </w:rPr>
        <w:t>Centrally coordinated and jointly delivered enforcement team</w:t>
      </w:r>
      <w:r>
        <w:rPr>
          <w:b/>
        </w:rPr>
        <w:t xml:space="preserve">. </w:t>
      </w:r>
      <w:r w:rsidRPr="00FC0AFC">
        <w:t>This would enable:</w:t>
      </w:r>
      <w:r w:rsidRPr="00A521AD">
        <w:rPr>
          <w:b/>
        </w:rPr>
        <w:t xml:space="preserve"> </w:t>
      </w:r>
    </w:p>
    <w:p w14:paraId="7009D84A" w14:textId="77777777" w:rsidR="00655164" w:rsidRDefault="00655164" w:rsidP="00655164">
      <w:pPr>
        <w:pStyle w:val="ListParagraph"/>
        <w:numPr>
          <w:ilvl w:val="1"/>
          <w:numId w:val="16"/>
        </w:numPr>
        <w:spacing w:after="160" w:line="259" w:lineRule="auto"/>
        <w:contextualSpacing/>
      </w:pPr>
      <w:r>
        <w:lastRenderedPageBreak/>
        <w:t>Single team to provide targeted campaigns/respond to issues as required across LCR;</w:t>
      </w:r>
    </w:p>
    <w:p w14:paraId="44BB7C0E" w14:textId="77777777" w:rsidR="00655164" w:rsidRDefault="00655164" w:rsidP="00655164">
      <w:pPr>
        <w:pStyle w:val="ListParagraph"/>
        <w:numPr>
          <w:ilvl w:val="1"/>
          <w:numId w:val="16"/>
        </w:numPr>
        <w:spacing w:after="160" w:line="259" w:lineRule="auto"/>
        <w:contextualSpacing/>
      </w:pPr>
      <w:r>
        <w:t>Officers to operate out of satellite depots to provide coverage across LCR or in relation to hotspots or challenging area;</w:t>
      </w:r>
    </w:p>
    <w:p w14:paraId="0B4AF2CB" w14:textId="3CCED26A" w:rsidR="00655164" w:rsidRDefault="00655164" w:rsidP="00B56399">
      <w:pPr>
        <w:pStyle w:val="ListParagraph"/>
        <w:numPr>
          <w:ilvl w:val="1"/>
          <w:numId w:val="16"/>
        </w:numPr>
        <w:spacing w:after="160" w:line="259" w:lineRule="auto"/>
        <w:contextualSpacing/>
      </w:pPr>
      <w:r>
        <w:t>Single standardised application of enforcement tools for all authorities.</w:t>
      </w:r>
    </w:p>
    <w:p w14:paraId="656AF9E8" w14:textId="77777777" w:rsidR="00D9510D" w:rsidRDefault="00D9510D" w:rsidP="00D9510D">
      <w:pPr>
        <w:pStyle w:val="ListParagraph"/>
        <w:numPr>
          <w:ilvl w:val="0"/>
          <w:numId w:val="0"/>
        </w:numPr>
        <w:spacing w:after="160" w:line="259" w:lineRule="auto"/>
        <w:ind w:left="1440"/>
        <w:contextualSpacing/>
      </w:pPr>
    </w:p>
    <w:p w14:paraId="55510D6B" w14:textId="77777777" w:rsidR="00655164" w:rsidRPr="00A521AD" w:rsidRDefault="00655164" w:rsidP="00655164">
      <w:pPr>
        <w:pStyle w:val="ListParagraph"/>
        <w:numPr>
          <w:ilvl w:val="0"/>
          <w:numId w:val="17"/>
        </w:numPr>
        <w:spacing w:after="160" w:line="259" w:lineRule="auto"/>
        <w:ind w:left="426" w:hanging="426"/>
        <w:contextualSpacing/>
        <w:rPr>
          <w:b/>
        </w:rPr>
      </w:pPr>
      <w:r w:rsidRPr="00A521AD">
        <w:rPr>
          <w:b/>
        </w:rPr>
        <w:t>Joint Customer services delivery</w:t>
      </w:r>
      <w:r>
        <w:rPr>
          <w:b/>
        </w:rPr>
        <w:t xml:space="preserve">. </w:t>
      </w:r>
      <w:r w:rsidRPr="00FC0AFC">
        <w:t>As a minimum this would ensure:</w:t>
      </w:r>
    </w:p>
    <w:p w14:paraId="5D16D4D5" w14:textId="77777777" w:rsidR="00D9510D" w:rsidRDefault="00D9510D" w:rsidP="00D9510D">
      <w:pPr>
        <w:pStyle w:val="ListParagraph"/>
        <w:numPr>
          <w:ilvl w:val="1"/>
          <w:numId w:val="17"/>
        </w:numPr>
        <w:spacing w:after="160" w:line="259" w:lineRule="auto"/>
        <w:contextualSpacing/>
      </w:pPr>
      <w:r>
        <w:t>Single point of contact for all authorities (made viable through generic collection policy);</w:t>
      </w:r>
    </w:p>
    <w:p w14:paraId="4FEFC6AB" w14:textId="77777777" w:rsidR="00D9510D" w:rsidRDefault="00D9510D" w:rsidP="00D9510D">
      <w:pPr>
        <w:pStyle w:val="ListParagraph"/>
        <w:numPr>
          <w:ilvl w:val="1"/>
          <w:numId w:val="17"/>
        </w:numPr>
        <w:spacing w:after="160" w:line="259" w:lineRule="auto"/>
        <w:contextualSpacing/>
      </w:pPr>
      <w:r>
        <w:t>Increased automation of waste related services in terms of requests, applications and payment;</w:t>
      </w:r>
    </w:p>
    <w:p w14:paraId="3CA57F6A" w14:textId="77777777" w:rsidR="00D9510D" w:rsidRDefault="00D9510D" w:rsidP="00D9510D">
      <w:pPr>
        <w:pStyle w:val="ListParagraph"/>
        <w:numPr>
          <w:ilvl w:val="1"/>
          <w:numId w:val="17"/>
        </w:numPr>
        <w:spacing w:after="160" w:line="259" w:lineRule="auto"/>
        <w:contextualSpacing/>
      </w:pPr>
      <w:r>
        <w:t>Standardised response to all telephone and online queries;</w:t>
      </w:r>
    </w:p>
    <w:p w14:paraId="3415D190" w14:textId="77777777" w:rsidR="00D9510D" w:rsidRDefault="00D9510D" w:rsidP="00D9510D">
      <w:pPr>
        <w:pStyle w:val="ListParagraph"/>
        <w:numPr>
          <w:ilvl w:val="1"/>
          <w:numId w:val="17"/>
        </w:numPr>
        <w:spacing w:after="160" w:line="259" w:lineRule="auto"/>
        <w:contextualSpacing/>
      </w:pPr>
      <w:r>
        <w:t>Provision of all service delivery information; and,</w:t>
      </w:r>
    </w:p>
    <w:p w14:paraId="441542CD" w14:textId="77777777" w:rsidR="00D9510D" w:rsidRDefault="00D9510D" w:rsidP="00D9510D">
      <w:pPr>
        <w:pStyle w:val="ListParagraph"/>
        <w:numPr>
          <w:ilvl w:val="1"/>
          <w:numId w:val="17"/>
        </w:numPr>
        <w:spacing w:after="160" w:line="259" w:lineRule="auto"/>
        <w:contextualSpacing/>
      </w:pPr>
      <w:r>
        <w:t>Provide a single focal point for data and information to be processed from in-cab technology.</w:t>
      </w:r>
    </w:p>
    <w:p w14:paraId="1B761B98" w14:textId="3342E19C" w:rsidR="00D9510D" w:rsidRPr="00C022DF" w:rsidRDefault="00D9510D" w:rsidP="00740A86">
      <w:pPr>
        <w:pStyle w:val="ListParagraph"/>
        <w:numPr>
          <w:ilvl w:val="0"/>
          <w:numId w:val="0"/>
        </w:numPr>
        <w:spacing w:after="160" w:line="259" w:lineRule="auto"/>
        <w:ind w:left="1440"/>
        <w:contextualSpacing/>
      </w:pPr>
    </w:p>
    <w:p w14:paraId="210E6E57" w14:textId="77777777" w:rsidR="00655164" w:rsidRDefault="00655164" w:rsidP="00655164">
      <w:pPr>
        <w:pStyle w:val="ListParagraph"/>
        <w:numPr>
          <w:ilvl w:val="0"/>
          <w:numId w:val="18"/>
        </w:numPr>
        <w:spacing w:after="160" w:line="256" w:lineRule="auto"/>
        <w:ind w:left="426" w:hanging="426"/>
        <w:contextualSpacing/>
        <w:rPr>
          <w:b/>
        </w:rPr>
      </w:pPr>
      <w:r>
        <w:rPr>
          <w:b/>
        </w:rPr>
        <w:t xml:space="preserve">Joint approach to the collection and management of bulky waste across LCR (with phased involvement from Wirral and Liverpool). </w:t>
      </w:r>
      <w:r w:rsidRPr="00FB6587">
        <w:t>This will include:</w:t>
      </w:r>
    </w:p>
    <w:p w14:paraId="41ABD5B3" w14:textId="77777777" w:rsidR="00655164" w:rsidRPr="00A521AD" w:rsidRDefault="00655164" w:rsidP="00655164">
      <w:pPr>
        <w:pStyle w:val="ListParagraph"/>
        <w:numPr>
          <w:ilvl w:val="1"/>
          <w:numId w:val="18"/>
        </w:numPr>
        <w:spacing w:after="160" w:line="256" w:lineRule="auto"/>
        <w:contextualSpacing/>
      </w:pPr>
      <w:r w:rsidRPr="00A521AD">
        <w:t>Procurement of third sector in delive</w:t>
      </w:r>
      <w:r>
        <w:t>ring a reuse orientated service;</w:t>
      </w:r>
    </w:p>
    <w:p w14:paraId="7832028D" w14:textId="77777777" w:rsidR="00655164" w:rsidRPr="00A521AD" w:rsidRDefault="00655164" w:rsidP="00655164">
      <w:pPr>
        <w:pStyle w:val="ListParagraph"/>
        <w:numPr>
          <w:ilvl w:val="1"/>
          <w:numId w:val="18"/>
        </w:numPr>
        <w:spacing w:after="160" w:line="256" w:lineRule="auto"/>
        <w:contextualSpacing/>
      </w:pPr>
      <w:r w:rsidRPr="00A521AD">
        <w:t>Unified charging system across the authorities</w:t>
      </w:r>
      <w:r>
        <w:t>;</w:t>
      </w:r>
    </w:p>
    <w:p w14:paraId="4C77E0C3" w14:textId="0FAFBACA" w:rsidR="00655164" w:rsidRDefault="00655164" w:rsidP="00655164">
      <w:pPr>
        <w:pStyle w:val="ListParagraph"/>
        <w:numPr>
          <w:ilvl w:val="1"/>
          <w:numId w:val="18"/>
        </w:numPr>
        <w:spacing w:after="0" w:line="256" w:lineRule="auto"/>
        <w:contextualSpacing/>
      </w:pPr>
      <w:r w:rsidRPr="00A521AD">
        <w:t>Standardised application process and duty on householders in terms of the collection</w:t>
      </w:r>
      <w:r>
        <w:t>.</w:t>
      </w:r>
    </w:p>
    <w:p w14:paraId="639D97BF" w14:textId="77777777" w:rsidR="00D9510D" w:rsidRDefault="00D9510D" w:rsidP="00740A86">
      <w:pPr>
        <w:pStyle w:val="ListParagraph"/>
        <w:numPr>
          <w:ilvl w:val="0"/>
          <w:numId w:val="0"/>
        </w:numPr>
        <w:spacing w:after="0" w:line="256" w:lineRule="auto"/>
        <w:ind w:left="1440"/>
        <w:contextualSpacing/>
      </w:pPr>
    </w:p>
    <w:p w14:paraId="2DF68231" w14:textId="4266CCEB" w:rsidR="00655164" w:rsidRPr="00C6689C" w:rsidRDefault="00655164" w:rsidP="00655164">
      <w:pPr>
        <w:pStyle w:val="ListParagraph"/>
        <w:numPr>
          <w:ilvl w:val="0"/>
          <w:numId w:val="19"/>
        </w:numPr>
        <w:spacing w:after="0" w:line="259" w:lineRule="auto"/>
        <w:ind w:left="426" w:hanging="426"/>
        <w:contextualSpacing/>
        <w:rPr>
          <w:b/>
        </w:rPr>
      </w:pPr>
      <w:r w:rsidRPr="00C6689C">
        <w:rPr>
          <w:b/>
        </w:rPr>
        <w:t>Joint clinical waste</w:t>
      </w:r>
      <w:r>
        <w:rPr>
          <w:b/>
        </w:rPr>
        <w:t xml:space="preserve"> </w:t>
      </w:r>
      <w:r w:rsidRPr="00C6689C">
        <w:rPr>
          <w:b/>
        </w:rPr>
        <w:t>strategy</w:t>
      </w:r>
      <w:r>
        <w:rPr>
          <w:b/>
        </w:rPr>
        <w:t xml:space="preserve">. </w:t>
      </w:r>
      <w:r w:rsidRPr="00625A8E">
        <w:t>This will include:</w:t>
      </w:r>
    </w:p>
    <w:p w14:paraId="64ED541C" w14:textId="77777777" w:rsidR="00655164" w:rsidRDefault="00655164" w:rsidP="00655164">
      <w:pPr>
        <w:pStyle w:val="ListParagraph"/>
        <w:numPr>
          <w:ilvl w:val="1"/>
          <w:numId w:val="19"/>
        </w:numPr>
        <w:spacing w:after="160" w:line="259" w:lineRule="auto"/>
        <w:contextualSpacing/>
      </w:pPr>
      <w:r>
        <w:t>Establishing a clear referral system coordinated with public health bodies covering clinical waste collection;</w:t>
      </w:r>
    </w:p>
    <w:p w14:paraId="1DB442F9" w14:textId="6887957F" w:rsidR="00655164" w:rsidRDefault="00655164" w:rsidP="00287C0B">
      <w:pPr>
        <w:pStyle w:val="ListParagraph"/>
        <w:numPr>
          <w:ilvl w:val="1"/>
          <w:numId w:val="19"/>
        </w:numPr>
        <w:spacing w:after="160" w:line="259" w:lineRule="auto"/>
        <w:contextualSpacing/>
      </w:pPr>
      <w:r>
        <w:t xml:space="preserve">Address issues amongst those working in the community, in order to be clear about the advice health professionals are giving out. </w:t>
      </w:r>
    </w:p>
    <w:p w14:paraId="347F07C6" w14:textId="77777777" w:rsidR="00D9510D" w:rsidRDefault="00D9510D" w:rsidP="00740A86">
      <w:pPr>
        <w:pStyle w:val="ListParagraph"/>
        <w:numPr>
          <w:ilvl w:val="0"/>
          <w:numId w:val="0"/>
        </w:numPr>
        <w:spacing w:after="160" w:line="259" w:lineRule="auto"/>
        <w:ind w:left="1440"/>
        <w:contextualSpacing/>
      </w:pPr>
    </w:p>
    <w:p w14:paraId="277A1636" w14:textId="77777777" w:rsidR="00655164" w:rsidRPr="00C6689C" w:rsidRDefault="00655164" w:rsidP="00655164">
      <w:pPr>
        <w:pStyle w:val="ListParagraph"/>
        <w:numPr>
          <w:ilvl w:val="0"/>
          <w:numId w:val="19"/>
        </w:numPr>
        <w:spacing w:after="160" w:line="259" w:lineRule="auto"/>
        <w:ind w:left="426" w:hanging="426"/>
        <w:contextualSpacing/>
        <w:rPr>
          <w:b/>
        </w:rPr>
      </w:pPr>
      <w:r w:rsidRPr="00C6689C">
        <w:rPr>
          <w:b/>
        </w:rPr>
        <w:t>Joint Procurement Hub</w:t>
      </w:r>
      <w:r>
        <w:rPr>
          <w:b/>
        </w:rPr>
        <w:t xml:space="preserve">. </w:t>
      </w:r>
      <w:r w:rsidRPr="00625A8E">
        <w:t>This will provide:</w:t>
      </w:r>
    </w:p>
    <w:p w14:paraId="11B2E199" w14:textId="77777777" w:rsidR="00655164" w:rsidRDefault="00655164" w:rsidP="00655164">
      <w:pPr>
        <w:pStyle w:val="ListParagraph"/>
        <w:numPr>
          <w:ilvl w:val="1"/>
          <w:numId w:val="19"/>
        </w:numPr>
        <w:spacing w:after="160" w:line="259" w:lineRule="auto"/>
        <w:contextualSpacing/>
      </w:pPr>
      <w:r>
        <w:t>Single coordinated procurement service for all authorities;</w:t>
      </w:r>
    </w:p>
    <w:p w14:paraId="1685651B" w14:textId="77777777" w:rsidR="00655164" w:rsidRDefault="00655164" w:rsidP="00655164">
      <w:pPr>
        <w:pStyle w:val="ListParagraph"/>
        <w:numPr>
          <w:ilvl w:val="1"/>
          <w:numId w:val="19"/>
        </w:numPr>
        <w:spacing w:after="160" w:line="259" w:lineRule="auto"/>
        <w:contextualSpacing/>
      </w:pPr>
      <w:r>
        <w:t>Potential to maximise economies of scale that can be realised;</w:t>
      </w:r>
    </w:p>
    <w:p w14:paraId="71085B5F" w14:textId="7A583C5F" w:rsidR="00655164" w:rsidRDefault="00655164" w:rsidP="00287C0B">
      <w:pPr>
        <w:pStyle w:val="ListParagraph"/>
        <w:numPr>
          <w:ilvl w:val="1"/>
          <w:numId w:val="19"/>
        </w:numPr>
        <w:spacing w:after="160" w:line="259" w:lineRule="auto"/>
        <w:contextualSpacing/>
      </w:pPr>
      <w:r>
        <w:t>Coordinated purchasing of items such as bins, fuel, vehicles, agency staff etc.</w:t>
      </w:r>
    </w:p>
    <w:p w14:paraId="261103D8" w14:textId="77777777" w:rsidR="00D9510D" w:rsidRDefault="00D9510D" w:rsidP="00740A86">
      <w:pPr>
        <w:pStyle w:val="ListParagraph"/>
        <w:numPr>
          <w:ilvl w:val="0"/>
          <w:numId w:val="0"/>
        </w:numPr>
        <w:spacing w:after="160" w:line="259" w:lineRule="auto"/>
        <w:ind w:left="1440"/>
        <w:contextualSpacing/>
      </w:pPr>
    </w:p>
    <w:p w14:paraId="68A63CF3" w14:textId="77777777" w:rsidR="00655164" w:rsidRDefault="00655164" w:rsidP="00655164">
      <w:pPr>
        <w:pStyle w:val="ListParagraph"/>
        <w:numPr>
          <w:ilvl w:val="0"/>
          <w:numId w:val="19"/>
        </w:numPr>
        <w:spacing w:after="160" w:line="259" w:lineRule="auto"/>
        <w:ind w:left="426" w:hanging="426"/>
        <w:contextualSpacing/>
      </w:pPr>
      <w:r w:rsidRPr="00C6689C">
        <w:rPr>
          <w:b/>
        </w:rPr>
        <w:t>Centralised communications</w:t>
      </w:r>
      <w:r>
        <w:t xml:space="preserve"> </w:t>
      </w:r>
      <w:r w:rsidRPr="00C6689C">
        <w:rPr>
          <w:b/>
        </w:rPr>
        <w:t>for service delivery</w:t>
      </w:r>
      <w:r>
        <w:rPr>
          <w:b/>
        </w:rPr>
        <w:t xml:space="preserve">. </w:t>
      </w:r>
      <w:r w:rsidRPr="00625A8E">
        <w:t>This will ensure:</w:t>
      </w:r>
    </w:p>
    <w:p w14:paraId="4C7D36C7" w14:textId="77777777" w:rsidR="00655164" w:rsidRDefault="00655164" w:rsidP="00655164">
      <w:pPr>
        <w:pStyle w:val="ListParagraph"/>
        <w:numPr>
          <w:ilvl w:val="1"/>
          <w:numId w:val="19"/>
        </w:numPr>
        <w:spacing w:after="160" w:line="259" w:lineRule="auto"/>
        <w:contextualSpacing/>
      </w:pPr>
      <w:r>
        <w:t>Single, high impact messages linked with coordinated joint collection policy</w:t>
      </w:r>
    </w:p>
    <w:p w14:paraId="7AAB5DD6" w14:textId="77777777" w:rsidR="00655164" w:rsidRDefault="00655164" w:rsidP="00655164">
      <w:pPr>
        <w:pStyle w:val="ListParagraph"/>
        <w:numPr>
          <w:ilvl w:val="1"/>
          <w:numId w:val="19"/>
        </w:numPr>
        <w:spacing w:after="160" w:line="259" w:lineRule="auto"/>
        <w:contextualSpacing/>
      </w:pPr>
      <w:r>
        <w:t>Targeted support as required for challenging properties/areas and in relation to service changes or changes in performance.</w:t>
      </w:r>
    </w:p>
    <w:p w14:paraId="7FD595C7" w14:textId="6DA2B405" w:rsidR="00267B03" w:rsidRDefault="00267B03" w:rsidP="00267B03">
      <w:pPr>
        <w:pStyle w:val="Heading3"/>
      </w:pPr>
      <w:bookmarkStart w:id="30" w:name="_Toc345087693"/>
      <w:r>
        <w:t>Efficiencies and Savings from Joint Working</w:t>
      </w:r>
      <w:bookmarkEnd w:id="30"/>
    </w:p>
    <w:p w14:paraId="1BA2C507" w14:textId="586FDEE5" w:rsidR="00655164" w:rsidRDefault="009E25AE" w:rsidP="006F404A">
      <w:r>
        <w:t xml:space="preserve">The efficiencies </w:t>
      </w:r>
      <w:r w:rsidR="00493CF9">
        <w:t>and s</w:t>
      </w:r>
      <w:r w:rsidR="00F317DB" w:rsidRPr="00F317DB">
        <w:t xml:space="preserve">avings </w:t>
      </w:r>
      <w:r w:rsidR="00493CF9">
        <w:t xml:space="preserve">arising from these actions </w:t>
      </w:r>
      <w:r w:rsidR="00F317DB" w:rsidRPr="00F317DB">
        <w:t>would be realised through better use of the service, which would be reflected in increased recycling rates, reduced disposal</w:t>
      </w:r>
      <w:r w:rsidR="00493CF9">
        <w:t xml:space="preserve"> costs</w:t>
      </w:r>
      <w:r w:rsidR="00F317DB" w:rsidRPr="00F317DB">
        <w:t xml:space="preserve">, and additional capacity for sale of third party treatment. In addition, savings would be realised through a potentially reduced kerbside clinical waste service, </w:t>
      </w:r>
      <w:r w:rsidR="00ED5CEA">
        <w:t xml:space="preserve">a common approach to bulky waste, </w:t>
      </w:r>
      <w:r w:rsidR="00F317DB" w:rsidRPr="00F317DB">
        <w:t xml:space="preserve">coordinated enforcement </w:t>
      </w:r>
      <w:r w:rsidR="00FA66CF">
        <w:t xml:space="preserve">and communications </w:t>
      </w:r>
      <w:r w:rsidR="00F317DB" w:rsidRPr="00F317DB">
        <w:t xml:space="preserve">to change behaviour, and the ability to jointly procure (whether this is </w:t>
      </w:r>
      <w:r w:rsidR="00FA66CF">
        <w:t>staff, equipment, vehicles etc.</w:t>
      </w:r>
      <w:r w:rsidR="00F317DB" w:rsidRPr="00F317DB">
        <w:t>).</w:t>
      </w:r>
    </w:p>
    <w:p w14:paraId="0DFB36B8" w14:textId="1F1F37E5" w:rsidR="009E07CA" w:rsidRDefault="00FA66CF" w:rsidP="006F404A">
      <w:r>
        <w:t>Placing a</w:t>
      </w:r>
      <w:r w:rsidR="00B01AFF">
        <w:t>n accurate</w:t>
      </w:r>
      <w:r>
        <w:t xml:space="preserve"> figure on these savings is </w:t>
      </w:r>
      <w:r w:rsidR="00B01AFF">
        <w:t xml:space="preserve">challenging largely due to the </w:t>
      </w:r>
      <w:r w:rsidR="00052112">
        <w:t xml:space="preserve">many </w:t>
      </w:r>
      <w:r w:rsidR="00B01AFF">
        <w:t xml:space="preserve">different </w:t>
      </w:r>
      <w:r w:rsidR="00052112">
        <w:t>ways authorities account and allocate these c</w:t>
      </w:r>
      <w:r w:rsidR="00755A92">
        <w:t>osts within their organisation and where resources are shared and outsourced</w:t>
      </w:r>
      <w:r w:rsidR="00C62794">
        <w:t>,</w:t>
      </w:r>
      <w:r w:rsidR="00755A92">
        <w:t xml:space="preserve"> how this is apportioned. </w:t>
      </w:r>
      <w:r w:rsidR="006A5FA2">
        <w:t xml:space="preserve">Where this information was available it has been </w:t>
      </w:r>
      <w:r w:rsidR="00A77252">
        <w:t>used</w:t>
      </w:r>
      <w:r w:rsidR="006A5FA2">
        <w:t xml:space="preserve"> to</w:t>
      </w:r>
      <w:r w:rsidR="00A77252">
        <w:t xml:space="preserve"> provide a figure. However, where this was not </w:t>
      </w:r>
      <w:r w:rsidR="00277E80">
        <w:t xml:space="preserve">Local Partnerships has drawn on its experience </w:t>
      </w:r>
      <w:r w:rsidR="00174DEC">
        <w:t xml:space="preserve">and </w:t>
      </w:r>
      <w:r w:rsidR="00C62794">
        <w:t xml:space="preserve">the </w:t>
      </w:r>
      <w:r w:rsidR="00174DEC">
        <w:t>results from the 5 regional waste reviews it has carried out in the last 5 years, including the North West.</w:t>
      </w:r>
    </w:p>
    <w:p w14:paraId="2093F08B" w14:textId="7CD03214" w:rsidR="007D4E6B" w:rsidRDefault="00A41369" w:rsidP="006F404A">
      <w:r>
        <w:t xml:space="preserve">In terms of savings from joint working </w:t>
      </w:r>
      <w:r w:rsidR="00D9510D">
        <w:t>those</w:t>
      </w:r>
      <w:r>
        <w:t xml:space="preserve"> proposed have been </w:t>
      </w:r>
      <w:r w:rsidR="007D1276">
        <w:t xml:space="preserve">assumed to arise under the umbrella of a </w:t>
      </w:r>
      <w:r w:rsidR="001B07EA">
        <w:t>JWA</w:t>
      </w:r>
      <w:r w:rsidR="00625ABF">
        <w:t xml:space="preserve">. It is believed that a combined approach to all the </w:t>
      </w:r>
      <w:r w:rsidR="00F17C03">
        <w:t>initiatives</w:t>
      </w:r>
      <w:r w:rsidR="00625ABF">
        <w:t xml:space="preserve"> would generate a </w:t>
      </w:r>
      <w:r w:rsidR="00F17C03">
        <w:lastRenderedPageBreak/>
        <w:t>saving</w:t>
      </w:r>
      <w:r w:rsidR="00CF221D">
        <w:t xml:space="preserve"> of </w:t>
      </w:r>
      <w:r w:rsidR="00F17C03">
        <w:t>between 10 and 15% of the collective overhead</w:t>
      </w:r>
      <w:r w:rsidR="00CF221D">
        <w:t xml:space="preserve"> dedicated to waste activities</w:t>
      </w:r>
      <w:r w:rsidR="00911F0C">
        <w:t xml:space="preserve"> and addressed in this section of the review</w:t>
      </w:r>
      <w:r w:rsidR="00F17C03">
        <w:t xml:space="preserve">. </w:t>
      </w:r>
      <w:r w:rsidR="00C827AE">
        <w:t>Identifying</w:t>
      </w:r>
      <w:r w:rsidR="00CF221D">
        <w:t xml:space="preserve"> </w:t>
      </w:r>
      <w:r w:rsidR="00911F0C">
        <w:t xml:space="preserve">the </w:t>
      </w:r>
      <w:r w:rsidR="00CF221D">
        <w:t xml:space="preserve">cost of this overhead </w:t>
      </w:r>
      <w:r w:rsidR="00C827AE">
        <w:t>within each</w:t>
      </w:r>
      <w:r w:rsidR="00CF221D">
        <w:t xml:space="preserve"> individual</w:t>
      </w:r>
      <w:r w:rsidR="00C827AE">
        <w:t xml:space="preserve"> authority has not been possible but we believe collectively</w:t>
      </w:r>
      <w:r w:rsidR="005E541B">
        <w:t>, including MRWA,</w:t>
      </w:r>
      <w:r w:rsidR="00C827AE">
        <w:t xml:space="preserve"> this amounts to </w:t>
      </w:r>
      <w:r w:rsidR="00911F0C">
        <w:t xml:space="preserve">somewhere </w:t>
      </w:r>
      <w:r w:rsidR="005E541B">
        <w:t xml:space="preserve">between £5m and £7m per annum. Consequently the saving is in the range of </w:t>
      </w:r>
      <w:r w:rsidR="002C085A">
        <w:t>£500k to £1.05m.</w:t>
      </w:r>
      <w:r w:rsidR="00911F0C">
        <w:t xml:space="preserve"> This is a strategic assessment and a more detailed bottom up analysis would be required to </w:t>
      </w:r>
      <w:r w:rsidR="00283F24">
        <w:t>validate these figures going forward.</w:t>
      </w:r>
    </w:p>
    <w:p w14:paraId="3261B228" w14:textId="7885C692" w:rsidR="00BA27EF" w:rsidRDefault="00BA27EF" w:rsidP="006F404A">
      <w:r>
        <w:t xml:space="preserve">There will also be further </w:t>
      </w:r>
      <w:r w:rsidR="001B07EA">
        <w:t xml:space="preserve">operational </w:t>
      </w:r>
      <w:r>
        <w:t xml:space="preserve">savings in each of the individual areas reviewed and these are set out </w:t>
      </w:r>
      <w:r w:rsidR="00D9510D">
        <w:t xml:space="preserve">in </w:t>
      </w:r>
      <w:r w:rsidR="001D4FD3">
        <w:t>the analysis below</w:t>
      </w:r>
      <w:r w:rsidR="000B2A82">
        <w:t xml:space="preserve"> at section 4.3.4</w:t>
      </w:r>
      <w:r w:rsidR="001D4FD3">
        <w:t>.</w:t>
      </w:r>
    </w:p>
    <w:p w14:paraId="269C016E" w14:textId="70F563BD" w:rsidR="00411496" w:rsidRDefault="00044297" w:rsidP="006F404A">
      <w:r>
        <w:t>In</w:t>
      </w:r>
      <w:r w:rsidR="00411496">
        <w:t xml:space="preserve"> support </w:t>
      </w:r>
      <w:r>
        <w:t xml:space="preserve">of </w:t>
      </w:r>
      <w:r w:rsidR="00411496">
        <w:t xml:space="preserve">this analysis </w:t>
      </w:r>
      <w:r w:rsidR="00420895">
        <w:t>a qualitative assessment of the likely impacts of the changes proposed on</w:t>
      </w:r>
      <w:r w:rsidR="004A5F14">
        <w:t xml:space="preserve"> a series of criteri</w:t>
      </w:r>
      <w:r w:rsidR="009F36F6">
        <w:t>a including short, medium and lo</w:t>
      </w:r>
      <w:r w:rsidR="004A5F14">
        <w:t>nger term financial</w:t>
      </w:r>
      <w:r w:rsidR="00F628D4">
        <w:t xml:space="preserve"> benef</w:t>
      </w:r>
      <w:r w:rsidR="009F36F6">
        <w:t xml:space="preserve">its has been produced in Table </w:t>
      </w:r>
      <w:r w:rsidR="005161D6">
        <w:t>3</w:t>
      </w:r>
      <w:r w:rsidR="00F628D4">
        <w:t>.</w:t>
      </w:r>
    </w:p>
    <w:p w14:paraId="42A04C89" w14:textId="77777777" w:rsidR="006B1A0F" w:rsidRDefault="006B1A0F" w:rsidP="006F404A">
      <w:pPr>
        <w:sectPr w:rsidR="006B1A0F" w:rsidSect="006C7D00">
          <w:headerReference w:type="even" r:id="rId17"/>
          <w:headerReference w:type="default" r:id="rId18"/>
          <w:footerReference w:type="even" r:id="rId19"/>
          <w:footerReference w:type="default" r:id="rId20"/>
          <w:headerReference w:type="first" r:id="rId21"/>
          <w:footerReference w:type="first" r:id="rId22"/>
          <w:pgSz w:w="11900" w:h="16840"/>
          <w:pgMar w:top="1440" w:right="1418" w:bottom="1440" w:left="1800" w:header="708" w:footer="708" w:gutter="0"/>
          <w:cols w:space="708"/>
          <w:titlePg/>
          <w:docGrid w:linePitch="360"/>
        </w:sectPr>
      </w:pPr>
    </w:p>
    <w:p w14:paraId="320A00D4" w14:textId="44CE8A66" w:rsidR="006B1A0F" w:rsidRDefault="006B1A0F" w:rsidP="006F404A"/>
    <w:p w14:paraId="78B8F7AA" w14:textId="11004D9D" w:rsidR="00CD723A" w:rsidRDefault="00CD723A" w:rsidP="006F404A">
      <w:r>
        <w:t xml:space="preserve">Table </w:t>
      </w:r>
      <w:r w:rsidR="005161D6">
        <w:t>3</w:t>
      </w:r>
      <w:r>
        <w:t xml:space="preserve">: </w:t>
      </w:r>
      <w:r w:rsidR="006B1A0F">
        <w:t xml:space="preserve">RAG rating of </w:t>
      </w:r>
      <w:r w:rsidR="00ED4C51">
        <w:t>the benefits of moving</w:t>
      </w:r>
      <w:r w:rsidR="006B1A0F">
        <w:t xml:space="preserve"> to a joint collection body</w:t>
      </w:r>
    </w:p>
    <w:tbl>
      <w:tblPr>
        <w:tblStyle w:val="TableGrid"/>
        <w:tblW w:w="13722" w:type="dxa"/>
        <w:tblInd w:w="-431" w:type="dxa"/>
        <w:tblLayout w:type="fixed"/>
        <w:tblLook w:val="04A0" w:firstRow="1" w:lastRow="0" w:firstColumn="1" w:lastColumn="0" w:noHBand="0" w:noVBand="1"/>
      </w:tblPr>
      <w:tblGrid>
        <w:gridCol w:w="1986"/>
        <w:gridCol w:w="1388"/>
        <w:gridCol w:w="1418"/>
        <w:gridCol w:w="1559"/>
        <w:gridCol w:w="1843"/>
        <w:gridCol w:w="1417"/>
        <w:gridCol w:w="1418"/>
        <w:gridCol w:w="1417"/>
        <w:gridCol w:w="1276"/>
      </w:tblGrid>
      <w:tr w:rsidR="00F628D4" w14:paraId="1A1EFCF1" w14:textId="77777777" w:rsidTr="00AF40C2">
        <w:trPr>
          <w:cantSplit/>
          <w:tblHeader/>
        </w:trPr>
        <w:tc>
          <w:tcPr>
            <w:tcW w:w="1986" w:type="dxa"/>
            <w:vMerge w:val="restart"/>
            <w:tcBorders>
              <w:right w:val="double" w:sz="4" w:space="0" w:color="auto"/>
            </w:tcBorders>
            <w:shd w:val="clear" w:color="auto" w:fill="F2F2F2" w:themeFill="background1" w:themeFillShade="F2"/>
          </w:tcPr>
          <w:p w14:paraId="692268F0" w14:textId="77777777" w:rsidR="00F628D4" w:rsidRDefault="00F628D4" w:rsidP="00F628D4">
            <w:r>
              <w:t>Impacts</w:t>
            </w:r>
          </w:p>
          <w:p w14:paraId="6820A95C" w14:textId="77777777" w:rsidR="00F628D4" w:rsidRDefault="00F628D4" w:rsidP="00F628D4"/>
        </w:tc>
        <w:tc>
          <w:tcPr>
            <w:tcW w:w="1388" w:type="dxa"/>
            <w:tcBorders>
              <w:top w:val="double" w:sz="4" w:space="0" w:color="auto"/>
              <w:left w:val="double" w:sz="4" w:space="0" w:color="auto"/>
              <w:bottom w:val="single" w:sz="4" w:space="0" w:color="auto"/>
              <w:right w:val="double" w:sz="4" w:space="0" w:color="auto"/>
            </w:tcBorders>
            <w:shd w:val="clear" w:color="auto" w:fill="F2F2F2" w:themeFill="background1" w:themeFillShade="F2"/>
          </w:tcPr>
          <w:p w14:paraId="480E1706" w14:textId="77777777" w:rsidR="00F628D4" w:rsidRPr="001F1F66" w:rsidRDefault="00F628D4" w:rsidP="00F628D4">
            <w:pPr>
              <w:rPr>
                <w:b/>
                <w:szCs w:val="20"/>
              </w:rPr>
            </w:pPr>
            <w:r>
              <w:rPr>
                <w:b/>
                <w:szCs w:val="20"/>
              </w:rPr>
              <w:t>Enabling Policy</w:t>
            </w:r>
          </w:p>
        </w:tc>
        <w:tc>
          <w:tcPr>
            <w:tcW w:w="10348" w:type="dxa"/>
            <w:gridSpan w:val="7"/>
            <w:tcBorders>
              <w:left w:val="double" w:sz="4" w:space="0" w:color="auto"/>
            </w:tcBorders>
            <w:shd w:val="clear" w:color="auto" w:fill="F2F2F2" w:themeFill="background1" w:themeFillShade="F2"/>
          </w:tcPr>
          <w:p w14:paraId="5F960A88" w14:textId="77777777" w:rsidR="00F628D4" w:rsidRPr="001F1F66" w:rsidRDefault="00F628D4" w:rsidP="00F628D4">
            <w:pPr>
              <w:spacing w:line="256" w:lineRule="auto"/>
              <w:jc w:val="center"/>
              <w:rPr>
                <w:b/>
                <w:szCs w:val="20"/>
              </w:rPr>
            </w:pPr>
            <w:r>
              <w:rPr>
                <w:b/>
                <w:szCs w:val="20"/>
              </w:rPr>
              <w:t>Strategic actions facilitated by enabling policy</w:t>
            </w:r>
          </w:p>
        </w:tc>
      </w:tr>
      <w:tr w:rsidR="00AF40C2" w14:paraId="69DC1988" w14:textId="77777777" w:rsidTr="00AF40C2">
        <w:trPr>
          <w:cantSplit/>
          <w:tblHeader/>
        </w:trPr>
        <w:tc>
          <w:tcPr>
            <w:tcW w:w="1986" w:type="dxa"/>
            <w:vMerge/>
            <w:tcBorders>
              <w:right w:val="double" w:sz="4" w:space="0" w:color="auto"/>
            </w:tcBorders>
            <w:shd w:val="clear" w:color="auto" w:fill="F2F2F2" w:themeFill="background1" w:themeFillShade="F2"/>
          </w:tcPr>
          <w:p w14:paraId="31DA74DB" w14:textId="77777777" w:rsidR="00F628D4" w:rsidRDefault="00F628D4" w:rsidP="00F628D4"/>
        </w:tc>
        <w:tc>
          <w:tcPr>
            <w:tcW w:w="1388" w:type="dxa"/>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24C1BE17" w14:textId="77777777" w:rsidR="00F628D4" w:rsidRPr="001F1F66" w:rsidRDefault="00F628D4" w:rsidP="00F628D4">
            <w:pPr>
              <w:rPr>
                <w:szCs w:val="20"/>
              </w:rPr>
            </w:pPr>
            <w:r w:rsidRPr="001F1F66">
              <w:rPr>
                <w:b/>
                <w:szCs w:val="20"/>
              </w:rPr>
              <w:t>Joint collection policy</w:t>
            </w:r>
          </w:p>
        </w:tc>
        <w:tc>
          <w:tcPr>
            <w:tcW w:w="1418" w:type="dxa"/>
            <w:tcBorders>
              <w:left w:val="double" w:sz="4" w:space="0" w:color="auto"/>
              <w:bottom w:val="single" w:sz="4" w:space="0" w:color="auto"/>
            </w:tcBorders>
            <w:shd w:val="clear" w:color="auto" w:fill="F2F2F2" w:themeFill="background1" w:themeFillShade="F2"/>
          </w:tcPr>
          <w:p w14:paraId="37A64B9A" w14:textId="77777777" w:rsidR="00F628D4" w:rsidRPr="001F1F66" w:rsidRDefault="00F628D4" w:rsidP="00F628D4">
            <w:pPr>
              <w:rPr>
                <w:szCs w:val="20"/>
              </w:rPr>
            </w:pPr>
            <w:r w:rsidRPr="001F1F66">
              <w:rPr>
                <w:b/>
                <w:szCs w:val="20"/>
              </w:rPr>
              <w:t>Jointly delivered enforcement</w:t>
            </w:r>
          </w:p>
        </w:tc>
        <w:tc>
          <w:tcPr>
            <w:tcW w:w="1559" w:type="dxa"/>
            <w:tcBorders>
              <w:bottom w:val="single" w:sz="4" w:space="0" w:color="auto"/>
            </w:tcBorders>
            <w:shd w:val="clear" w:color="auto" w:fill="F2F2F2" w:themeFill="background1" w:themeFillShade="F2"/>
          </w:tcPr>
          <w:p w14:paraId="01AF2539" w14:textId="77777777" w:rsidR="00F628D4" w:rsidRPr="001F1F66" w:rsidRDefault="00F628D4" w:rsidP="00F628D4">
            <w:pPr>
              <w:spacing w:line="256" w:lineRule="auto"/>
              <w:rPr>
                <w:szCs w:val="20"/>
              </w:rPr>
            </w:pPr>
            <w:r>
              <w:rPr>
                <w:b/>
                <w:szCs w:val="20"/>
              </w:rPr>
              <w:t>Centralised communication</w:t>
            </w:r>
          </w:p>
        </w:tc>
        <w:tc>
          <w:tcPr>
            <w:tcW w:w="1843" w:type="dxa"/>
            <w:tcBorders>
              <w:bottom w:val="single" w:sz="4" w:space="0" w:color="auto"/>
            </w:tcBorders>
            <w:shd w:val="clear" w:color="auto" w:fill="F2F2F2" w:themeFill="background1" w:themeFillShade="F2"/>
          </w:tcPr>
          <w:p w14:paraId="373399C1" w14:textId="77777777" w:rsidR="00F628D4" w:rsidRPr="001F1F66" w:rsidRDefault="00F628D4" w:rsidP="00F628D4">
            <w:pPr>
              <w:rPr>
                <w:szCs w:val="20"/>
              </w:rPr>
            </w:pPr>
            <w:r w:rsidRPr="001F1F66">
              <w:rPr>
                <w:b/>
                <w:szCs w:val="20"/>
              </w:rPr>
              <w:t xml:space="preserve">Joint approach to the collection </w:t>
            </w:r>
            <w:r>
              <w:rPr>
                <w:b/>
                <w:szCs w:val="20"/>
              </w:rPr>
              <w:t>&amp;</w:t>
            </w:r>
            <w:r w:rsidRPr="001F1F66">
              <w:rPr>
                <w:b/>
                <w:szCs w:val="20"/>
              </w:rPr>
              <w:t xml:space="preserve"> management of bulky waste</w:t>
            </w:r>
          </w:p>
        </w:tc>
        <w:tc>
          <w:tcPr>
            <w:tcW w:w="1417" w:type="dxa"/>
            <w:tcBorders>
              <w:bottom w:val="single" w:sz="4" w:space="0" w:color="auto"/>
            </w:tcBorders>
            <w:shd w:val="clear" w:color="auto" w:fill="F2F2F2" w:themeFill="background1" w:themeFillShade="F2"/>
          </w:tcPr>
          <w:p w14:paraId="4225960D" w14:textId="52C777BF" w:rsidR="00F628D4" w:rsidRPr="00AF40C2" w:rsidRDefault="00F628D4" w:rsidP="00AF40C2">
            <w:pPr>
              <w:spacing w:line="256" w:lineRule="auto"/>
              <w:rPr>
                <w:b/>
                <w:szCs w:val="20"/>
              </w:rPr>
            </w:pPr>
            <w:r w:rsidRPr="001F1F66">
              <w:rPr>
                <w:b/>
                <w:szCs w:val="20"/>
              </w:rPr>
              <w:t>Joint Procurement Hub</w:t>
            </w:r>
          </w:p>
        </w:tc>
        <w:tc>
          <w:tcPr>
            <w:tcW w:w="1418" w:type="dxa"/>
            <w:tcBorders>
              <w:bottom w:val="single" w:sz="4" w:space="0" w:color="auto"/>
            </w:tcBorders>
            <w:shd w:val="clear" w:color="auto" w:fill="F2F2F2" w:themeFill="background1" w:themeFillShade="F2"/>
          </w:tcPr>
          <w:p w14:paraId="36FA3DD3" w14:textId="27697721" w:rsidR="00F628D4" w:rsidRPr="001F1F66" w:rsidRDefault="00F628D4" w:rsidP="00F628D4">
            <w:pPr>
              <w:rPr>
                <w:szCs w:val="20"/>
              </w:rPr>
            </w:pPr>
            <w:r w:rsidRPr="001F1F66">
              <w:rPr>
                <w:b/>
                <w:szCs w:val="20"/>
              </w:rPr>
              <w:t>Joint clinical waste strategy</w:t>
            </w:r>
          </w:p>
        </w:tc>
        <w:tc>
          <w:tcPr>
            <w:tcW w:w="1417" w:type="dxa"/>
            <w:tcBorders>
              <w:bottom w:val="single" w:sz="4" w:space="0" w:color="auto"/>
            </w:tcBorders>
            <w:shd w:val="clear" w:color="auto" w:fill="F2F2F2" w:themeFill="background1" w:themeFillShade="F2"/>
          </w:tcPr>
          <w:p w14:paraId="00131687" w14:textId="180D56CB" w:rsidR="00F628D4" w:rsidRPr="00AF40C2" w:rsidRDefault="00F628D4" w:rsidP="00F628D4">
            <w:pPr>
              <w:spacing w:line="256" w:lineRule="auto"/>
              <w:rPr>
                <w:b/>
                <w:szCs w:val="20"/>
              </w:rPr>
            </w:pPr>
            <w:r w:rsidRPr="001F1F66">
              <w:rPr>
                <w:b/>
                <w:szCs w:val="20"/>
              </w:rPr>
              <w:t>Joint Customer services delivery</w:t>
            </w:r>
          </w:p>
        </w:tc>
        <w:tc>
          <w:tcPr>
            <w:tcW w:w="1276" w:type="dxa"/>
            <w:shd w:val="clear" w:color="auto" w:fill="F2F2F2" w:themeFill="background1" w:themeFillShade="F2"/>
          </w:tcPr>
          <w:p w14:paraId="7753EDF0" w14:textId="77777777" w:rsidR="00F628D4" w:rsidRPr="001F1F66" w:rsidRDefault="00F628D4" w:rsidP="00F628D4">
            <w:pPr>
              <w:spacing w:line="256" w:lineRule="auto"/>
              <w:rPr>
                <w:b/>
                <w:szCs w:val="20"/>
              </w:rPr>
            </w:pPr>
            <w:r w:rsidRPr="001F1F66">
              <w:rPr>
                <w:b/>
                <w:szCs w:val="20"/>
              </w:rPr>
              <w:t xml:space="preserve">Increase automation of services </w:t>
            </w:r>
          </w:p>
        </w:tc>
      </w:tr>
      <w:tr w:rsidR="00AF40C2" w14:paraId="0C668E53" w14:textId="77777777" w:rsidTr="00AF40C2">
        <w:tc>
          <w:tcPr>
            <w:tcW w:w="1986" w:type="dxa"/>
            <w:tcBorders>
              <w:right w:val="double" w:sz="4" w:space="0" w:color="auto"/>
            </w:tcBorders>
          </w:tcPr>
          <w:p w14:paraId="6D679848" w14:textId="3FC378D7" w:rsidR="00F628D4" w:rsidRPr="00833563" w:rsidRDefault="00F628D4" w:rsidP="00F628D4">
            <w:pPr>
              <w:rPr>
                <w:sz w:val="18"/>
              </w:rPr>
            </w:pPr>
            <w:r w:rsidRPr="00833563">
              <w:rPr>
                <w:sz w:val="18"/>
              </w:rPr>
              <w:t>Job creation</w:t>
            </w:r>
          </w:p>
        </w:tc>
        <w:tc>
          <w:tcPr>
            <w:tcW w:w="1388" w:type="dxa"/>
            <w:tcBorders>
              <w:top w:val="single" w:sz="4" w:space="0" w:color="auto"/>
              <w:left w:val="double" w:sz="4" w:space="0" w:color="auto"/>
              <w:bottom w:val="single" w:sz="4" w:space="0" w:color="auto"/>
              <w:right w:val="double" w:sz="4" w:space="0" w:color="auto"/>
            </w:tcBorders>
            <w:shd w:val="clear" w:color="auto" w:fill="00B050"/>
          </w:tcPr>
          <w:p w14:paraId="3A49E476" w14:textId="77777777" w:rsidR="00F628D4" w:rsidRDefault="00F628D4" w:rsidP="00F628D4"/>
        </w:tc>
        <w:tc>
          <w:tcPr>
            <w:tcW w:w="1418" w:type="dxa"/>
            <w:tcBorders>
              <w:left w:val="double" w:sz="4" w:space="0" w:color="auto"/>
              <w:bottom w:val="single" w:sz="4" w:space="0" w:color="auto"/>
            </w:tcBorders>
            <w:shd w:val="clear" w:color="auto" w:fill="FF9900"/>
          </w:tcPr>
          <w:p w14:paraId="3FCE68B2" w14:textId="77777777" w:rsidR="00F628D4" w:rsidRDefault="00F628D4" w:rsidP="00F628D4"/>
        </w:tc>
        <w:tc>
          <w:tcPr>
            <w:tcW w:w="1559" w:type="dxa"/>
            <w:tcBorders>
              <w:bottom w:val="single" w:sz="4" w:space="0" w:color="auto"/>
            </w:tcBorders>
            <w:shd w:val="clear" w:color="auto" w:fill="FF9900"/>
          </w:tcPr>
          <w:p w14:paraId="6C9348BB" w14:textId="77777777" w:rsidR="00F628D4" w:rsidRDefault="00F628D4" w:rsidP="00F628D4"/>
        </w:tc>
        <w:tc>
          <w:tcPr>
            <w:tcW w:w="1843" w:type="dxa"/>
            <w:tcBorders>
              <w:bottom w:val="single" w:sz="4" w:space="0" w:color="auto"/>
            </w:tcBorders>
            <w:shd w:val="clear" w:color="auto" w:fill="FF9900"/>
          </w:tcPr>
          <w:p w14:paraId="695A267E" w14:textId="77777777" w:rsidR="00F628D4" w:rsidRDefault="00F628D4" w:rsidP="00F628D4"/>
        </w:tc>
        <w:tc>
          <w:tcPr>
            <w:tcW w:w="1417" w:type="dxa"/>
            <w:shd w:val="clear" w:color="auto" w:fill="FF9900"/>
          </w:tcPr>
          <w:p w14:paraId="428393A7" w14:textId="77777777" w:rsidR="00F628D4" w:rsidRDefault="00F628D4" w:rsidP="00F628D4"/>
        </w:tc>
        <w:tc>
          <w:tcPr>
            <w:tcW w:w="1418" w:type="dxa"/>
            <w:tcBorders>
              <w:bottom w:val="single" w:sz="4" w:space="0" w:color="auto"/>
            </w:tcBorders>
            <w:shd w:val="clear" w:color="auto" w:fill="FF9900"/>
          </w:tcPr>
          <w:p w14:paraId="4CC44C60" w14:textId="77777777" w:rsidR="00F628D4" w:rsidRDefault="00F628D4" w:rsidP="00F628D4"/>
        </w:tc>
        <w:tc>
          <w:tcPr>
            <w:tcW w:w="1417" w:type="dxa"/>
            <w:tcBorders>
              <w:bottom w:val="single" w:sz="4" w:space="0" w:color="auto"/>
            </w:tcBorders>
            <w:shd w:val="clear" w:color="auto" w:fill="FF9900"/>
          </w:tcPr>
          <w:p w14:paraId="21B2EF7F" w14:textId="77777777" w:rsidR="00F628D4" w:rsidRDefault="00F628D4" w:rsidP="00F628D4"/>
        </w:tc>
        <w:tc>
          <w:tcPr>
            <w:tcW w:w="1276" w:type="dxa"/>
            <w:tcBorders>
              <w:bottom w:val="single" w:sz="4" w:space="0" w:color="auto"/>
            </w:tcBorders>
            <w:shd w:val="clear" w:color="auto" w:fill="FF0000"/>
          </w:tcPr>
          <w:p w14:paraId="689A8ED6" w14:textId="77777777" w:rsidR="00F628D4" w:rsidRDefault="00F628D4" w:rsidP="00F628D4"/>
        </w:tc>
      </w:tr>
      <w:tr w:rsidR="00AF40C2" w14:paraId="294D5466" w14:textId="77777777" w:rsidTr="00AF40C2">
        <w:tc>
          <w:tcPr>
            <w:tcW w:w="1986" w:type="dxa"/>
            <w:tcBorders>
              <w:right w:val="double" w:sz="4" w:space="0" w:color="auto"/>
            </w:tcBorders>
          </w:tcPr>
          <w:p w14:paraId="11E89D47" w14:textId="6722DE9F" w:rsidR="00F628D4" w:rsidRPr="00833563" w:rsidRDefault="00F628D4" w:rsidP="00F628D4">
            <w:pPr>
              <w:rPr>
                <w:sz w:val="18"/>
              </w:rPr>
            </w:pPr>
            <w:r w:rsidRPr="00833563">
              <w:rPr>
                <w:sz w:val="18"/>
              </w:rPr>
              <w:t>Financial benefits (</w:t>
            </w:r>
            <w:r w:rsidRPr="00833563">
              <w:rPr>
                <w:sz w:val="18"/>
                <w:u w:val="single"/>
              </w:rPr>
              <w:t>short term</w:t>
            </w:r>
            <w:r w:rsidRPr="00833563">
              <w:rPr>
                <w:sz w:val="18"/>
              </w:rPr>
              <w:t>)</w:t>
            </w:r>
          </w:p>
        </w:tc>
        <w:tc>
          <w:tcPr>
            <w:tcW w:w="1388" w:type="dxa"/>
            <w:tcBorders>
              <w:top w:val="single" w:sz="4" w:space="0" w:color="auto"/>
              <w:left w:val="double" w:sz="4" w:space="0" w:color="auto"/>
              <w:bottom w:val="single" w:sz="4" w:space="0" w:color="auto"/>
              <w:right w:val="double" w:sz="4" w:space="0" w:color="auto"/>
            </w:tcBorders>
            <w:shd w:val="clear" w:color="auto" w:fill="FF9900"/>
          </w:tcPr>
          <w:p w14:paraId="23E66DFC" w14:textId="77777777" w:rsidR="00F628D4" w:rsidRDefault="00F628D4" w:rsidP="00F628D4"/>
        </w:tc>
        <w:tc>
          <w:tcPr>
            <w:tcW w:w="1418" w:type="dxa"/>
            <w:tcBorders>
              <w:left w:val="double" w:sz="4" w:space="0" w:color="auto"/>
            </w:tcBorders>
            <w:shd w:val="clear" w:color="auto" w:fill="FF9900"/>
          </w:tcPr>
          <w:p w14:paraId="5A161112" w14:textId="77777777" w:rsidR="00F628D4" w:rsidRDefault="00F628D4" w:rsidP="00F628D4"/>
        </w:tc>
        <w:tc>
          <w:tcPr>
            <w:tcW w:w="1559" w:type="dxa"/>
            <w:shd w:val="clear" w:color="auto" w:fill="FF9900"/>
          </w:tcPr>
          <w:p w14:paraId="1B99C60B" w14:textId="77777777" w:rsidR="00F628D4" w:rsidRDefault="00F628D4" w:rsidP="00F628D4"/>
        </w:tc>
        <w:tc>
          <w:tcPr>
            <w:tcW w:w="1843" w:type="dxa"/>
            <w:shd w:val="clear" w:color="auto" w:fill="FF9900"/>
          </w:tcPr>
          <w:p w14:paraId="754F5A0D" w14:textId="77777777" w:rsidR="00F628D4" w:rsidRDefault="00F628D4" w:rsidP="00F628D4"/>
        </w:tc>
        <w:tc>
          <w:tcPr>
            <w:tcW w:w="1417" w:type="dxa"/>
            <w:shd w:val="clear" w:color="auto" w:fill="00B050"/>
          </w:tcPr>
          <w:p w14:paraId="003E9E8F" w14:textId="77777777" w:rsidR="00F628D4" w:rsidRDefault="00F628D4" w:rsidP="00F628D4"/>
        </w:tc>
        <w:tc>
          <w:tcPr>
            <w:tcW w:w="1418" w:type="dxa"/>
            <w:shd w:val="clear" w:color="auto" w:fill="FF9900"/>
          </w:tcPr>
          <w:p w14:paraId="7D5594E9" w14:textId="77777777" w:rsidR="00F628D4" w:rsidRDefault="00F628D4" w:rsidP="00F628D4"/>
        </w:tc>
        <w:tc>
          <w:tcPr>
            <w:tcW w:w="1417" w:type="dxa"/>
            <w:shd w:val="clear" w:color="auto" w:fill="FF9900"/>
          </w:tcPr>
          <w:p w14:paraId="573E9AFE" w14:textId="77777777" w:rsidR="00F628D4" w:rsidRDefault="00F628D4" w:rsidP="00F628D4"/>
        </w:tc>
        <w:tc>
          <w:tcPr>
            <w:tcW w:w="1276" w:type="dxa"/>
            <w:shd w:val="clear" w:color="auto" w:fill="FF9900"/>
          </w:tcPr>
          <w:p w14:paraId="17CCDD2A" w14:textId="77777777" w:rsidR="00F628D4" w:rsidRDefault="00F628D4" w:rsidP="00F628D4"/>
        </w:tc>
      </w:tr>
      <w:tr w:rsidR="00AF40C2" w14:paraId="04F2ECFD" w14:textId="77777777" w:rsidTr="00AF40C2">
        <w:tc>
          <w:tcPr>
            <w:tcW w:w="1986" w:type="dxa"/>
            <w:tcBorders>
              <w:right w:val="double" w:sz="4" w:space="0" w:color="auto"/>
            </w:tcBorders>
          </w:tcPr>
          <w:p w14:paraId="16AB931E" w14:textId="77777777" w:rsidR="00F628D4" w:rsidRPr="00833563" w:rsidRDefault="00F628D4" w:rsidP="00F628D4">
            <w:pPr>
              <w:rPr>
                <w:sz w:val="18"/>
              </w:rPr>
            </w:pPr>
            <w:r w:rsidRPr="00833563">
              <w:rPr>
                <w:sz w:val="18"/>
              </w:rPr>
              <w:t>Financial benefits (</w:t>
            </w:r>
            <w:r w:rsidRPr="00833563">
              <w:rPr>
                <w:sz w:val="18"/>
                <w:u w:val="single"/>
              </w:rPr>
              <w:t>medium to long term</w:t>
            </w:r>
            <w:r w:rsidRPr="00833563">
              <w:rPr>
                <w:sz w:val="18"/>
              </w:rPr>
              <w:t>)</w:t>
            </w:r>
          </w:p>
        </w:tc>
        <w:tc>
          <w:tcPr>
            <w:tcW w:w="1388" w:type="dxa"/>
            <w:tcBorders>
              <w:top w:val="single" w:sz="4" w:space="0" w:color="auto"/>
              <w:left w:val="double" w:sz="4" w:space="0" w:color="auto"/>
              <w:bottom w:val="single" w:sz="4" w:space="0" w:color="auto"/>
              <w:right w:val="double" w:sz="4" w:space="0" w:color="auto"/>
            </w:tcBorders>
            <w:shd w:val="clear" w:color="auto" w:fill="00B050"/>
          </w:tcPr>
          <w:p w14:paraId="4F379301" w14:textId="77777777" w:rsidR="00F628D4" w:rsidRDefault="00F628D4" w:rsidP="00F628D4"/>
        </w:tc>
        <w:tc>
          <w:tcPr>
            <w:tcW w:w="1418" w:type="dxa"/>
            <w:tcBorders>
              <w:left w:val="double" w:sz="4" w:space="0" w:color="auto"/>
            </w:tcBorders>
            <w:shd w:val="clear" w:color="auto" w:fill="00B050"/>
          </w:tcPr>
          <w:p w14:paraId="220F748B" w14:textId="77777777" w:rsidR="00F628D4" w:rsidRDefault="00F628D4" w:rsidP="00F628D4"/>
        </w:tc>
        <w:tc>
          <w:tcPr>
            <w:tcW w:w="1559" w:type="dxa"/>
            <w:shd w:val="clear" w:color="auto" w:fill="00B050"/>
          </w:tcPr>
          <w:p w14:paraId="45F6B08B" w14:textId="77777777" w:rsidR="00F628D4" w:rsidRDefault="00F628D4" w:rsidP="00F628D4"/>
        </w:tc>
        <w:tc>
          <w:tcPr>
            <w:tcW w:w="1843" w:type="dxa"/>
            <w:shd w:val="clear" w:color="auto" w:fill="00B050"/>
          </w:tcPr>
          <w:p w14:paraId="23DF993E" w14:textId="77777777" w:rsidR="00F628D4" w:rsidRDefault="00F628D4" w:rsidP="00F628D4"/>
        </w:tc>
        <w:tc>
          <w:tcPr>
            <w:tcW w:w="1417" w:type="dxa"/>
            <w:shd w:val="clear" w:color="auto" w:fill="00B050"/>
          </w:tcPr>
          <w:p w14:paraId="5406A3B5" w14:textId="77777777" w:rsidR="00F628D4" w:rsidRDefault="00F628D4" w:rsidP="00F628D4"/>
        </w:tc>
        <w:tc>
          <w:tcPr>
            <w:tcW w:w="1418" w:type="dxa"/>
            <w:tcBorders>
              <w:bottom w:val="single" w:sz="4" w:space="0" w:color="auto"/>
            </w:tcBorders>
            <w:shd w:val="clear" w:color="auto" w:fill="00B050"/>
          </w:tcPr>
          <w:p w14:paraId="1DC33BD6" w14:textId="77777777" w:rsidR="00F628D4" w:rsidRDefault="00F628D4" w:rsidP="00F628D4"/>
        </w:tc>
        <w:tc>
          <w:tcPr>
            <w:tcW w:w="1417" w:type="dxa"/>
            <w:shd w:val="clear" w:color="auto" w:fill="00B050"/>
          </w:tcPr>
          <w:p w14:paraId="65DB357D" w14:textId="77777777" w:rsidR="00F628D4" w:rsidRDefault="00F628D4" w:rsidP="00F628D4"/>
        </w:tc>
        <w:tc>
          <w:tcPr>
            <w:tcW w:w="1276" w:type="dxa"/>
            <w:tcBorders>
              <w:bottom w:val="single" w:sz="4" w:space="0" w:color="auto"/>
            </w:tcBorders>
            <w:shd w:val="clear" w:color="auto" w:fill="00B050"/>
          </w:tcPr>
          <w:p w14:paraId="259FF7D2" w14:textId="77777777" w:rsidR="00F628D4" w:rsidRDefault="00F628D4" w:rsidP="00F628D4"/>
        </w:tc>
      </w:tr>
      <w:tr w:rsidR="00AF40C2" w14:paraId="3AB4E737" w14:textId="77777777" w:rsidTr="00AF40C2">
        <w:tc>
          <w:tcPr>
            <w:tcW w:w="1986" w:type="dxa"/>
            <w:tcBorders>
              <w:right w:val="double" w:sz="4" w:space="0" w:color="auto"/>
            </w:tcBorders>
          </w:tcPr>
          <w:p w14:paraId="51C95713" w14:textId="77777777" w:rsidR="00833563" w:rsidRDefault="00F628D4" w:rsidP="00F628D4">
            <w:pPr>
              <w:rPr>
                <w:sz w:val="18"/>
              </w:rPr>
            </w:pPr>
            <w:r w:rsidRPr="00833563">
              <w:rPr>
                <w:sz w:val="18"/>
              </w:rPr>
              <w:t>Training/skills development</w:t>
            </w:r>
          </w:p>
          <w:p w14:paraId="4DFAC5B0" w14:textId="341E5F0D" w:rsidR="00F628D4" w:rsidRPr="00833563" w:rsidRDefault="00F628D4" w:rsidP="00F628D4">
            <w:pPr>
              <w:rPr>
                <w:sz w:val="18"/>
              </w:rPr>
            </w:pPr>
            <w:r w:rsidRPr="00833563">
              <w:rPr>
                <w:sz w:val="18"/>
              </w:rPr>
              <w:t>opportunity</w:t>
            </w:r>
          </w:p>
        </w:tc>
        <w:tc>
          <w:tcPr>
            <w:tcW w:w="1388" w:type="dxa"/>
            <w:tcBorders>
              <w:top w:val="single" w:sz="4" w:space="0" w:color="auto"/>
              <w:left w:val="double" w:sz="4" w:space="0" w:color="auto"/>
              <w:bottom w:val="single" w:sz="4" w:space="0" w:color="auto"/>
              <w:right w:val="double" w:sz="4" w:space="0" w:color="auto"/>
            </w:tcBorders>
            <w:shd w:val="clear" w:color="auto" w:fill="00B050"/>
          </w:tcPr>
          <w:p w14:paraId="287EDE42" w14:textId="77777777" w:rsidR="00F628D4" w:rsidRDefault="00F628D4" w:rsidP="00F628D4"/>
        </w:tc>
        <w:tc>
          <w:tcPr>
            <w:tcW w:w="1418" w:type="dxa"/>
            <w:tcBorders>
              <w:left w:val="double" w:sz="4" w:space="0" w:color="auto"/>
            </w:tcBorders>
            <w:shd w:val="clear" w:color="auto" w:fill="00B050"/>
          </w:tcPr>
          <w:p w14:paraId="26216458" w14:textId="77777777" w:rsidR="00F628D4" w:rsidRDefault="00F628D4" w:rsidP="00F628D4"/>
        </w:tc>
        <w:tc>
          <w:tcPr>
            <w:tcW w:w="1559" w:type="dxa"/>
            <w:shd w:val="clear" w:color="auto" w:fill="00B050"/>
          </w:tcPr>
          <w:p w14:paraId="6A1339B1" w14:textId="77777777" w:rsidR="00F628D4" w:rsidRDefault="00F628D4" w:rsidP="00F628D4"/>
        </w:tc>
        <w:tc>
          <w:tcPr>
            <w:tcW w:w="1843" w:type="dxa"/>
            <w:shd w:val="clear" w:color="auto" w:fill="00B050"/>
          </w:tcPr>
          <w:p w14:paraId="7E991E34" w14:textId="77777777" w:rsidR="00F628D4" w:rsidRDefault="00F628D4" w:rsidP="00F628D4"/>
        </w:tc>
        <w:tc>
          <w:tcPr>
            <w:tcW w:w="1417" w:type="dxa"/>
            <w:tcBorders>
              <w:bottom w:val="single" w:sz="4" w:space="0" w:color="auto"/>
            </w:tcBorders>
            <w:shd w:val="clear" w:color="auto" w:fill="00B050"/>
          </w:tcPr>
          <w:p w14:paraId="5328A81A" w14:textId="77777777" w:rsidR="00F628D4" w:rsidRDefault="00F628D4" w:rsidP="00F628D4"/>
        </w:tc>
        <w:tc>
          <w:tcPr>
            <w:tcW w:w="1418" w:type="dxa"/>
            <w:tcBorders>
              <w:bottom w:val="single" w:sz="4" w:space="0" w:color="auto"/>
            </w:tcBorders>
            <w:shd w:val="clear" w:color="auto" w:fill="FF9900"/>
          </w:tcPr>
          <w:p w14:paraId="59C5C6FC" w14:textId="77777777" w:rsidR="00F628D4" w:rsidRDefault="00F628D4" w:rsidP="00F628D4"/>
        </w:tc>
        <w:tc>
          <w:tcPr>
            <w:tcW w:w="1417" w:type="dxa"/>
            <w:shd w:val="clear" w:color="auto" w:fill="00B050"/>
          </w:tcPr>
          <w:p w14:paraId="136F8DB6" w14:textId="77777777" w:rsidR="00F628D4" w:rsidRDefault="00F628D4" w:rsidP="00F628D4"/>
        </w:tc>
        <w:tc>
          <w:tcPr>
            <w:tcW w:w="1276" w:type="dxa"/>
            <w:tcBorders>
              <w:bottom w:val="single" w:sz="4" w:space="0" w:color="auto"/>
            </w:tcBorders>
            <w:shd w:val="clear" w:color="auto" w:fill="FF9900"/>
          </w:tcPr>
          <w:p w14:paraId="399C42A1" w14:textId="77777777" w:rsidR="00F628D4" w:rsidRDefault="00F628D4" w:rsidP="00F628D4"/>
        </w:tc>
      </w:tr>
      <w:tr w:rsidR="00AF40C2" w14:paraId="25C473A6" w14:textId="77777777" w:rsidTr="00AF40C2">
        <w:tc>
          <w:tcPr>
            <w:tcW w:w="1986" w:type="dxa"/>
            <w:tcBorders>
              <w:right w:val="double" w:sz="4" w:space="0" w:color="auto"/>
            </w:tcBorders>
          </w:tcPr>
          <w:p w14:paraId="491702D2" w14:textId="77777777" w:rsidR="00F628D4" w:rsidRPr="00833563" w:rsidRDefault="00F628D4" w:rsidP="00F628D4">
            <w:pPr>
              <w:rPr>
                <w:sz w:val="18"/>
              </w:rPr>
            </w:pPr>
            <w:r w:rsidRPr="00833563">
              <w:rPr>
                <w:sz w:val="18"/>
              </w:rPr>
              <w:t>Improvements in reuse/recycling performance</w:t>
            </w:r>
          </w:p>
        </w:tc>
        <w:tc>
          <w:tcPr>
            <w:tcW w:w="1388" w:type="dxa"/>
            <w:tcBorders>
              <w:top w:val="single" w:sz="4" w:space="0" w:color="auto"/>
              <w:left w:val="double" w:sz="4" w:space="0" w:color="auto"/>
              <w:bottom w:val="single" w:sz="4" w:space="0" w:color="auto"/>
              <w:right w:val="double" w:sz="4" w:space="0" w:color="auto"/>
            </w:tcBorders>
            <w:shd w:val="clear" w:color="auto" w:fill="00B050"/>
          </w:tcPr>
          <w:p w14:paraId="12D403F7" w14:textId="77777777" w:rsidR="00F628D4" w:rsidRDefault="00F628D4" w:rsidP="00F628D4"/>
        </w:tc>
        <w:tc>
          <w:tcPr>
            <w:tcW w:w="1418" w:type="dxa"/>
            <w:tcBorders>
              <w:left w:val="double" w:sz="4" w:space="0" w:color="auto"/>
            </w:tcBorders>
            <w:shd w:val="clear" w:color="auto" w:fill="00B050"/>
          </w:tcPr>
          <w:p w14:paraId="6AA8CDC1" w14:textId="77777777" w:rsidR="00F628D4" w:rsidRDefault="00F628D4" w:rsidP="00F628D4"/>
        </w:tc>
        <w:tc>
          <w:tcPr>
            <w:tcW w:w="1559" w:type="dxa"/>
            <w:shd w:val="clear" w:color="auto" w:fill="00B050"/>
          </w:tcPr>
          <w:p w14:paraId="68EA59B3" w14:textId="77777777" w:rsidR="00F628D4" w:rsidRDefault="00F628D4" w:rsidP="00F628D4"/>
        </w:tc>
        <w:tc>
          <w:tcPr>
            <w:tcW w:w="1843" w:type="dxa"/>
            <w:shd w:val="clear" w:color="auto" w:fill="00B050"/>
          </w:tcPr>
          <w:p w14:paraId="01801A26" w14:textId="77777777" w:rsidR="00F628D4" w:rsidRDefault="00F628D4" w:rsidP="00F628D4"/>
        </w:tc>
        <w:tc>
          <w:tcPr>
            <w:tcW w:w="1417" w:type="dxa"/>
            <w:shd w:val="clear" w:color="auto" w:fill="FF9900"/>
          </w:tcPr>
          <w:p w14:paraId="2A77C96C" w14:textId="77777777" w:rsidR="00F628D4" w:rsidRDefault="00F628D4" w:rsidP="00F628D4"/>
        </w:tc>
        <w:tc>
          <w:tcPr>
            <w:tcW w:w="1418" w:type="dxa"/>
            <w:shd w:val="clear" w:color="auto" w:fill="FF9900"/>
          </w:tcPr>
          <w:p w14:paraId="5076EEC1" w14:textId="77777777" w:rsidR="00F628D4" w:rsidRDefault="00F628D4" w:rsidP="00F628D4"/>
        </w:tc>
        <w:tc>
          <w:tcPr>
            <w:tcW w:w="1417" w:type="dxa"/>
            <w:shd w:val="clear" w:color="auto" w:fill="00B050"/>
          </w:tcPr>
          <w:p w14:paraId="7DB24221" w14:textId="77777777" w:rsidR="00F628D4" w:rsidRDefault="00F628D4" w:rsidP="00F628D4"/>
        </w:tc>
        <w:tc>
          <w:tcPr>
            <w:tcW w:w="1276" w:type="dxa"/>
            <w:shd w:val="clear" w:color="auto" w:fill="FF9900"/>
          </w:tcPr>
          <w:p w14:paraId="3A9FF69B" w14:textId="77777777" w:rsidR="00F628D4" w:rsidRDefault="00F628D4" w:rsidP="00F628D4"/>
        </w:tc>
      </w:tr>
      <w:tr w:rsidR="00AF40C2" w14:paraId="24D3A6D7" w14:textId="77777777" w:rsidTr="00AF40C2">
        <w:tc>
          <w:tcPr>
            <w:tcW w:w="1986" w:type="dxa"/>
            <w:tcBorders>
              <w:right w:val="double" w:sz="4" w:space="0" w:color="auto"/>
            </w:tcBorders>
          </w:tcPr>
          <w:p w14:paraId="7C956AE3" w14:textId="77777777" w:rsidR="00F628D4" w:rsidRPr="00833563" w:rsidRDefault="00F628D4" w:rsidP="00F628D4">
            <w:pPr>
              <w:rPr>
                <w:sz w:val="18"/>
              </w:rPr>
            </w:pPr>
            <w:r w:rsidRPr="00833563">
              <w:rPr>
                <w:sz w:val="18"/>
              </w:rPr>
              <w:t>Potential for positive behaviour change</w:t>
            </w:r>
          </w:p>
        </w:tc>
        <w:tc>
          <w:tcPr>
            <w:tcW w:w="1388" w:type="dxa"/>
            <w:tcBorders>
              <w:top w:val="single" w:sz="4" w:space="0" w:color="auto"/>
              <w:left w:val="double" w:sz="4" w:space="0" w:color="auto"/>
              <w:bottom w:val="single" w:sz="4" w:space="0" w:color="auto"/>
              <w:right w:val="double" w:sz="4" w:space="0" w:color="auto"/>
            </w:tcBorders>
            <w:shd w:val="clear" w:color="auto" w:fill="00B050"/>
          </w:tcPr>
          <w:p w14:paraId="0B328087" w14:textId="77777777" w:rsidR="00F628D4" w:rsidRDefault="00F628D4" w:rsidP="00F628D4"/>
        </w:tc>
        <w:tc>
          <w:tcPr>
            <w:tcW w:w="1418" w:type="dxa"/>
            <w:tcBorders>
              <w:left w:val="double" w:sz="4" w:space="0" w:color="auto"/>
            </w:tcBorders>
            <w:shd w:val="clear" w:color="auto" w:fill="00B050"/>
          </w:tcPr>
          <w:p w14:paraId="2B796A79" w14:textId="77777777" w:rsidR="00F628D4" w:rsidRDefault="00F628D4" w:rsidP="00F628D4"/>
        </w:tc>
        <w:tc>
          <w:tcPr>
            <w:tcW w:w="1559" w:type="dxa"/>
            <w:tcBorders>
              <w:bottom w:val="single" w:sz="4" w:space="0" w:color="auto"/>
            </w:tcBorders>
            <w:shd w:val="clear" w:color="auto" w:fill="00B050"/>
          </w:tcPr>
          <w:p w14:paraId="6BF67CF8" w14:textId="77777777" w:rsidR="00F628D4" w:rsidRDefault="00F628D4" w:rsidP="00F628D4"/>
        </w:tc>
        <w:tc>
          <w:tcPr>
            <w:tcW w:w="1843" w:type="dxa"/>
            <w:tcBorders>
              <w:bottom w:val="single" w:sz="4" w:space="0" w:color="auto"/>
            </w:tcBorders>
            <w:shd w:val="clear" w:color="auto" w:fill="00B050"/>
          </w:tcPr>
          <w:p w14:paraId="6A252E34" w14:textId="77777777" w:rsidR="00F628D4" w:rsidRDefault="00F628D4" w:rsidP="00F628D4"/>
        </w:tc>
        <w:tc>
          <w:tcPr>
            <w:tcW w:w="1417" w:type="dxa"/>
            <w:shd w:val="clear" w:color="auto" w:fill="FF0000"/>
          </w:tcPr>
          <w:p w14:paraId="2F6A6153" w14:textId="77777777" w:rsidR="00F628D4" w:rsidRDefault="00F628D4" w:rsidP="00F628D4"/>
        </w:tc>
        <w:tc>
          <w:tcPr>
            <w:tcW w:w="1418" w:type="dxa"/>
            <w:shd w:val="clear" w:color="auto" w:fill="FF0000"/>
          </w:tcPr>
          <w:p w14:paraId="1F247E3A" w14:textId="77777777" w:rsidR="00F628D4" w:rsidRDefault="00F628D4" w:rsidP="00F628D4"/>
        </w:tc>
        <w:tc>
          <w:tcPr>
            <w:tcW w:w="1417" w:type="dxa"/>
            <w:shd w:val="clear" w:color="auto" w:fill="00B050"/>
          </w:tcPr>
          <w:p w14:paraId="560B3F13" w14:textId="77777777" w:rsidR="00F628D4" w:rsidRDefault="00F628D4" w:rsidP="00F628D4"/>
        </w:tc>
        <w:tc>
          <w:tcPr>
            <w:tcW w:w="1276" w:type="dxa"/>
            <w:shd w:val="clear" w:color="auto" w:fill="FF9900"/>
          </w:tcPr>
          <w:p w14:paraId="087FAB1A" w14:textId="77777777" w:rsidR="00F628D4" w:rsidRDefault="00F628D4" w:rsidP="00F628D4"/>
        </w:tc>
      </w:tr>
      <w:tr w:rsidR="00AF40C2" w14:paraId="6D73793B" w14:textId="77777777" w:rsidTr="00AF40C2">
        <w:tc>
          <w:tcPr>
            <w:tcW w:w="1986" w:type="dxa"/>
            <w:tcBorders>
              <w:right w:val="double" w:sz="4" w:space="0" w:color="auto"/>
            </w:tcBorders>
          </w:tcPr>
          <w:p w14:paraId="66B447E4" w14:textId="77777777" w:rsidR="00F628D4" w:rsidRPr="00833563" w:rsidRDefault="00F628D4" w:rsidP="00F628D4">
            <w:pPr>
              <w:rPr>
                <w:sz w:val="18"/>
              </w:rPr>
            </w:pPr>
            <w:r w:rsidRPr="00833563">
              <w:rPr>
                <w:sz w:val="18"/>
              </w:rPr>
              <w:t>Ease of implementation - short term</w:t>
            </w:r>
          </w:p>
        </w:tc>
        <w:tc>
          <w:tcPr>
            <w:tcW w:w="1388" w:type="dxa"/>
            <w:tcBorders>
              <w:top w:val="single" w:sz="4" w:space="0" w:color="auto"/>
              <w:left w:val="double" w:sz="4" w:space="0" w:color="auto"/>
              <w:bottom w:val="single" w:sz="4" w:space="0" w:color="auto"/>
              <w:right w:val="double" w:sz="4" w:space="0" w:color="auto"/>
            </w:tcBorders>
            <w:shd w:val="clear" w:color="auto" w:fill="FF9900"/>
          </w:tcPr>
          <w:p w14:paraId="2D36E21A" w14:textId="77777777" w:rsidR="00F628D4" w:rsidRDefault="00F628D4" w:rsidP="00F628D4"/>
        </w:tc>
        <w:tc>
          <w:tcPr>
            <w:tcW w:w="1418" w:type="dxa"/>
            <w:tcBorders>
              <w:left w:val="double" w:sz="4" w:space="0" w:color="auto"/>
              <w:bottom w:val="single" w:sz="4" w:space="0" w:color="auto"/>
            </w:tcBorders>
            <w:shd w:val="clear" w:color="auto" w:fill="FF0000"/>
          </w:tcPr>
          <w:p w14:paraId="2D8CC4FB" w14:textId="77777777" w:rsidR="00F628D4" w:rsidRDefault="00F628D4" w:rsidP="00F628D4"/>
        </w:tc>
        <w:tc>
          <w:tcPr>
            <w:tcW w:w="1559" w:type="dxa"/>
            <w:shd w:val="clear" w:color="auto" w:fill="FF9900"/>
          </w:tcPr>
          <w:p w14:paraId="0C6D9A3E" w14:textId="77777777" w:rsidR="00F628D4" w:rsidRDefault="00F628D4" w:rsidP="00F628D4"/>
        </w:tc>
        <w:tc>
          <w:tcPr>
            <w:tcW w:w="1843" w:type="dxa"/>
            <w:shd w:val="clear" w:color="auto" w:fill="FF9900"/>
          </w:tcPr>
          <w:p w14:paraId="63C2F3D2" w14:textId="77777777" w:rsidR="00F628D4" w:rsidRDefault="00F628D4" w:rsidP="00F628D4"/>
        </w:tc>
        <w:tc>
          <w:tcPr>
            <w:tcW w:w="1417" w:type="dxa"/>
            <w:shd w:val="clear" w:color="auto" w:fill="00B050"/>
          </w:tcPr>
          <w:p w14:paraId="49109B13" w14:textId="77777777" w:rsidR="00F628D4" w:rsidRDefault="00F628D4" w:rsidP="00F628D4"/>
        </w:tc>
        <w:tc>
          <w:tcPr>
            <w:tcW w:w="1418" w:type="dxa"/>
            <w:shd w:val="clear" w:color="auto" w:fill="00B050"/>
          </w:tcPr>
          <w:p w14:paraId="1D1A154D" w14:textId="77777777" w:rsidR="00F628D4" w:rsidRDefault="00F628D4" w:rsidP="00F628D4"/>
        </w:tc>
        <w:tc>
          <w:tcPr>
            <w:tcW w:w="1417" w:type="dxa"/>
            <w:shd w:val="clear" w:color="auto" w:fill="FF0000"/>
          </w:tcPr>
          <w:p w14:paraId="0CAFE5F2" w14:textId="77777777" w:rsidR="00F628D4" w:rsidRDefault="00F628D4" w:rsidP="00F628D4"/>
        </w:tc>
        <w:tc>
          <w:tcPr>
            <w:tcW w:w="1276" w:type="dxa"/>
            <w:tcBorders>
              <w:bottom w:val="single" w:sz="4" w:space="0" w:color="auto"/>
            </w:tcBorders>
            <w:shd w:val="clear" w:color="auto" w:fill="FF0000"/>
          </w:tcPr>
          <w:p w14:paraId="53152684" w14:textId="77777777" w:rsidR="00F628D4" w:rsidRDefault="00F628D4" w:rsidP="00F628D4"/>
        </w:tc>
      </w:tr>
      <w:tr w:rsidR="00AF40C2" w14:paraId="36CA144B" w14:textId="77777777" w:rsidTr="00AF40C2">
        <w:trPr>
          <w:cantSplit/>
        </w:trPr>
        <w:tc>
          <w:tcPr>
            <w:tcW w:w="1986" w:type="dxa"/>
            <w:tcBorders>
              <w:right w:val="double" w:sz="4" w:space="0" w:color="auto"/>
            </w:tcBorders>
          </w:tcPr>
          <w:p w14:paraId="01FEC021" w14:textId="77777777" w:rsidR="00F628D4" w:rsidRPr="00833563" w:rsidRDefault="00F628D4" w:rsidP="00F628D4">
            <w:pPr>
              <w:rPr>
                <w:sz w:val="18"/>
              </w:rPr>
            </w:pPr>
            <w:r w:rsidRPr="00833563">
              <w:rPr>
                <w:sz w:val="18"/>
              </w:rPr>
              <w:t>Ease of implementation - medium/long term</w:t>
            </w:r>
          </w:p>
        </w:tc>
        <w:tc>
          <w:tcPr>
            <w:tcW w:w="1388" w:type="dxa"/>
            <w:tcBorders>
              <w:top w:val="single" w:sz="4" w:space="0" w:color="auto"/>
              <w:left w:val="double" w:sz="4" w:space="0" w:color="auto"/>
              <w:bottom w:val="single" w:sz="4" w:space="0" w:color="auto"/>
              <w:right w:val="double" w:sz="4" w:space="0" w:color="auto"/>
            </w:tcBorders>
            <w:shd w:val="clear" w:color="auto" w:fill="00B050"/>
          </w:tcPr>
          <w:p w14:paraId="251D507C" w14:textId="77777777" w:rsidR="00F628D4" w:rsidRDefault="00F628D4" w:rsidP="00F628D4"/>
        </w:tc>
        <w:tc>
          <w:tcPr>
            <w:tcW w:w="1418" w:type="dxa"/>
            <w:tcBorders>
              <w:left w:val="double" w:sz="4" w:space="0" w:color="auto"/>
            </w:tcBorders>
            <w:shd w:val="clear" w:color="auto" w:fill="FF9900"/>
          </w:tcPr>
          <w:p w14:paraId="70A57C1D" w14:textId="77777777" w:rsidR="00F628D4" w:rsidRDefault="00F628D4" w:rsidP="00F628D4"/>
        </w:tc>
        <w:tc>
          <w:tcPr>
            <w:tcW w:w="1559" w:type="dxa"/>
            <w:shd w:val="clear" w:color="auto" w:fill="00B050"/>
          </w:tcPr>
          <w:p w14:paraId="179757ED" w14:textId="77777777" w:rsidR="00F628D4" w:rsidRDefault="00F628D4" w:rsidP="00F628D4"/>
        </w:tc>
        <w:tc>
          <w:tcPr>
            <w:tcW w:w="1843" w:type="dxa"/>
            <w:shd w:val="clear" w:color="auto" w:fill="00B050"/>
          </w:tcPr>
          <w:p w14:paraId="2414EE73" w14:textId="77777777" w:rsidR="00F628D4" w:rsidRDefault="00F628D4" w:rsidP="00F628D4"/>
        </w:tc>
        <w:tc>
          <w:tcPr>
            <w:tcW w:w="1417" w:type="dxa"/>
            <w:shd w:val="clear" w:color="auto" w:fill="00B050"/>
          </w:tcPr>
          <w:p w14:paraId="520C72F7" w14:textId="77777777" w:rsidR="00F628D4" w:rsidRDefault="00F628D4" w:rsidP="00F628D4"/>
        </w:tc>
        <w:tc>
          <w:tcPr>
            <w:tcW w:w="1418" w:type="dxa"/>
            <w:shd w:val="clear" w:color="auto" w:fill="00B050"/>
          </w:tcPr>
          <w:p w14:paraId="42A3489E" w14:textId="77777777" w:rsidR="00F628D4" w:rsidRDefault="00F628D4" w:rsidP="00F628D4"/>
        </w:tc>
        <w:tc>
          <w:tcPr>
            <w:tcW w:w="1417" w:type="dxa"/>
            <w:shd w:val="clear" w:color="auto" w:fill="00B050"/>
          </w:tcPr>
          <w:p w14:paraId="0D25BBE7" w14:textId="77777777" w:rsidR="00F628D4" w:rsidRDefault="00F628D4" w:rsidP="00F628D4"/>
        </w:tc>
        <w:tc>
          <w:tcPr>
            <w:tcW w:w="1276" w:type="dxa"/>
            <w:shd w:val="clear" w:color="auto" w:fill="FF9900"/>
          </w:tcPr>
          <w:p w14:paraId="7BA652F9" w14:textId="77777777" w:rsidR="00F628D4" w:rsidRDefault="00F628D4" w:rsidP="00F628D4"/>
        </w:tc>
      </w:tr>
      <w:tr w:rsidR="00AF40C2" w14:paraId="3F4020E8" w14:textId="77777777" w:rsidTr="00AF40C2">
        <w:tc>
          <w:tcPr>
            <w:tcW w:w="1986" w:type="dxa"/>
            <w:tcBorders>
              <w:right w:val="double" w:sz="4" w:space="0" w:color="auto"/>
            </w:tcBorders>
          </w:tcPr>
          <w:p w14:paraId="01794237" w14:textId="77777777" w:rsidR="00F628D4" w:rsidRPr="00833563" w:rsidRDefault="00F628D4" w:rsidP="00F628D4">
            <w:pPr>
              <w:rPr>
                <w:sz w:val="18"/>
              </w:rPr>
            </w:pPr>
            <w:r w:rsidRPr="00833563">
              <w:rPr>
                <w:sz w:val="18"/>
              </w:rPr>
              <w:t>Relationship to devolved power agenda</w:t>
            </w:r>
          </w:p>
        </w:tc>
        <w:tc>
          <w:tcPr>
            <w:tcW w:w="1388" w:type="dxa"/>
            <w:tcBorders>
              <w:top w:val="single" w:sz="4" w:space="0" w:color="auto"/>
              <w:left w:val="double" w:sz="4" w:space="0" w:color="auto"/>
              <w:bottom w:val="double" w:sz="4" w:space="0" w:color="auto"/>
              <w:right w:val="double" w:sz="4" w:space="0" w:color="auto"/>
            </w:tcBorders>
            <w:shd w:val="clear" w:color="auto" w:fill="00B050"/>
          </w:tcPr>
          <w:p w14:paraId="23EDD79A" w14:textId="77777777" w:rsidR="00F628D4" w:rsidRDefault="00F628D4" w:rsidP="00F628D4"/>
        </w:tc>
        <w:tc>
          <w:tcPr>
            <w:tcW w:w="1418" w:type="dxa"/>
            <w:tcBorders>
              <w:left w:val="double" w:sz="4" w:space="0" w:color="auto"/>
            </w:tcBorders>
            <w:shd w:val="clear" w:color="auto" w:fill="00B050"/>
          </w:tcPr>
          <w:p w14:paraId="7674FB72" w14:textId="77777777" w:rsidR="00F628D4" w:rsidRDefault="00F628D4" w:rsidP="00F628D4"/>
        </w:tc>
        <w:tc>
          <w:tcPr>
            <w:tcW w:w="1559" w:type="dxa"/>
            <w:shd w:val="clear" w:color="auto" w:fill="00B050"/>
          </w:tcPr>
          <w:p w14:paraId="00DF3B38" w14:textId="77777777" w:rsidR="00F628D4" w:rsidRDefault="00F628D4" w:rsidP="00F628D4"/>
        </w:tc>
        <w:tc>
          <w:tcPr>
            <w:tcW w:w="1843" w:type="dxa"/>
            <w:shd w:val="clear" w:color="auto" w:fill="00B050"/>
          </w:tcPr>
          <w:p w14:paraId="0EEF7357" w14:textId="77777777" w:rsidR="00F628D4" w:rsidRDefault="00F628D4" w:rsidP="00F628D4"/>
        </w:tc>
        <w:tc>
          <w:tcPr>
            <w:tcW w:w="1417" w:type="dxa"/>
            <w:shd w:val="clear" w:color="auto" w:fill="00B050"/>
          </w:tcPr>
          <w:p w14:paraId="13289997" w14:textId="77777777" w:rsidR="00F628D4" w:rsidRDefault="00F628D4" w:rsidP="00F628D4"/>
        </w:tc>
        <w:tc>
          <w:tcPr>
            <w:tcW w:w="1418" w:type="dxa"/>
            <w:shd w:val="clear" w:color="auto" w:fill="00B050"/>
          </w:tcPr>
          <w:p w14:paraId="1798F1B0" w14:textId="77777777" w:rsidR="00F628D4" w:rsidRDefault="00F628D4" w:rsidP="00F628D4"/>
        </w:tc>
        <w:tc>
          <w:tcPr>
            <w:tcW w:w="1417" w:type="dxa"/>
            <w:shd w:val="clear" w:color="auto" w:fill="00B050"/>
          </w:tcPr>
          <w:p w14:paraId="617CB521" w14:textId="77777777" w:rsidR="00F628D4" w:rsidRDefault="00F628D4" w:rsidP="00F628D4"/>
        </w:tc>
        <w:tc>
          <w:tcPr>
            <w:tcW w:w="1276" w:type="dxa"/>
            <w:shd w:val="clear" w:color="auto" w:fill="00B050"/>
          </w:tcPr>
          <w:p w14:paraId="083DA06D" w14:textId="77777777" w:rsidR="00F628D4" w:rsidRDefault="00F628D4" w:rsidP="00F628D4"/>
        </w:tc>
      </w:tr>
    </w:tbl>
    <w:p w14:paraId="2C1A804B" w14:textId="77777777" w:rsidR="00A44870" w:rsidRDefault="00A44870" w:rsidP="006F404A">
      <w:pPr>
        <w:sectPr w:rsidR="00A44870" w:rsidSect="006B1A0F">
          <w:pgSz w:w="16840" w:h="11900" w:orient="landscape"/>
          <w:pgMar w:top="1800" w:right="1440" w:bottom="1418" w:left="1440" w:header="708" w:footer="708" w:gutter="0"/>
          <w:cols w:space="708"/>
          <w:titlePg/>
          <w:docGrid w:linePitch="360"/>
        </w:sectPr>
      </w:pPr>
    </w:p>
    <w:p w14:paraId="7C1AE51E" w14:textId="0531789D" w:rsidR="00F628D4" w:rsidRDefault="000B2A82" w:rsidP="000B2A82">
      <w:pPr>
        <w:pStyle w:val="Heading3"/>
      </w:pPr>
      <w:bookmarkStart w:id="31" w:name="_Toc345087694"/>
      <w:r>
        <w:lastRenderedPageBreak/>
        <w:t>Savings and Comments associated with Specific areas of Joint Working</w:t>
      </w:r>
      <w:bookmarkEnd w:id="31"/>
    </w:p>
    <w:p w14:paraId="0BB0188C" w14:textId="09CA736E" w:rsidR="00A77252" w:rsidRDefault="00A90DAB" w:rsidP="00256078">
      <w:pPr>
        <w:pStyle w:val="Heading4"/>
      </w:pPr>
      <w:r>
        <w:t>Bulky Waste</w:t>
      </w:r>
    </w:p>
    <w:p w14:paraId="732C6924" w14:textId="0C052DF4" w:rsidR="00A90DAB" w:rsidRPr="007C6616" w:rsidRDefault="00A90DAB" w:rsidP="006F404A">
      <w:r w:rsidRPr="00A90DAB">
        <w:t>Incorporating the reuse sector/charities/third sector into bulky waste collection will provide financial savings for Councils in terms of collection and will maximise reuse, diverting tonnage from disposal and creating capacity for third party sale. The wider benefits of reuse can also be realised in terms of job creation, skills development, and meeting a social need for the more vulnerable members of the local community. In addition, standard charges would be applied for all residents and standard communications in terms of the expectations on the householder in supplying goods for reuse.</w:t>
      </w:r>
      <w:r w:rsidR="00264C1D">
        <w:t xml:space="preserve"> </w:t>
      </w:r>
      <w:r w:rsidR="00264C1D" w:rsidRPr="008F20F0">
        <w:rPr>
          <w:b/>
        </w:rPr>
        <w:t xml:space="preserve">The savings in this area are estimated to range from £120,000 to </w:t>
      </w:r>
      <w:r w:rsidR="00256078" w:rsidRPr="008F20F0">
        <w:rPr>
          <w:b/>
        </w:rPr>
        <w:t xml:space="preserve">£572,000 </w:t>
      </w:r>
      <w:r w:rsidR="00D9510D">
        <w:rPr>
          <w:b/>
        </w:rPr>
        <w:t xml:space="preserve">based on current operating costs and </w:t>
      </w:r>
      <w:r w:rsidR="00256078" w:rsidRPr="008F20F0">
        <w:rPr>
          <w:b/>
        </w:rPr>
        <w:t>are likely to arise over the medium term</w:t>
      </w:r>
      <w:r w:rsidR="00D9510D">
        <w:rPr>
          <w:b/>
        </w:rPr>
        <w:t xml:space="preserve"> </w:t>
      </w:r>
      <w:r w:rsidR="007C6616">
        <w:t>if the schemes are promoted more widely</w:t>
      </w:r>
      <w:r w:rsidR="00D9510D">
        <w:t xml:space="preserve"> and a greater diversion from disposal is achieved</w:t>
      </w:r>
      <w:r w:rsidR="007C6616">
        <w:t>.</w:t>
      </w:r>
    </w:p>
    <w:p w14:paraId="6A40FB74" w14:textId="1ECDBF24" w:rsidR="00DB205D" w:rsidRDefault="00DB205D" w:rsidP="00256078">
      <w:pPr>
        <w:pStyle w:val="Heading4"/>
      </w:pPr>
      <w:r>
        <w:t>Customer Service and IT</w:t>
      </w:r>
    </w:p>
    <w:p w14:paraId="7EDA193C" w14:textId="7503E222" w:rsidR="000746E3" w:rsidRPr="000746E3" w:rsidRDefault="00DB205D" w:rsidP="000746E3">
      <w:pPr>
        <w:rPr>
          <w:lang w:val="en-US"/>
        </w:rPr>
      </w:pPr>
      <w:r>
        <w:t xml:space="preserve">Adopting a single joint customer services team will streamline the initial point of contact for residents, reducing staffing levels, and providing a standardised service. Adopting a single point of contact would provide the opportunity to extend online reporting systems further allowing </w:t>
      </w:r>
      <w:r w:rsidR="00D9510D">
        <w:t xml:space="preserve">a </w:t>
      </w:r>
      <w:r>
        <w:t xml:space="preserve">faster response to resident communications.  Maximising the role that online and automated services play in communication routes into the authority has the potential to make significant savings. </w:t>
      </w:r>
      <w:r w:rsidR="000746E3">
        <w:t xml:space="preserve">As an example data </w:t>
      </w:r>
      <w:r w:rsidR="00D80341">
        <w:rPr>
          <w:lang w:val="en-US"/>
        </w:rPr>
        <w:t>from an LGA study</w:t>
      </w:r>
      <w:r w:rsidR="003B2799">
        <w:rPr>
          <w:rStyle w:val="FootnoteReference"/>
          <w:lang w:val="en-US"/>
        </w:rPr>
        <w:footnoteReference w:id="4"/>
      </w:r>
      <w:r w:rsidR="00D9510D">
        <w:rPr>
          <w:lang w:val="en-US"/>
        </w:rPr>
        <w:t xml:space="preserve"> and data from one of the LCR Councils</w:t>
      </w:r>
      <w:r w:rsidR="00D9510D">
        <w:rPr>
          <w:rStyle w:val="FootnoteReference"/>
          <w:lang w:val="en-US"/>
        </w:rPr>
        <w:footnoteReference w:id="5"/>
      </w:r>
      <w:r w:rsidR="00D80341">
        <w:rPr>
          <w:lang w:val="en-US"/>
        </w:rPr>
        <w:t xml:space="preserve"> illustrated the difference in cost between different forms of communications as follow</w:t>
      </w:r>
      <w:r w:rsidR="00D9510D">
        <w:rPr>
          <w:lang w:val="en-US"/>
        </w:rPr>
        <w:t>s</w:t>
      </w:r>
      <w:r w:rsidR="00D80341">
        <w:rPr>
          <w:lang w:val="en-US"/>
        </w:rPr>
        <w:t>:</w:t>
      </w:r>
    </w:p>
    <w:p w14:paraId="10070969" w14:textId="5F67FD2B" w:rsidR="000746E3" w:rsidRPr="000746E3" w:rsidRDefault="003B2799" w:rsidP="000746E3">
      <w:pPr>
        <w:rPr>
          <w:lang w:val="en-US"/>
        </w:rPr>
      </w:pPr>
      <w:r>
        <w:rPr>
          <w:lang w:val="en-US"/>
        </w:rPr>
        <w:t xml:space="preserve">Face to Face </w:t>
      </w:r>
      <w:r w:rsidR="000746E3" w:rsidRPr="000746E3">
        <w:rPr>
          <w:lang w:val="en-US"/>
        </w:rPr>
        <w:t>£5.51-£8.62 per interaction- average £7.07</w:t>
      </w:r>
    </w:p>
    <w:p w14:paraId="2E3765BE" w14:textId="5E2D3B5F" w:rsidR="000746E3" w:rsidRPr="000746E3" w:rsidRDefault="003B2799" w:rsidP="000746E3">
      <w:pPr>
        <w:rPr>
          <w:lang w:val="en-US"/>
        </w:rPr>
      </w:pPr>
      <w:r>
        <w:rPr>
          <w:lang w:val="en-US"/>
        </w:rPr>
        <w:t xml:space="preserve">Telephone </w:t>
      </w:r>
      <w:r w:rsidR="000746E3" w:rsidRPr="000746E3">
        <w:rPr>
          <w:lang w:val="en-US"/>
        </w:rPr>
        <w:t>£2.53-£4.00 per interaction</w:t>
      </w:r>
      <w:r w:rsidR="00D9510D">
        <w:rPr>
          <w:lang w:val="en-US"/>
        </w:rPr>
        <w:t xml:space="preserve"> </w:t>
      </w:r>
      <w:r w:rsidR="000746E3" w:rsidRPr="000746E3">
        <w:rPr>
          <w:lang w:val="en-US"/>
        </w:rPr>
        <w:t>–</w:t>
      </w:r>
      <w:r w:rsidR="00D9510D">
        <w:rPr>
          <w:lang w:val="en-US"/>
        </w:rPr>
        <w:t xml:space="preserve"> </w:t>
      </w:r>
      <w:r w:rsidR="000746E3" w:rsidRPr="000746E3">
        <w:rPr>
          <w:lang w:val="en-US"/>
        </w:rPr>
        <w:t>average £3.27</w:t>
      </w:r>
    </w:p>
    <w:p w14:paraId="59FB753E" w14:textId="084B886D" w:rsidR="00DB205D" w:rsidRDefault="003B2799" w:rsidP="000746E3">
      <w:pPr>
        <w:rPr>
          <w:lang w:val="en-US"/>
        </w:rPr>
      </w:pPr>
      <w:r>
        <w:rPr>
          <w:lang w:val="en-US"/>
        </w:rPr>
        <w:t xml:space="preserve">Web based </w:t>
      </w:r>
      <w:r w:rsidR="000746E3" w:rsidRPr="000746E3">
        <w:rPr>
          <w:lang w:val="en-US"/>
        </w:rPr>
        <w:t>£0.</w:t>
      </w:r>
      <w:r w:rsidR="00D9510D" w:rsidRPr="000746E3">
        <w:rPr>
          <w:lang w:val="en-US"/>
        </w:rPr>
        <w:t>1</w:t>
      </w:r>
      <w:r w:rsidR="00D9510D">
        <w:rPr>
          <w:lang w:val="en-US"/>
        </w:rPr>
        <w:t>4</w:t>
      </w:r>
      <w:r w:rsidR="000746E3" w:rsidRPr="000746E3">
        <w:rPr>
          <w:lang w:val="en-US"/>
        </w:rPr>
        <w:t>-£0.39 per interaction -average £0.27</w:t>
      </w:r>
    </w:p>
    <w:p w14:paraId="2B8E444A" w14:textId="4AAA1662" w:rsidR="003B2799" w:rsidRPr="003B2799" w:rsidRDefault="009B397D" w:rsidP="000746E3">
      <w:pPr>
        <w:rPr>
          <w:lang w:val="en-US"/>
        </w:rPr>
      </w:pPr>
      <w:r>
        <w:rPr>
          <w:lang w:val="en-US"/>
        </w:rPr>
        <w:t>Data was not available from the authorities on these interactions but this strongly supports a</w:t>
      </w:r>
      <w:r w:rsidR="004A577B">
        <w:rPr>
          <w:lang w:val="en-US"/>
        </w:rPr>
        <w:t xml:space="preserve"> (further)</w:t>
      </w:r>
      <w:r>
        <w:rPr>
          <w:lang w:val="en-US"/>
        </w:rPr>
        <w:t xml:space="preserve"> move </w:t>
      </w:r>
      <w:r w:rsidR="004A577B">
        <w:rPr>
          <w:lang w:val="en-US"/>
        </w:rPr>
        <w:t>towards</w:t>
      </w:r>
      <w:r>
        <w:rPr>
          <w:lang w:val="en-US"/>
        </w:rPr>
        <w:t xml:space="preserve"> </w:t>
      </w:r>
      <w:r w:rsidR="004A577B">
        <w:rPr>
          <w:lang w:val="en-US"/>
        </w:rPr>
        <w:t>web-based</w:t>
      </w:r>
      <w:r>
        <w:rPr>
          <w:lang w:val="en-US"/>
        </w:rPr>
        <w:t xml:space="preserve"> transactions</w:t>
      </w:r>
      <w:r w:rsidR="004A577B">
        <w:rPr>
          <w:lang w:val="en-US"/>
        </w:rPr>
        <w:t xml:space="preserve">, </w:t>
      </w:r>
      <w:r w:rsidR="00EB341B">
        <w:rPr>
          <w:lang w:val="en-US"/>
        </w:rPr>
        <w:t>particular in combination with other IT developments such as apps where push and pull communications can be used. This is discussed further in the section</w:t>
      </w:r>
      <w:r w:rsidR="008D6CF2">
        <w:rPr>
          <w:lang w:val="en-US"/>
        </w:rPr>
        <w:t xml:space="preserve"> 4.4</w:t>
      </w:r>
      <w:r w:rsidR="00EB341B">
        <w:rPr>
          <w:lang w:val="en-US"/>
        </w:rPr>
        <w:t xml:space="preserve"> on Innovation in Waste Collections.</w:t>
      </w:r>
      <w:r w:rsidR="004A577B">
        <w:rPr>
          <w:lang w:val="en-US"/>
        </w:rPr>
        <w:t xml:space="preserve"> </w:t>
      </w:r>
    </w:p>
    <w:p w14:paraId="1A70E5E6" w14:textId="24103BD0" w:rsidR="00275EC3" w:rsidRDefault="00275EC3" w:rsidP="003D40C7">
      <w:pPr>
        <w:pStyle w:val="Heading4"/>
      </w:pPr>
      <w:r>
        <w:t>Centrally coordinated and jointly delivered enforcement team</w:t>
      </w:r>
    </w:p>
    <w:p w14:paraId="78305B94" w14:textId="45B05296" w:rsidR="00275EC3" w:rsidRDefault="00275EC3" w:rsidP="00275EC3">
      <w:r>
        <w:t xml:space="preserve">Adopting a clear strategic approach to managing waste related crimes across LCR would allow enforcement to be utilised alongside education and engagement as a behaviour change tool. At present enforcement appears to be under funded and not being used as a means to address some of the challenging behaviours across the </w:t>
      </w:r>
      <w:r w:rsidR="004E3502">
        <w:t>authorities</w:t>
      </w:r>
      <w:r>
        <w:t xml:space="preserve">. Incorporating a centrally coordinated and jointly delivered team would provide a single </w:t>
      </w:r>
      <w:r w:rsidR="0000388A">
        <w:t xml:space="preserve">expert </w:t>
      </w:r>
      <w:r>
        <w:t>resource; this would effectively support the implementation of a single joint collection strategy and could be targeted according to circumstances thereby applying the right level of resource as circumstances dictate.</w:t>
      </w:r>
    </w:p>
    <w:p w14:paraId="057BB656" w14:textId="180C0378" w:rsidR="00D9510D" w:rsidRPr="00C02283" w:rsidRDefault="005C497D" w:rsidP="00D9510D">
      <w:pPr>
        <w:pStyle w:val="NormalWeb"/>
        <w:rPr>
          <w:rFonts w:cs="Arial"/>
          <w:szCs w:val="20"/>
        </w:rPr>
      </w:pPr>
      <w:r>
        <w:rPr>
          <w:lang w:val="en-US"/>
        </w:rPr>
        <w:t>Under this heading it is worth reporting that there is work being undertaken on</w:t>
      </w:r>
      <w:r w:rsidRPr="005C497D">
        <w:rPr>
          <w:lang w:val="en-US"/>
        </w:rPr>
        <w:t xml:space="preserve"> selective licensing </w:t>
      </w:r>
      <w:r w:rsidR="00B21328">
        <w:rPr>
          <w:lang w:val="en-US"/>
        </w:rPr>
        <w:t>for</w:t>
      </w:r>
      <w:r w:rsidRPr="005C497D">
        <w:rPr>
          <w:lang w:val="en-US"/>
        </w:rPr>
        <w:t xml:space="preserve"> private landlords. The use of </w:t>
      </w:r>
      <w:r w:rsidR="0080311A" w:rsidRPr="005C497D">
        <w:rPr>
          <w:lang w:val="en-US"/>
        </w:rPr>
        <w:t>licenses</w:t>
      </w:r>
      <w:r w:rsidRPr="005C497D">
        <w:rPr>
          <w:lang w:val="en-US"/>
        </w:rPr>
        <w:t xml:space="preserve"> for </w:t>
      </w:r>
      <w:r w:rsidR="000F56EC">
        <w:rPr>
          <w:lang w:val="en-US"/>
        </w:rPr>
        <w:t>Houses in Multiple Occupation (</w:t>
      </w:r>
      <w:r w:rsidRPr="005C497D">
        <w:rPr>
          <w:lang w:val="en-US"/>
        </w:rPr>
        <w:t>HMOs</w:t>
      </w:r>
      <w:r w:rsidR="000F56EC">
        <w:rPr>
          <w:lang w:val="en-US"/>
        </w:rPr>
        <w:t>)</w:t>
      </w:r>
      <w:r w:rsidR="0080311A">
        <w:rPr>
          <w:lang w:val="en-US"/>
        </w:rPr>
        <w:t>,</w:t>
      </w:r>
      <w:r w:rsidRPr="005C497D">
        <w:rPr>
          <w:lang w:val="en-US"/>
        </w:rPr>
        <w:t xml:space="preserve"> which meet certain criteria means that a basic standard has to be </w:t>
      </w:r>
      <w:r w:rsidR="008E7438" w:rsidRPr="005C497D">
        <w:rPr>
          <w:lang w:val="en-US"/>
        </w:rPr>
        <w:t>applied;</w:t>
      </w:r>
      <w:r w:rsidRPr="005C497D">
        <w:rPr>
          <w:lang w:val="en-US"/>
        </w:rPr>
        <w:t xml:space="preserve"> there are also Selective </w:t>
      </w:r>
      <w:r w:rsidR="0080311A" w:rsidRPr="005C497D">
        <w:rPr>
          <w:lang w:val="en-US"/>
        </w:rPr>
        <w:t>Licenses</w:t>
      </w:r>
      <w:r w:rsidRPr="005C497D">
        <w:rPr>
          <w:lang w:val="en-US"/>
        </w:rPr>
        <w:t xml:space="preserve"> for private landlords</w:t>
      </w:r>
      <w:r w:rsidR="00C02283">
        <w:rPr>
          <w:lang w:val="en-US"/>
        </w:rPr>
        <w:t>,</w:t>
      </w:r>
      <w:r w:rsidRPr="005C497D">
        <w:rPr>
          <w:lang w:val="en-US"/>
        </w:rPr>
        <w:t xml:space="preserve"> which the </w:t>
      </w:r>
      <w:r w:rsidR="002442BA">
        <w:rPr>
          <w:lang w:val="en-US"/>
        </w:rPr>
        <w:t>authority</w:t>
      </w:r>
      <w:r w:rsidRPr="005C497D">
        <w:rPr>
          <w:lang w:val="en-US"/>
        </w:rPr>
        <w:t xml:space="preserve"> can impose</w:t>
      </w:r>
      <w:r w:rsidRPr="00D9510D">
        <w:rPr>
          <w:rFonts w:cs="Arial"/>
          <w:szCs w:val="20"/>
          <w:lang w:val="en-US"/>
        </w:rPr>
        <w:t xml:space="preserve">. </w:t>
      </w:r>
      <w:r w:rsidR="00D9510D" w:rsidRPr="00D9510D">
        <w:rPr>
          <w:rFonts w:cs="Arial"/>
          <w:szCs w:val="20"/>
          <w:lang w:val="en-US"/>
        </w:rPr>
        <w:t xml:space="preserve">For example, </w:t>
      </w:r>
      <w:r w:rsidR="00D9510D" w:rsidRPr="00C02283">
        <w:rPr>
          <w:rFonts w:cs="Arial"/>
          <w:szCs w:val="20"/>
        </w:rPr>
        <w:t>Liverpool’s Landlord Licensing Scheme means that from 1st April 2015 all private landlords in the city must obtain a licence for each of their rented properties.</w:t>
      </w:r>
    </w:p>
    <w:p w14:paraId="77CB2161" w14:textId="23A69534" w:rsidR="005C497D" w:rsidRPr="00D9510D" w:rsidRDefault="00D9510D" w:rsidP="00C02283">
      <w:pPr>
        <w:spacing w:before="100" w:beforeAutospacing="1" w:after="100" w:afterAutospacing="1"/>
        <w:rPr>
          <w:rFonts w:cs="Arial"/>
          <w:szCs w:val="20"/>
        </w:rPr>
      </w:pPr>
      <w:r w:rsidRPr="00C02283">
        <w:rPr>
          <w:rFonts w:cs="Arial"/>
          <w:szCs w:val="20"/>
        </w:rPr>
        <w:lastRenderedPageBreak/>
        <w:t>The scheme is being introduced in Liverpool under the government’s selective licensing laws and signing up for it is compulsory.</w:t>
      </w:r>
      <w:r>
        <w:rPr>
          <w:rFonts w:cs="Arial"/>
          <w:szCs w:val="20"/>
        </w:rPr>
        <w:t xml:space="preserve"> </w:t>
      </w:r>
      <w:r w:rsidR="003B20A5">
        <w:rPr>
          <w:lang w:val="en-US"/>
        </w:rPr>
        <w:t xml:space="preserve">Authorities </w:t>
      </w:r>
      <w:r w:rsidR="005C497D" w:rsidRPr="005C497D">
        <w:rPr>
          <w:lang w:val="en-US"/>
        </w:rPr>
        <w:t xml:space="preserve">can use these to </w:t>
      </w:r>
      <w:r w:rsidR="005C497D" w:rsidRPr="00851DB0">
        <w:t>request a minimum standard. For example</w:t>
      </w:r>
      <w:r>
        <w:t>,</w:t>
      </w:r>
      <w:r w:rsidR="005C497D" w:rsidRPr="00851DB0">
        <w:t xml:space="preserve"> in Brent the selective </w:t>
      </w:r>
      <w:r w:rsidR="008E7438" w:rsidRPr="00851DB0">
        <w:t>license</w:t>
      </w:r>
      <w:r w:rsidR="005C497D" w:rsidRPr="00851DB0">
        <w:t xml:space="preserve"> states that </w:t>
      </w:r>
      <w:r w:rsidR="008E7438" w:rsidRPr="00851DB0">
        <w:t>the</w:t>
      </w:r>
      <w:r>
        <w:t xml:space="preserve"> </w:t>
      </w:r>
      <w:r w:rsidR="008E7438" w:rsidRPr="00851DB0">
        <w:t>license</w:t>
      </w:r>
      <w:r>
        <w:t xml:space="preserve"> </w:t>
      </w:r>
      <w:r w:rsidR="00851DB0">
        <w:t>holder</w:t>
      </w:r>
      <w:r>
        <w:t xml:space="preserve"> </w:t>
      </w:r>
      <w:r w:rsidR="00851DB0">
        <w:t>should</w:t>
      </w:r>
      <w:r>
        <w:t xml:space="preserve"> </w:t>
      </w:r>
      <w:r w:rsidR="005C497D" w:rsidRPr="00851DB0">
        <w:t>provide a sufficient number of external ru</w:t>
      </w:r>
      <w:r w:rsidR="008C35E7" w:rsidRPr="00851DB0">
        <w:t>bbish bins for the occupiers t</w:t>
      </w:r>
      <w:r w:rsidR="00851DB0">
        <w:t xml:space="preserve">o </w:t>
      </w:r>
      <w:r w:rsidR="008E7438" w:rsidRPr="00851DB0">
        <w:t>dispose</w:t>
      </w:r>
      <w:r>
        <w:t xml:space="preserve"> </w:t>
      </w:r>
      <w:r w:rsidR="008E7438" w:rsidRPr="00851DB0">
        <w:t>of</w:t>
      </w:r>
      <w:r>
        <w:t xml:space="preserve"> </w:t>
      </w:r>
      <w:r w:rsidR="008E7438" w:rsidRPr="00851DB0">
        <w:t>waste</w:t>
      </w:r>
      <w:r w:rsidR="005C497D" w:rsidRPr="00851DB0">
        <w:t>.</w:t>
      </w:r>
      <w:r>
        <w:t xml:space="preserve"> </w:t>
      </w:r>
      <w:r w:rsidR="00AB0F7F" w:rsidRPr="00AB0F7F">
        <w:t xml:space="preserve">They are also responsible for ensuring that any </w:t>
      </w:r>
      <w:r w:rsidR="00C04E41" w:rsidRPr="00AB0F7F">
        <w:t xml:space="preserve">kind of refuse which the </w:t>
      </w:r>
      <w:r w:rsidR="00F23689">
        <w:t xml:space="preserve">authority </w:t>
      </w:r>
      <w:r w:rsidR="00C04E41" w:rsidRPr="00AB0F7F">
        <w:t>wil</w:t>
      </w:r>
      <w:r w:rsidR="00C04E41">
        <w:t xml:space="preserve">l not ordinarily collect (e.g. large items </w:t>
      </w:r>
      <w:r w:rsidR="00C04E41" w:rsidRPr="00AB0F7F">
        <w:t>of furniture, haza</w:t>
      </w:r>
      <w:r w:rsidR="00C04E41">
        <w:t xml:space="preserve">rdous waste etc.) is </w:t>
      </w:r>
      <w:r w:rsidR="00C04E41" w:rsidRPr="00AB0F7F">
        <w:t>disposed of</w:t>
      </w:r>
      <w:r w:rsidR="00AB0F7F" w:rsidRPr="00AB0F7F">
        <w:t xml:space="preserve"> responsibly and appropriately. So building on from this Councils can be much more assertive in terms of expectations of private landlords in relation to waste management</w:t>
      </w:r>
      <w:r w:rsidR="00C04E41">
        <w:t xml:space="preserve">. </w:t>
      </w:r>
    </w:p>
    <w:p w14:paraId="32B67E29" w14:textId="3EC88C6A" w:rsidR="00C04E41" w:rsidRDefault="00C04E41" w:rsidP="00275EC3">
      <w:r>
        <w:t xml:space="preserve">This links with comments made below at V111 on VIII </w:t>
      </w:r>
      <w:r w:rsidRPr="00C04E41">
        <w:t>Flats, Multi-Occupancy and Difficult Properties</w:t>
      </w:r>
      <w:r w:rsidR="00F658F2">
        <w:t xml:space="preserve"> and could provide the authorities with another vector to enforcement and behaviour change.</w:t>
      </w:r>
    </w:p>
    <w:p w14:paraId="0D337397" w14:textId="719F984C" w:rsidR="00275EC3" w:rsidRDefault="00275EC3" w:rsidP="0000388A">
      <w:pPr>
        <w:pStyle w:val="Heading4"/>
      </w:pPr>
      <w:r>
        <w:t xml:space="preserve">Joint </w:t>
      </w:r>
      <w:r w:rsidR="00D9510D">
        <w:t>C</w:t>
      </w:r>
      <w:r>
        <w:t xml:space="preserve">linical </w:t>
      </w:r>
      <w:r w:rsidR="00D9510D">
        <w:t>W</w:t>
      </w:r>
      <w:r>
        <w:t xml:space="preserve">aste </w:t>
      </w:r>
      <w:r w:rsidR="00D9510D">
        <w:t>S</w:t>
      </w:r>
      <w:r>
        <w:t xml:space="preserve">trategy </w:t>
      </w:r>
    </w:p>
    <w:p w14:paraId="30CC7C91" w14:textId="4AF97FAD" w:rsidR="00BE30F3" w:rsidRDefault="00275EC3" w:rsidP="00BE30F3">
      <w:r>
        <w:t xml:space="preserve">Clinical waste only requires collection from the kerbside separately to household waste if it is considered to be a risk and therefore hazardous. To ensure collections are appropriate and are required adopting a standard audit and developing a strategy will ensure a common position is adhered to. At present two </w:t>
      </w:r>
      <w:r w:rsidR="00AA1F93">
        <w:t>authorities</w:t>
      </w:r>
      <w:r>
        <w:t xml:space="preserve"> do not currently collect from the kerbside and another two are in receipt of funds to support a kerbside collection. This leaves two who are providing a separate service with the costs met by the collection </w:t>
      </w:r>
      <w:r w:rsidRPr="00F23689">
        <w:t>authority.</w:t>
      </w:r>
      <w:r>
        <w:t xml:space="preserve"> Full application of the legislation should be met and it is anticipated that this will result in a cost savings in terms of reduced need for a separate vehicle and crew. </w:t>
      </w:r>
      <w:r w:rsidRPr="008F20F0">
        <w:rPr>
          <w:b/>
        </w:rPr>
        <w:t xml:space="preserve">The example given in the </w:t>
      </w:r>
      <w:r w:rsidR="007D3B8F" w:rsidRPr="008F20F0">
        <w:rPr>
          <w:b/>
        </w:rPr>
        <w:t xml:space="preserve">main report at </w:t>
      </w:r>
      <w:r w:rsidR="00FB1BC2">
        <w:rPr>
          <w:b/>
        </w:rPr>
        <w:t>a</w:t>
      </w:r>
      <w:r w:rsidR="007D3B8F" w:rsidRPr="00FB1BC2">
        <w:rPr>
          <w:b/>
        </w:rPr>
        <w:t>ppendi</w:t>
      </w:r>
      <w:r w:rsidR="007D3B8F" w:rsidRPr="008F20F0">
        <w:rPr>
          <w:b/>
        </w:rPr>
        <w:t xml:space="preserve">x 2 </w:t>
      </w:r>
      <w:r w:rsidRPr="008F20F0">
        <w:rPr>
          <w:b/>
        </w:rPr>
        <w:t xml:space="preserve">showed </w:t>
      </w:r>
      <w:r w:rsidR="00082E72" w:rsidRPr="008F20F0">
        <w:rPr>
          <w:b/>
        </w:rPr>
        <w:t xml:space="preserve">an annual </w:t>
      </w:r>
      <w:r w:rsidRPr="008F20F0">
        <w:rPr>
          <w:b/>
        </w:rPr>
        <w:t>savings of £100,000</w:t>
      </w:r>
      <w:r w:rsidR="00082E72" w:rsidRPr="008F20F0">
        <w:rPr>
          <w:b/>
        </w:rPr>
        <w:t>/year</w:t>
      </w:r>
      <w:r w:rsidR="00BE30F3" w:rsidRPr="008F20F0">
        <w:rPr>
          <w:b/>
        </w:rPr>
        <w:t xml:space="preserve"> for a County Council and 4 </w:t>
      </w:r>
      <w:r w:rsidR="00636720">
        <w:rPr>
          <w:b/>
        </w:rPr>
        <w:t>Authorities</w:t>
      </w:r>
      <w:r w:rsidR="00BE30F3" w:rsidRPr="008F20F0">
        <w:rPr>
          <w:b/>
        </w:rPr>
        <w:t>.</w:t>
      </w:r>
      <w:r w:rsidR="00BE30F3">
        <w:t xml:space="preserve"> This would suggest that similar</w:t>
      </w:r>
      <w:r w:rsidR="006A76DF">
        <w:t>,</w:t>
      </w:r>
      <w:r w:rsidR="00BE30F3">
        <w:t xml:space="preserve"> if not greater</w:t>
      </w:r>
      <w:r w:rsidR="006A76DF">
        <w:t>,</w:t>
      </w:r>
      <w:r w:rsidR="00BE30F3">
        <w:t xml:space="preserve"> savings </w:t>
      </w:r>
      <w:r w:rsidR="006A76DF">
        <w:t xml:space="preserve">are </w:t>
      </w:r>
      <w:r w:rsidR="00BE30F3">
        <w:t xml:space="preserve">possible across </w:t>
      </w:r>
      <w:r w:rsidR="00082E72">
        <w:t>LCR.</w:t>
      </w:r>
    </w:p>
    <w:p w14:paraId="1494242B" w14:textId="695303FA" w:rsidR="00411496" w:rsidRDefault="00411496" w:rsidP="00A44870">
      <w:pPr>
        <w:pStyle w:val="Heading4"/>
      </w:pPr>
      <w:r>
        <w:t>Joint Procurement Hub</w:t>
      </w:r>
    </w:p>
    <w:p w14:paraId="123C344E" w14:textId="52D0ECF7" w:rsidR="00411496" w:rsidRDefault="00411496" w:rsidP="00411496">
      <w:r>
        <w:t xml:space="preserve">Different frameworks are currently in use and not all councils are convinced that they are securing the best deal through these frameworks. Collectively purchasing through a joint procurement hub will allow for savings to be generated through an increase in the volume of the orders being made (thereby realising economies of scale) and savings in the cost of procurement (one procurement exercise instead of multiple). </w:t>
      </w:r>
      <w:r w:rsidRPr="00FD1825">
        <w:t>It has been estimated that 10% savings can be realised on vehicle purchases and 35% on container purchasers when multiple orders are made</w:t>
      </w:r>
      <w:r w:rsidR="00BE1734" w:rsidRPr="00FD1825">
        <w:t>.</w:t>
      </w:r>
      <w:r w:rsidR="00FD1825">
        <w:t xml:space="preserve"> Simply put the establishment of a joint procurement hub for all elements of the waste management service </w:t>
      </w:r>
      <w:r w:rsidR="003D0CB4">
        <w:t>will drive out the economies of scale</w:t>
      </w:r>
      <w:r w:rsidR="00EB74A6">
        <w:t xml:space="preserve"> in terms of bulk purchasing and administration</w:t>
      </w:r>
      <w:r w:rsidR="003D0CB4">
        <w:t xml:space="preserve">, allow for a </w:t>
      </w:r>
      <w:r w:rsidR="00EB74A6">
        <w:t>dedicated</w:t>
      </w:r>
      <w:r w:rsidR="003D0CB4">
        <w:t xml:space="preserve"> team with market knowledge to be developed</w:t>
      </w:r>
      <w:r w:rsidR="00EB74A6">
        <w:t xml:space="preserve"> and </w:t>
      </w:r>
      <w:r w:rsidR="007A35FA">
        <w:t xml:space="preserve">provide a more focused response to the needs of operations. </w:t>
      </w:r>
    </w:p>
    <w:p w14:paraId="167B18E0" w14:textId="07B49598" w:rsidR="009E1415" w:rsidRDefault="007A35FA" w:rsidP="00411496">
      <w:r>
        <w:t xml:space="preserve">As an example assuming the vehicle fleet across the whole city region is replaced over a period of </w:t>
      </w:r>
      <w:r w:rsidR="00F95F69">
        <w:t>7 years</w:t>
      </w:r>
      <w:r w:rsidR="00863C18">
        <w:t xml:space="preserve"> (a typical replacement cycle)</w:t>
      </w:r>
      <w:r w:rsidR="00F95F69">
        <w:t>, this currently amounts to 167 vehicles.</w:t>
      </w:r>
      <w:r w:rsidR="00586004">
        <w:t xml:space="preserve"> The average cost of a vehicle at </w:t>
      </w:r>
      <w:r w:rsidR="00863C18">
        <w:t>today’s</w:t>
      </w:r>
      <w:r w:rsidR="00586004">
        <w:t xml:space="preserve"> prices is</w:t>
      </w:r>
      <w:r w:rsidR="00863C18">
        <w:t xml:space="preserve"> around £160,000, assuming for arguments sake that these are replaced </w:t>
      </w:r>
      <w:r w:rsidR="00544B40">
        <w:t xml:space="preserve">at the rate of 1/7 per year this amounts to 24 vehicles per year at a cost of </w:t>
      </w:r>
      <w:r w:rsidR="00610723">
        <w:t>£3.84m; if a 5% reduction can be achieved for a bulk purchase over this period then this amount</w:t>
      </w:r>
      <w:r w:rsidR="00730E73">
        <w:t>s</w:t>
      </w:r>
      <w:r w:rsidR="00610723">
        <w:t xml:space="preserve"> to </w:t>
      </w:r>
      <w:r w:rsidR="00610723" w:rsidRPr="00C82250">
        <w:rPr>
          <w:b/>
        </w:rPr>
        <w:t>a saving of</w:t>
      </w:r>
      <w:r w:rsidR="009E1415" w:rsidRPr="00C82250">
        <w:rPr>
          <w:b/>
        </w:rPr>
        <w:t xml:space="preserve"> £200k</w:t>
      </w:r>
      <w:r w:rsidR="00C82250">
        <w:rPr>
          <w:b/>
        </w:rPr>
        <w:t xml:space="preserve"> per annum</w:t>
      </w:r>
      <w:r w:rsidR="009E1415" w:rsidRPr="00C82250">
        <w:rPr>
          <w:b/>
        </w:rPr>
        <w:t>.</w:t>
      </w:r>
      <w:r w:rsidR="009E1415">
        <w:t xml:space="preserve"> It is to be expected that similar savings can be made with consumables and maintenance costs at the same time</w:t>
      </w:r>
      <w:r w:rsidR="00730E73">
        <w:t xml:space="preserve">; </w:t>
      </w:r>
      <w:r w:rsidR="00730E73" w:rsidRPr="000146A9">
        <w:rPr>
          <w:b/>
        </w:rPr>
        <w:t xml:space="preserve">this is estimated as a further </w:t>
      </w:r>
      <w:r w:rsidR="000146A9" w:rsidRPr="000146A9">
        <w:rPr>
          <w:b/>
        </w:rPr>
        <w:t>£167k</w:t>
      </w:r>
      <w:r w:rsidR="009E1415">
        <w:t>.</w:t>
      </w:r>
    </w:p>
    <w:p w14:paraId="0090EC96" w14:textId="679D2677" w:rsidR="007A35FA" w:rsidRDefault="009E1415" w:rsidP="00411496">
      <w:r>
        <w:t xml:space="preserve">Whilst the procurement mechanism may not be through a simple capital spend it is likely that similar </w:t>
      </w:r>
      <w:r w:rsidR="00C82250">
        <w:t>concessions</w:t>
      </w:r>
      <w:r>
        <w:t xml:space="preserve"> can be negotiated </w:t>
      </w:r>
      <w:r w:rsidR="00C82250">
        <w:t>for lease arrangements.</w:t>
      </w:r>
    </w:p>
    <w:p w14:paraId="18D2BCAE" w14:textId="3516EEF8" w:rsidR="00C82250" w:rsidRDefault="00C82250" w:rsidP="00411496">
      <w:r>
        <w:t xml:space="preserve">The message is however clear; </w:t>
      </w:r>
      <w:r w:rsidR="006A76DF">
        <w:t xml:space="preserve">procuring </w:t>
      </w:r>
      <w:r>
        <w:t>as a JWA will deliver savings.</w:t>
      </w:r>
    </w:p>
    <w:p w14:paraId="6A40DF23" w14:textId="4BDA5F8F" w:rsidR="00411496" w:rsidRDefault="00411496" w:rsidP="0000388A">
      <w:pPr>
        <w:pStyle w:val="Heading4"/>
      </w:pPr>
      <w:r>
        <w:t xml:space="preserve">Centralised </w:t>
      </w:r>
      <w:r w:rsidR="006A76DF">
        <w:t>C</w:t>
      </w:r>
      <w:r>
        <w:t xml:space="preserve">ommunications </w:t>
      </w:r>
    </w:p>
    <w:p w14:paraId="55C52681" w14:textId="4B80CFA4" w:rsidR="00411496" w:rsidRDefault="00D42E02" w:rsidP="00411496">
      <w:r>
        <w:t>Centralise</w:t>
      </w:r>
      <w:r w:rsidR="006A76DF">
        <w:t>d</w:t>
      </w:r>
      <w:r>
        <w:t xml:space="preserve"> communications would accommodate both in bound and outbound communications</w:t>
      </w:r>
      <w:r w:rsidR="00677572">
        <w:t xml:space="preserve">. This would mean handling customer enquiries and </w:t>
      </w:r>
      <w:r w:rsidR="008C3FBE">
        <w:t>managing educational campaigns. For example,</w:t>
      </w:r>
      <w:r w:rsidR="00677572">
        <w:t xml:space="preserve"> </w:t>
      </w:r>
      <w:r w:rsidR="008C3FBE">
        <w:t>c</w:t>
      </w:r>
      <w:r w:rsidR="00411496">
        <w:t>ontamination</w:t>
      </w:r>
      <w:r w:rsidR="00BE1734">
        <w:t xml:space="preserve"> of recyclate</w:t>
      </w:r>
      <w:r w:rsidR="00411496">
        <w:t xml:space="preserve"> is a big challenge, as is appropriate and effective use of the service by all householders across LCR. Resourcing for communications at the collection level have diminished significantly over recent years. Developing a single coordinated resource to deliver a centralised communications service across LCR enables resources to be shared, engagement activities to be enhanced and use of the service to be improved. The most effective </w:t>
      </w:r>
      <w:r w:rsidR="00411496">
        <w:lastRenderedPageBreak/>
        <w:t xml:space="preserve">means to deliver this is building on the work of MRWA who have been coordinating waste prevention communication for some time and have a dedicated staff resource to do this. </w:t>
      </w:r>
    </w:p>
    <w:p w14:paraId="3670F60C" w14:textId="2BFA0820" w:rsidR="00411496" w:rsidRDefault="00411496" w:rsidP="00411496">
      <w:r>
        <w:t>Savings would also be realised through better use of the services leading to increased recycling and diversion from treatment/disposal, freeing up capacity for third party sale; however, these savings are already accounted for in the modelling.</w:t>
      </w:r>
    </w:p>
    <w:p w14:paraId="778F712B" w14:textId="54F5874A" w:rsidR="00B479DD" w:rsidRDefault="00B479DD" w:rsidP="00B479DD">
      <w:pPr>
        <w:pStyle w:val="Heading4"/>
      </w:pPr>
      <w:r>
        <w:t>Fly tipping</w:t>
      </w:r>
    </w:p>
    <w:p w14:paraId="6A5407B5" w14:textId="0B005C34" w:rsidR="00B479DD" w:rsidRDefault="00E74243" w:rsidP="00B479DD">
      <w:r>
        <w:t xml:space="preserve">Illegal disposal of waste is a </w:t>
      </w:r>
      <w:r w:rsidR="0069000B">
        <w:t xml:space="preserve">widespread problem, which has unpredictable costs and resource implications for all authorities. </w:t>
      </w:r>
      <w:r w:rsidR="00807990">
        <w:t xml:space="preserve">From the data collected from </w:t>
      </w:r>
      <w:r w:rsidR="003B20A5">
        <w:t xml:space="preserve">authorities </w:t>
      </w:r>
      <w:r w:rsidR="00807990">
        <w:t xml:space="preserve">this can cost </w:t>
      </w:r>
      <w:r w:rsidR="00A80649">
        <w:t xml:space="preserve">anything </w:t>
      </w:r>
      <w:r w:rsidR="00807990">
        <w:t xml:space="preserve">from £50k to over £300k per annum.  </w:t>
      </w:r>
      <w:r w:rsidR="00A80649">
        <w:t>The</w:t>
      </w:r>
      <w:r w:rsidR="00E23D88">
        <w:t>re is a natural concern that these costs</w:t>
      </w:r>
      <w:r w:rsidR="00A80649">
        <w:t xml:space="preserve"> can increase if new schemes are introduced</w:t>
      </w:r>
      <w:r w:rsidR="00E23D88">
        <w:t xml:space="preserve"> such as charging for green waste or permits at HWRCs. There is no silver bullet to the prevention of fly tipping but a coordinated approach to communications, </w:t>
      </w:r>
      <w:r w:rsidR="00F57F07">
        <w:t xml:space="preserve">enforcement and clean up will help focus resources on this issue and </w:t>
      </w:r>
      <w:r w:rsidR="00732570">
        <w:t>develop expertise in dealing with these matters. Once again acting as a JWA will ensure these activities are delivered efficiently</w:t>
      </w:r>
      <w:r w:rsidR="00D35F52">
        <w:t xml:space="preserve">. If </w:t>
      </w:r>
      <w:r w:rsidR="001338DA">
        <w:t>fly tipping</w:t>
      </w:r>
      <w:r w:rsidR="00D35F52">
        <w:t xml:space="preserve"> is a </w:t>
      </w:r>
      <w:r w:rsidR="001338DA">
        <w:t>collective</w:t>
      </w:r>
      <w:r w:rsidR="00D35F52">
        <w:t xml:space="preserve"> liability to all authorities of </w:t>
      </w:r>
      <w:r w:rsidR="001338DA">
        <w:t>over £1m per annum then there is a sound justification of an invest to save programme aimed at targeting this anti social behaviour.</w:t>
      </w:r>
    </w:p>
    <w:p w14:paraId="1885D016" w14:textId="4757368B" w:rsidR="0037305F" w:rsidRPr="0037305F" w:rsidRDefault="0037305F" w:rsidP="0037305F">
      <w:pPr>
        <w:pStyle w:val="Heading4"/>
        <w:rPr>
          <w:lang w:val="en-US"/>
        </w:rPr>
      </w:pPr>
      <w:r w:rsidRPr="0037305F">
        <w:rPr>
          <w:lang w:val="en-US"/>
        </w:rPr>
        <w:t>Flats</w:t>
      </w:r>
      <w:r w:rsidR="00664385">
        <w:rPr>
          <w:lang w:val="en-US"/>
        </w:rPr>
        <w:t>, Multi-Occupancy and Difficult Properties</w:t>
      </w:r>
    </w:p>
    <w:p w14:paraId="7D721261" w14:textId="27DDEA5E" w:rsidR="001338DA" w:rsidRDefault="00664385" w:rsidP="0037305F">
      <w:pPr>
        <w:rPr>
          <w:lang w:val="en-US"/>
        </w:rPr>
      </w:pPr>
      <w:r>
        <w:rPr>
          <w:lang w:val="en-US"/>
        </w:rPr>
        <w:t xml:space="preserve">The main focus of this review was on the </w:t>
      </w:r>
      <w:r w:rsidR="00A86A6B">
        <w:rPr>
          <w:lang w:val="en-US"/>
        </w:rPr>
        <w:t>90% of properties that receive a routine collection service. The remaining 10%</w:t>
      </w:r>
      <w:r w:rsidR="0037305F">
        <w:rPr>
          <w:lang w:val="en-US"/>
        </w:rPr>
        <w:t xml:space="preserve"> </w:t>
      </w:r>
      <w:r w:rsidR="00A86A6B">
        <w:rPr>
          <w:lang w:val="en-US"/>
        </w:rPr>
        <w:t>comprise of h</w:t>
      </w:r>
      <w:r w:rsidR="0037305F" w:rsidRPr="0037305F">
        <w:rPr>
          <w:lang w:val="en-US"/>
        </w:rPr>
        <w:t>ouseholds in dense urban areas, particularly multi-occupancy properties</w:t>
      </w:r>
      <w:r w:rsidR="008E26B9">
        <w:rPr>
          <w:lang w:val="en-US"/>
        </w:rPr>
        <w:t xml:space="preserve"> and flats. </w:t>
      </w:r>
      <w:r w:rsidR="00CD29DC">
        <w:rPr>
          <w:lang w:val="en-US"/>
        </w:rPr>
        <w:t>Recycling</w:t>
      </w:r>
      <w:r w:rsidR="0037305F" w:rsidRPr="0037305F">
        <w:rPr>
          <w:lang w:val="en-US"/>
        </w:rPr>
        <w:t xml:space="preserve"> can be challenging </w:t>
      </w:r>
      <w:r w:rsidR="00CD29DC">
        <w:rPr>
          <w:lang w:val="en-US"/>
        </w:rPr>
        <w:t xml:space="preserve">in these locations </w:t>
      </w:r>
      <w:r w:rsidR="0037305F" w:rsidRPr="0037305F">
        <w:rPr>
          <w:lang w:val="en-US"/>
        </w:rPr>
        <w:t>in terms of securing high levels of participation and achieving effective capture rates</w:t>
      </w:r>
      <w:r w:rsidR="00CD29DC">
        <w:rPr>
          <w:lang w:val="en-US"/>
        </w:rPr>
        <w:t xml:space="preserve"> without significant contamination</w:t>
      </w:r>
      <w:r w:rsidR="0037305F" w:rsidRPr="0037305F">
        <w:rPr>
          <w:lang w:val="en-US"/>
        </w:rPr>
        <w:t xml:space="preserve">. </w:t>
      </w:r>
      <w:r w:rsidR="00CD29DC">
        <w:rPr>
          <w:lang w:val="en-US"/>
        </w:rPr>
        <w:t>This was</w:t>
      </w:r>
      <w:r w:rsidR="0037305F" w:rsidRPr="0037305F">
        <w:rPr>
          <w:lang w:val="en-US"/>
        </w:rPr>
        <w:t xml:space="preserve"> </w:t>
      </w:r>
      <w:r w:rsidR="007C6612">
        <w:rPr>
          <w:lang w:val="en-US"/>
        </w:rPr>
        <w:t xml:space="preserve">readily </w:t>
      </w:r>
      <w:r w:rsidR="00390834">
        <w:rPr>
          <w:lang w:val="en-US"/>
        </w:rPr>
        <w:t>acknowledged</w:t>
      </w:r>
      <w:r w:rsidR="0037305F" w:rsidRPr="0037305F">
        <w:rPr>
          <w:lang w:val="en-US"/>
        </w:rPr>
        <w:t xml:space="preserve"> </w:t>
      </w:r>
      <w:r w:rsidR="00CD29DC">
        <w:rPr>
          <w:lang w:val="en-US"/>
        </w:rPr>
        <w:t>during</w:t>
      </w:r>
      <w:r w:rsidR="0037305F" w:rsidRPr="0037305F">
        <w:rPr>
          <w:lang w:val="en-US"/>
        </w:rPr>
        <w:t xml:space="preserve"> the workshops and from feedback from individual </w:t>
      </w:r>
      <w:r w:rsidR="007C6612">
        <w:rPr>
          <w:lang w:val="en-US"/>
        </w:rPr>
        <w:t xml:space="preserve">authorities. </w:t>
      </w:r>
      <w:r w:rsidR="0037305F" w:rsidRPr="0037305F">
        <w:rPr>
          <w:lang w:val="en-US"/>
        </w:rPr>
        <w:t xml:space="preserve"> </w:t>
      </w:r>
      <w:r w:rsidR="007C6612">
        <w:rPr>
          <w:lang w:val="en-US"/>
        </w:rPr>
        <w:t xml:space="preserve">The </w:t>
      </w:r>
      <w:r w:rsidR="0037305F" w:rsidRPr="0037305F">
        <w:rPr>
          <w:lang w:val="en-US"/>
        </w:rPr>
        <w:t xml:space="preserve">quantity and quality of recyclate from multi-occupancy properties can be difficult to collect; contamination of communal recycling bins remains a significant issue for many. Liverpool has recently </w:t>
      </w:r>
      <w:r w:rsidR="00A61A57" w:rsidRPr="0037305F">
        <w:rPr>
          <w:lang w:val="en-US"/>
        </w:rPr>
        <w:t>run</w:t>
      </w:r>
      <w:r w:rsidR="0037305F" w:rsidRPr="0037305F">
        <w:rPr>
          <w:lang w:val="en-US"/>
        </w:rPr>
        <w:t xml:space="preserve"> a trial as part of a WRAP funded project, testing the impact of different interventions in flatted accommodation. A number of other trials have also been taking place in other parts of the country, testing the effectiveness of different approaches. The results from this project</w:t>
      </w:r>
      <w:r w:rsidR="00A61A57">
        <w:rPr>
          <w:lang w:val="en-US"/>
        </w:rPr>
        <w:t xml:space="preserve"> and others</w:t>
      </w:r>
      <w:r w:rsidR="0037305F" w:rsidRPr="0037305F">
        <w:rPr>
          <w:lang w:val="en-US"/>
        </w:rPr>
        <w:t xml:space="preserve"> are expected early next year</w:t>
      </w:r>
      <w:r w:rsidR="00367765">
        <w:rPr>
          <w:lang w:val="en-US"/>
        </w:rPr>
        <w:t xml:space="preserve"> along with a guidance document. I</w:t>
      </w:r>
      <w:r w:rsidR="0037305F" w:rsidRPr="0037305F">
        <w:rPr>
          <w:lang w:val="en-US"/>
        </w:rPr>
        <w:t xml:space="preserve">t is </w:t>
      </w:r>
      <w:r w:rsidR="00367765">
        <w:rPr>
          <w:lang w:val="en-US"/>
        </w:rPr>
        <w:t xml:space="preserve">therefore </w:t>
      </w:r>
      <w:r w:rsidR="0037305F" w:rsidRPr="0037305F">
        <w:rPr>
          <w:lang w:val="en-US"/>
        </w:rPr>
        <w:t xml:space="preserve">recommended that any </w:t>
      </w:r>
      <w:r w:rsidR="00367765">
        <w:rPr>
          <w:lang w:val="en-US"/>
        </w:rPr>
        <w:t>operational</w:t>
      </w:r>
      <w:r w:rsidR="0037305F" w:rsidRPr="0037305F">
        <w:rPr>
          <w:lang w:val="en-US"/>
        </w:rPr>
        <w:t xml:space="preserve"> changes proposed should build on this evidence base and reflect the good practice that WRAP is establishing through the project and its previous research in this area.</w:t>
      </w:r>
      <w:r w:rsidR="00E53686">
        <w:rPr>
          <w:lang w:val="en-US"/>
        </w:rPr>
        <w:t xml:space="preserve"> </w:t>
      </w:r>
    </w:p>
    <w:p w14:paraId="0599335A" w14:textId="77777777" w:rsidR="00464200" w:rsidRDefault="00E53686" w:rsidP="0037305F">
      <w:pPr>
        <w:rPr>
          <w:lang w:val="en-US"/>
        </w:rPr>
      </w:pPr>
      <w:r>
        <w:rPr>
          <w:lang w:val="en-US"/>
        </w:rPr>
        <w:t>Clearly this challenge is not restricted to one location or one authority however the preferred solution(s) are likely to be the same</w:t>
      </w:r>
      <w:r w:rsidR="006B2FED">
        <w:rPr>
          <w:lang w:val="en-US"/>
        </w:rPr>
        <w:t xml:space="preserve"> regardless of location</w:t>
      </w:r>
      <w:r>
        <w:rPr>
          <w:lang w:val="en-US"/>
        </w:rPr>
        <w:t>. This again</w:t>
      </w:r>
      <w:r w:rsidR="005F7AE6">
        <w:rPr>
          <w:lang w:val="en-US"/>
        </w:rPr>
        <w:t>, from an efficiency and knowledge base</w:t>
      </w:r>
      <w:r>
        <w:rPr>
          <w:lang w:val="en-US"/>
        </w:rPr>
        <w:t xml:space="preserve"> </w:t>
      </w:r>
      <w:r w:rsidR="00464200">
        <w:rPr>
          <w:lang w:val="en-US"/>
        </w:rPr>
        <w:t xml:space="preserve">perspective </w:t>
      </w:r>
      <w:r>
        <w:rPr>
          <w:lang w:val="en-US"/>
        </w:rPr>
        <w:t xml:space="preserve">lends itself to being </w:t>
      </w:r>
      <w:r w:rsidR="00464200">
        <w:rPr>
          <w:lang w:val="en-US"/>
        </w:rPr>
        <w:t>conducted</w:t>
      </w:r>
      <w:r>
        <w:rPr>
          <w:lang w:val="en-US"/>
        </w:rPr>
        <w:t xml:space="preserve"> at a </w:t>
      </w:r>
      <w:r w:rsidR="006B2FED">
        <w:rPr>
          <w:lang w:val="en-US"/>
        </w:rPr>
        <w:t xml:space="preserve">regional level so that </w:t>
      </w:r>
      <w:r w:rsidR="005F7AE6">
        <w:rPr>
          <w:lang w:val="en-US"/>
        </w:rPr>
        <w:t>any lessons learnt in</w:t>
      </w:r>
      <w:r w:rsidR="006B2FED">
        <w:rPr>
          <w:lang w:val="en-US"/>
        </w:rPr>
        <w:t xml:space="preserve"> trials</w:t>
      </w:r>
      <w:r w:rsidR="00464200">
        <w:rPr>
          <w:lang w:val="en-US"/>
        </w:rPr>
        <w:t xml:space="preserve"> or in practice</w:t>
      </w:r>
      <w:r w:rsidR="006B2FED">
        <w:rPr>
          <w:lang w:val="en-US"/>
        </w:rPr>
        <w:t xml:space="preserve"> in one </w:t>
      </w:r>
      <w:r w:rsidR="00464200">
        <w:rPr>
          <w:lang w:val="en-US"/>
        </w:rPr>
        <w:t>area can be rolled out to others.</w:t>
      </w:r>
    </w:p>
    <w:p w14:paraId="0376617B" w14:textId="49BD7C19" w:rsidR="00E53686" w:rsidRPr="00B479DD" w:rsidRDefault="00464200" w:rsidP="0037305F">
      <w:r>
        <w:rPr>
          <w:lang w:val="en-US"/>
        </w:rPr>
        <w:t>As far as this review is concerned no modeling has been undertaken in this are</w:t>
      </w:r>
      <w:r w:rsidR="00C9627C">
        <w:rPr>
          <w:lang w:val="en-US"/>
        </w:rPr>
        <w:t>a</w:t>
      </w:r>
      <w:r>
        <w:rPr>
          <w:lang w:val="en-US"/>
        </w:rPr>
        <w:t xml:space="preserve"> to assess the opportunity</w:t>
      </w:r>
      <w:r w:rsidR="00C9627C">
        <w:rPr>
          <w:lang w:val="en-US"/>
        </w:rPr>
        <w:t xml:space="preserve"> for savings or efficiencies, however, from the economies of scale argument and </w:t>
      </w:r>
      <w:r w:rsidR="00F55D65">
        <w:rPr>
          <w:lang w:val="en-US"/>
        </w:rPr>
        <w:t xml:space="preserve">the </w:t>
      </w:r>
      <w:r w:rsidR="00C9627C">
        <w:rPr>
          <w:lang w:val="en-US"/>
        </w:rPr>
        <w:t>improving level</w:t>
      </w:r>
      <w:r w:rsidR="00F55D65">
        <w:rPr>
          <w:lang w:val="en-US"/>
        </w:rPr>
        <w:t>s</w:t>
      </w:r>
      <w:r w:rsidR="00C9627C">
        <w:rPr>
          <w:lang w:val="en-US"/>
        </w:rPr>
        <w:t xml:space="preserve"> of understanding </w:t>
      </w:r>
      <w:r w:rsidR="005A53FE">
        <w:rPr>
          <w:lang w:val="en-US"/>
        </w:rPr>
        <w:t>that will be gained from the trials it is believed that there will be opportunities for savings</w:t>
      </w:r>
      <w:r w:rsidR="00C9627C">
        <w:rPr>
          <w:lang w:val="en-US"/>
        </w:rPr>
        <w:t xml:space="preserve"> </w:t>
      </w:r>
      <w:r w:rsidR="00F55D65">
        <w:rPr>
          <w:lang w:val="en-US"/>
        </w:rPr>
        <w:t>which will resul</w:t>
      </w:r>
      <w:r w:rsidR="008E4504">
        <w:rPr>
          <w:lang w:val="en-US"/>
        </w:rPr>
        <w:t xml:space="preserve">t in cost reductions of </w:t>
      </w:r>
      <w:r w:rsidR="000C6728">
        <w:rPr>
          <w:b/>
          <w:lang w:val="en-US"/>
        </w:rPr>
        <w:t>between £150k and £35</w:t>
      </w:r>
      <w:r w:rsidR="008E4504" w:rsidRPr="000C6728">
        <w:rPr>
          <w:b/>
          <w:lang w:val="en-US"/>
        </w:rPr>
        <w:t xml:space="preserve">0k </w:t>
      </w:r>
      <w:r w:rsidR="000C6728">
        <w:rPr>
          <w:b/>
          <w:lang w:val="en-US"/>
        </w:rPr>
        <w:t xml:space="preserve">per annum </w:t>
      </w:r>
      <w:r w:rsidR="008E4504" w:rsidRPr="000C6728">
        <w:rPr>
          <w:b/>
          <w:lang w:val="en-US"/>
        </w:rPr>
        <w:t>across the whole region.</w:t>
      </w:r>
    </w:p>
    <w:p w14:paraId="4BF47238" w14:textId="0F1B0F5A" w:rsidR="0039575D" w:rsidRDefault="004D7BC5" w:rsidP="00167296">
      <w:pPr>
        <w:pStyle w:val="Heading2"/>
      </w:pPr>
      <w:bookmarkStart w:id="32" w:name="_Toc345076262"/>
      <w:bookmarkStart w:id="33" w:name="_Toc345087695"/>
      <w:r>
        <w:t xml:space="preserve">Innovation in Waste </w:t>
      </w:r>
      <w:r w:rsidR="00D77280">
        <w:t>Collection</w:t>
      </w:r>
      <w:bookmarkEnd w:id="32"/>
      <w:bookmarkEnd w:id="33"/>
    </w:p>
    <w:p w14:paraId="7BCEA5C8" w14:textId="10AED552" w:rsidR="0039575D" w:rsidRDefault="008B2B1A" w:rsidP="0039575D">
      <w:r>
        <w:t>Developments</w:t>
      </w:r>
      <w:r w:rsidR="00F03B39">
        <w:t xml:space="preserve"> and improvements</w:t>
      </w:r>
      <w:r>
        <w:t xml:space="preserve"> </w:t>
      </w:r>
      <w:r w:rsidR="00F03B39">
        <w:t xml:space="preserve">in waste related technology and </w:t>
      </w:r>
      <w:r w:rsidR="007D7EBD">
        <w:t>digital</w:t>
      </w:r>
      <w:r w:rsidR="00F03B39">
        <w:t xml:space="preserve"> systems are occurring all the time. </w:t>
      </w:r>
      <w:r w:rsidR="00175794">
        <w:t xml:space="preserve">These incremental benefits are being introduced into the market mainly by the private sector as they strive to improve productivity, reduce costs and therefore </w:t>
      </w:r>
      <w:r w:rsidR="00FF0E1D">
        <w:t>make themselves more competitive</w:t>
      </w:r>
      <w:r w:rsidR="002F369F">
        <w:t xml:space="preserve"> in their commercial markets</w:t>
      </w:r>
      <w:r w:rsidR="003A200C">
        <w:t>,</w:t>
      </w:r>
      <w:r w:rsidR="002F369F">
        <w:t xml:space="preserve"> and increasingly in the municipal markets</w:t>
      </w:r>
      <w:r w:rsidR="00FF0E1D">
        <w:t xml:space="preserve">. They </w:t>
      </w:r>
      <w:r w:rsidR="001D4641">
        <w:t>benefit</w:t>
      </w:r>
      <w:r w:rsidR="00FF0E1D">
        <w:t xml:space="preserve"> largely from </w:t>
      </w:r>
      <w:r w:rsidR="00893918">
        <w:t xml:space="preserve">the </w:t>
      </w:r>
      <w:r w:rsidR="00FF0E1D">
        <w:t xml:space="preserve">economise of scale they are able to </w:t>
      </w:r>
      <w:r w:rsidR="001D4641">
        <w:t>achieve across their</w:t>
      </w:r>
      <w:r w:rsidR="00FF0E1D">
        <w:t xml:space="preserve"> contracts and fleets</w:t>
      </w:r>
      <w:r w:rsidR="00B35EB4">
        <w:t xml:space="preserve"> as they are working on common IT platforms and have significant purchasing power.</w:t>
      </w:r>
    </w:p>
    <w:p w14:paraId="689DA6ED" w14:textId="6569055A" w:rsidR="001D4641" w:rsidRDefault="00C9632F" w:rsidP="0039575D">
      <w:r>
        <w:t xml:space="preserve">The </w:t>
      </w:r>
      <w:r w:rsidR="00765F90">
        <w:t xml:space="preserve">developments are largely in the field of real time data management, </w:t>
      </w:r>
      <w:r w:rsidR="000D1839">
        <w:t>integrated IT systems</w:t>
      </w:r>
      <w:r w:rsidR="00CA72F7">
        <w:t xml:space="preserve"> (web and app systems)</w:t>
      </w:r>
      <w:r w:rsidR="000D1839">
        <w:t>, customer service interfaces</w:t>
      </w:r>
      <w:r w:rsidR="006F2480">
        <w:t xml:space="preserve"> (in coming enquiries and outgoing communications)</w:t>
      </w:r>
      <w:r w:rsidR="00CA72F7">
        <w:t>, in cab devices and</w:t>
      </w:r>
      <w:r w:rsidR="006014E6">
        <w:t xml:space="preserve"> GIS tracking. They</w:t>
      </w:r>
      <w:r w:rsidR="00CA72F7">
        <w:t xml:space="preserve"> are focused on </w:t>
      </w:r>
      <w:r w:rsidR="006F2480">
        <w:t xml:space="preserve">improving </w:t>
      </w:r>
      <w:r w:rsidR="006014E6">
        <w:t xml:space="preserve">customer response times, </w:t>
      </w:r>
      <w:r w:rsidR="006F2480">
        <w:t>reducing administration and transaction costs.</w:t>
      </w:r>
    </w:p>
    <w:p w14:paraId="7F686CFD" w14:textId="2EFF5F73" w:rsidR="00E238A6" w:rsidRDefault="00615353" w:rsidP="0039575D">
      <w:r>
        <w:lastRenderedPageBreak/>
        <w:t xml:space="preserve">Many authorities have elements of these new </w:t>
      </w:r>
      <w:r w:rsidR="007D7EBD">
        <w:t>digital</w:t>
      </w:r>
      <w:r>
        <w:t xml:space="preserve"> systems within their current operations </w:t>
      </w:r>
      <w:r w:rsidR="000A1C27">
        <w:t>but they tend to be sub optimal</w:t>
      </w:r>
      <w:r w:rsidR="002C7D8D">
        <w:t>, vary fro</w:t>
      </w:r>
      <w:r w:rsidR="00B601A7">
        <w:t>m</w:t>
      </w:r>
      <w:r w:rsidR="002C7D8D">
        <w:t xml:space="preserve"> authority to authority</w:t>
      </w:r>
      <w:r w:rsidR="000A1C27">
        <w:t xml:space="preserve"> and do not </w:t>
      </w:r>
      <w:r w:rsidR="009256B8">
        <w:t>allow</w:t>
      </w:r>
      <w:r w:rsidR="000A1C27">
        <w:t xml:space="preserve"> a </w:t>
      </w:r>
      <w:r w:rsidR="009256B8">
        <w:t xml:space="preserve">complete </w:t>
      </w:r>
      <w:r w:rsidR="000A1C27">
        <w:t>“start to finish”</w:t>
      </w:r>
      <w:r w:rsidR="002E1CF5">
        <w:t xml:space="preserve"> approach</w:t>
      </w:r>
      <w:r w:rsidR="000A1C27">
        <w:t xml:space="preserve"> </w:t>
      </w:r>
      <w:r w:rsidR="009256B8">
        <w:t xml:space="preserve">such that there are various levels of </w:t>
      </w:r>
      <w:r w:rsidR="0055782D">
        <w:t>manual re-keying</w:t>
      </w:r>
      <w:r w:rsidR="007D7EBD">
        <w:t>,</w:t>
      </w:r>
      <w:r w:rsidR="009256B8">
        <w:t xml:space="preserve"> which tend</w:t>
      </w:r>
      <w:r w:rsidR="002E1CF5">
        <w:t>s</w:t>
      </w:r>
      <w:r w:rsidR="009256B8">
        <w:t xml:space="preserve"> to defeat the original purpose to make efficiencies.</w:t>
      </w:r>
      <w:r w:rsidR="00A11A0F">
        <w:t xml:space="preserve"> Another issue is that they are often </w:t>
      </w:r>
      <w:r w:rsidR="00541CE6">
        <w:t>embedded</w:t>
      </w:r>
      <w:r w:rsidR="00A11A0F">
        <w:t xml:space="preserve"> with other </w:t>
      </w:r>
      <w:r w:rsidR="002442BA">
        <w:t>authority</w:t>
      </w:r>
      <w:r w:rsidR="00541CE6">
        <w:t xml:space="preserve"> </w:t>
      </w:r>
      <w:r w:rsidR="00A11A0F">
        <w:t xml:space="preserve">services </w:t>
      </w:r>
      <w:r w:rsidR="00B61E7D">
        <w:t>which means</w:t>
      </w:r>
      <w:r w:rsidR="00541CE6">
        <w:t xml:space="preserve"> that extracting the cost</w:t>
      </w:r>
      <w:r w:rsidR="00B61E7D">
        <w:t>s</w:t>
      </w:r>
      <w:r w:rsidR="00541CE6">
        <w:t xml:space="preserve"> of operation and therefore any savings is extremely difficult. </w:t>
      </w:r>
      <w:r w:rsidR="00C82B61">
        <w:t xml:space="preserve">On the other hand it is </w:t>
      </w:r>
      <w:r w:rsidR="004C2D8E">
        <w:t>possible</w:t>
      </w:r>
      <w:r w:rsidR="00C82B61">
        <w:t xml:space="preserve"> to </w:t>
      </w:r>
      <w:r w:rsidR="004C2D8E">
        <w:t xml:space="preserve">qualitatively </w:t>
      </w:r>
      <w:r w:rsidR="00C82B61">
        <w:t xml:space="preserve">demonstrate the efficiencies that can be derived </w:t>
      </w:r>
      <w:r w:rsidR="004C2D8E">
        <w:t xml:space="preserve">from new digital systems; </w:t>
      </w:r>
      <w:r w:rsidR="00C82B61">
        <w:t xml:space="preserve">reference has been made to </w:t>
      </w:r>
      <w:r w:rsidR="00E47507">
        <w:t xml:space="preserve">these </w:t>
      </w:r>
      <w:r w:rsidR="00C82B61">
        <w:t>savings in section 4.3.1</w:t>
      </w:r>
      <w:r w:rsidR="00282953">
        <w:t xml:space="preserve"> </w:t>
      </w:r>
      <w:r w:rsidR="00E47507">
        <w:t xml:space="preserve">with regard to a centralised customer service function. This process is </w:t>
      </w:r>
      <w:r w:rsidR="00282953">
        <w:t>known as ‘channel shift’.</w:t>
      </w:r>
    </w:p>
    <w:p w14:paraId="34B631DF" w14:textId="2780EE1F" w:rsidR="00282953" w:rsidRDefault="00282953" w:rsidP="0039575D">
      <w:r>
        <w:t xml:space="preserve">To illustrate this </w:t>
      </w:r>
      <w:r w:rsidR="00B601A7">
        <w:t>for every 1000 face to face enquiries converted to web based transactions</w:t>
      </w:r>
      <w:r w:rsidR="00930D83">
        <w:t xml:space="preserve"> (where this transaction could equally arise from an app)</w:t>
      </w:r>
      <w:r w:rsidR="00B601A7">
        <w:t xml:space="preserve"> </w:t>
      </w:r>
      <w:r w:rsidR="00425A8F">
        <w:t xml:space="preserve">there is an </w:t>
      </w:r>
      <w:r w:rsidR="00B601A7">
        <w:t xml:space="preserve">estimated saving of </w:t>
      </w:r>
      <w:r w:rsidR="000D180D">
        <w:t xml:space="preserve">£6,800/pa. This is a crude estimate </w:t>
      </w:r>
      <w:r w:rsidR="003703C6">
        <w:t xml:space="preserve">using average figures but illustrates the potential that is possible with a </w:t>
      </w:r>
      <w:r w:rsidR="003A42A2">
        <w:t>client base</w:t>
      </w:r>
      <w:r w:rsidR="003703C6">
        <w:t xml:space="preserve"> of 1.5m people in the region.</w:t>
      </w:r>
    </w:p>
    <w:p w14:paraId="677DF31D" w14:textId="408C7771" w:rsidR="00425A8F" w:rsidRDefault="00393CF1" w:rsidP="0039575D">
      <w:r>
        <w:t>Similarly, t</w:t>
      </w:r>
      <w:r w:rsidR="00425A8F">
        <w:t xml:space="preserve">here are no figures available in terms of translating </w:t>
      </w:r>
      <w:r w:rsidR="00F25867">
        <w:t xml:space="preserve">a </w:t>
      </w:r>
      <w:r w:rsidR="008A4D05">
        <w:t>web-based</w:t>
      </w:r>
      <w:r w:rsidR="00425A8F">
        <w:t xml:space="preserve"> </w:t>
      </w:r>
      <w:r w:rsidR="007B475A">
        <w:t>request for a service</w:t>
      </w:r>
      <w:r w:rsidR="00425A8F">
        <w:t xml:space="preserve"> directly to </w:t>
      </w:r>
      <w:r w:rsidR="007B475A">
        <w:t>the</w:t>
      </w:r>
      <w:r w:rsidR="00425A8F">
        <w:t xml:space="preserve"> operational </w:t>
      </w:r>
      <w:r w:rsidR="007B475A">
        <w:t>function</w:t>
      </w:r>
      <w:r w:rsidR="00425A8F">
        <w:t xml:space="preserve"> in real time</w:t>
      </w:r>
      <w:r w:rsidR="003B49EC">
        <w:t xml:space="preserve"> i.e. without manual intervention</w:t>
      </w:r>
      <w:r w:rsidR="00154023">
        <w:t xml:space="preserve">. </w:t>
      </w:r>
      <w:r w:rsidR="00DF21CF">
        <w:t xml:space="preserve"> </w:t>
      </w:r>
      <w:r w:rsidR="008A4D05">
        <w:t>However</w:t>
      </w:r>
      <w:r w:rsidR="006A76DF">
        <w:t>,</w:t>
      </w:r>
      <w:r w:rsidR="008A4D05">
        <w:t xml:space="preserve"> an</w:t>
      </w:r>
      <w:r w:rsidR="00110471">
        <w:t xml:space="preserve"> example</w:t>
      </w:r>
      <w:r w:rsidR="008A4D05">
        <w:t xml:space="preserve"> might be</w:t>
      </w:r>
      <w:r w:rsidR="00110471">
        <w:t xml:space="preserve"> </w:t>
      </w:r>
      <w:r w:rsidR="00154023">
        <w:t xml:space="preserve">if </w:t>
      </w:r>
      <w:r w:rsidR="00110471">
        <w:t>a reques</w:t>
      </w:r>
      <w:r w:rsidR="00DF21CF">
        <w:t xml:space="preserve">t is </w:t>
      </w:r>
      <w:r w:rsidR="008A4D05">
        <w:t>received</w:t>
      </w:r>
      <w:r w:rsidR="00DF21CF">
        <w:t xml:space="preserve"> for a replacement bin</w:t>
      </w:r>
      <w:r w:rsidR="008A4D05">
        <w:t xml:space="preserve"> through the web</w:t>
      </w:r>
      <w:r w:rsidR="00DF21CF">
        <w:t xml:space="preserve">, </w:t>
      </w:r>
      <w:r w:rsidR="00110471">
        <w:t xml:space="preserve">which is then </w:t>
      </w:r>
      <w:r w:rsidR="00F47A16">
        <w:t>automatically</w:t>
      </w:r>
      <w:r w:rsidR="008A4D05">
        <w:t xml:space="preserve"> </w:t>
      </w:r>
      <w:r w:rsidR="00D63AEC">
        <w:t xml:space="preserve">scheduled into the next </w:t>
      </w:r>
      <w:r w:rsidR="003C5F4E">
        <w:t xml:space="preserve">available </w:t>
      </w:r>
      <w:r w:rsidR="00D63AEC">
        <w:t>appropriate vehic</w:t>
      </w:r>
      <w:r w:rsidR="00DF21CF">
        <w:t>le in the vicinity</w:t>
      </w:r>
      <w:r w:rsidR="00F47A16">
        <w:t>,</w:t>
      </w:r>
      <w:r w:rsidR="00DF21CF">
        <w:t xml:space="preserve"> </w:t>
      </w:r>
      <w:r w:rsidR="003C5F4E">
        <w:t xml:space="preserve">this </w:t>
      </w:r>
      <w:r w:rsidR="00DF21CF">
        <w:t xml:space="preserve">will remove any need for </w:t>
      </w:r>
      <w:r w:rsidR="00F315D5">
        <w:t>any manual intervention and remove the cost of taking the order and then setting up the delivery.</w:t>
      </w:r>
      <w:r w:rsidR="003B49EC">
        <w:t xml:space="preserve"> Technology </w:t>
      </w:r>
      <w:r w:rsidR="00F95DB6">
        <w:t xml:space="preserve">like this is already being used in other sectors in particular parcel logistics borne out of the </w:t>
      </w:r>
      <w:r w:rsidR="00A451D4">
        <w:t>increasing use of web based purchasing,</w:t>
      </w:r>
      <w:r w:rsidR="00F95DB6">
        <w:t xml:space="preserve">  </w:t>
      </w:r>
    </w:p>
    <w:p w14:paraId="398C360C" w14:textId="5777691E" w:rsidR="00F315D5" w:rsidRDefault="00BA0C73" w:rsidP="0039575D">
      <w:r>
        <w:t>There are similar arguments</w:t>
      </w:r>
      <w:r w:rsidR="003C1766">
        <w:t xml:space="preserve"> about savings</w:t>
      </w:r>
      <w:r>
        <w:t xml:space="preserve"> concerning other uses of techno</w:t>
      </w:r>
      <w:r w:rsidR="003C5F4E">
        <w:t>logy for example communicating with the community about changes to services; currently this is done through leafleting</w:t>
      </w:r>
      <w:r w:rsidR="002305C0">
        <w:t xml:space="preserve"> and general web based information</w:t>
      </w:r>
      <w:r w:rsidR="003C1766">
        <w:t xml:space="preserve">, but at some stage in the future there will be scope for supporting this with push messaging through apps. </w:t>
      </w:r>
      <w:r w:rsidR="002305C0">
        <w:t xml:space="preserve">Acknowledging the fact that not everyone in the </w:t>
      </w:r>
      <w:r w:rsidR="000E2A4F">
        <w:t>region</w:t>
      </w:r>
      <w:r w:rsidR="002305C0">
        <w:t xml:space="preserve"> has a mobile phone, or indeed the app, this could </w:t>
      </w:r>
      <w:r w:rsidR="00F86DFA">
        <w:t>be very beneficial when targeting some groups in the community. For example students</w:t>
      </w:r>
      <w:r w:rsidR="006A76DF">
        <w:t xml:space="preserve">, </w:t>
      </w:r>
      <w:r w:rsidR="00A451D4">
        <w:t>the majority of whom have mobile phones</w:t>
      </w:r>
      <w:r w:rsidR="006A76DF">
        <w:t>,</w:t>
      </w:r>
      <w:r w:rsidR="000D452A">
        <w:t xml:space="preserve"> </w:t>
      </w:r>
      <w:r w:rsidR="006A76DF">
        <w:t xml:space="preserve">using </w:t>
      </w:r>
      <w:r w:rsidR="000D452A">
        <w:t>messages reminding them when to put</w:t>
      </w:r>
      <w:r w:rsidR="00BD01DA">
        <w:t xml:space="preserve"> their rubbish out and what to recycle</w:t>
      </w:r>
      <w:r w:rsidR="001A33E1">
        <w:t xml:space="preserve">; this is also a mechanism for </w:t>
      </w:r>
      <w:r w:rsidR="0036084B">
        <w:t>initiating behaviour</w:t>
      </w:r>
      <w:r w:rsidR="001A33E1">
        <w:t xml:space="preserve"> change</w:t>
      </w:r>
      <w:r w:rsidR="00BD01DA">
        <w:t>. This “channel shift” model is increasingly becoming part of modern life and no doubt will be adopted widely in other area</w:t>
      </w:r>
      <w:r w:rsidR="0036084B">
        <w:t>s, so familiarity with use will be growing. There is therefore</w:t>
      </w:r>
      <w:r w:rsidR="00BD01DA">
        <w:t xml:space="preserve"> </w:t>
      </w:r>
      <w:r w:rsidR="00060704">
        <w:t xml:space="preserve">no reason not to develop this in the </w:t>
      </w:r>
      <w:r w:rsidR="000E2A4F">
        <w:t>LCR</w:t>
      </w:r>
      <w:r w:rsidR="00060704">
        <w:t>.</w:t>
      </w:r>
    </w:p>
    <w:p w14:paraId="16CAAC59" w14:textId="5F7EE517" w:rsidR="00F767E9" w:rsidRDefault="00112D87" w:rsidP="0039575D">
      <w:r>
        <w:t>Complimenting these developments are</w:t>
      </w:r>
      <w:r w:rsidR="0039575D">
        <w:t xml:space="preserve"> GPS tracking and telematics monitoring of vehicles </w:t>
      </w:r>
      <w:r>
        <w:t>during</w:t>
      </w:r>
      <w:r w:rsidR="0039575D">
        <w:t xml:space="preserve"> their daily activities</w:t>
      </w:r>
      <w:r w:rsidR="007737CD">
        <w:t>,</w:t>
      </w:r>
      <w:r w:rsidR="0041431F">
        <w:t xml:space="preserve"> together with </w:t>
      </w:r>
      <w:r w:rsidR="007737CD">
        <w:t xml:space="preserve">real time </w:t>
      </w:r>
      <w:r w:rsidR="00813863">
        <w:t xml:space="preserve">data </w:t>
      </w:r>
      <w:r w:rsidR="000E2A4F">
        <w:t xml:space="preserve">capture using data </w:t>
      </w:r>
      <w:r w:rsidR="00813863">
        <w:t>pads enabling operatives to record events as they occur.</w:t>
      </w:r>
      <w:r w:rsidR="0039575D">
        <w:t xml:space="preserve"> </w:t>
      </w:r>
      <w:r w:rsidR="00321AEC">
        <w:t xml:space="preserve">These are systems that record activity in real time so that the location and activity of vehicles can be monitored and operatives can record </w:t>
      </w:r>
      <w:r w:rsidR="00C40D9F">
        <w:t>and report issues as they arise and can be instructed accordingly. The recoding systems can be simple data e</w:t>
      </w:r>
      <w:r w:rsidR="0041431F">
        <w:t>ntry pads or even cameras. Again these can play a major role in changing behaviour</w:t>
      </w:r>
      <w:r w:rsidR="00F767E9">
        <w:t>.</w:t>
      </w:r>
    </w:p>
    <w:p w14:paraId="01400537" w14:textId="3E33A042" w:rsidR="00AE720D" w:rsidRDefault="00F767E9" w:rsidP="0039575D">
      <w:r>
        <w:t>As noted above it is diffic</w:t>
      </w:r>
      <w:r w:rsidR="004A1333">
        <w:t xml:space="preserve">ult to ascribe savings to the adoption of these technologies however it is almost certain that adopting these </w:t>
      </w:r>
      <w:r w:rsidR="009849BF">
        <w:t>types</w:t>
      </w:r>
      <w:r w:rsidR="004A1333">
        <w:t xml:space="preserve"> of </w:t>
      </w:r>
      <w:r w:rsidR="009849BF">
        <w:t>innovation</w:t>
      </w:r>
      <w:r w:rsidR="004A1333">
        <w:t xml:space="preserve"> </w:t>
      </w:r>
      <w:r w:rsidR="009849BF">
        <w:t>in an established JWA will be much more</w:t>
      </w:r>
      <w:r w:rsidR="005D3CCD">
        <w:t xml:space="preserve"> </w:t>
      </w:r>
      <w:r w:rsidR="009849BF">
        <w:t>efficient</w:t>
      </w:r>
      <w:r w:rsidR="005D3CCD">
        <w:t xml:space="preserve"> and cost effective</w:t>
      </w:r>
      <w:r w:rsidR="009849BF">
        <w:t xml:space="preserve"> than trying to replicate this over </w:t>
      </w:r>
      <w:r w:rsidR="00276524">
        <w:t>6 collection</w:t>
      </w:r>
      <w:r w:rsidR="009849BF">
        <w:t xml:space="preserve"> authorities.</w:t>
      </w:r>
      <w:r w:rsidR="00FB384F">
        <w:t xml:space="preserve"> It falls into the category of invest to save </w:t>
      </w:r>
      <w:r w:rsidR="00757584">
        <w:t>and should be the subject of a separate business case as part of the implementation of the wider changes that would accompany the formation of a JWA</w:t>
      </w:r>
      <w:r w:rsidR="00910971">
        <w:t xml:space="preserve">. </w:t>
      </w:r>
      <w:r w:rsidR="00F338D1">
        <w:t xml:space="preserve">The timescales and savings estimates </w:t>
      </w:r>
      <w:r w:rsidR="00AE720D">
        <w:t>anticipated are reported at the end of this section of the review.</w:t>
      </w:r>
    </w:p>
    <w:p w14:paraId="4473B1AC" w14:textId="6D77A200" w:rsidR="00691867" w:rsidRDefault="00691867" w:rsidP="00691867">
      <w:r>
        <w:t>A further area of interest lies in the development of alternatively fuelled vehicles with the aim of reducing operating costs and improving emissions to air</w:t>
      </w:r>
      <w:r w:rsidR="009723A9">
        <w:t xml:space="preserve"> (linking to the Clean Air Zone initiative for LCRCA)</w:t>
      </w:r>
      <w:r>
        <w:t xml:space="preserve">. The technology for natural gas powered vehicles is ready now but is only slowly being adopted due to the timing of fleet management changes and fuelling arrangements. </w:t>
      </w:r>
      <w:r w:rsidR="007966E5">
        <w:t xml:space="preserve">It is however between 10 and 20% cheaper than the equivalent diesel fuel. </w:t>
      </w:r>
      <w:r>
        <w:t>Other technologies like electric or hydrogen fuel cells are not currently commercially available but it’s an area of transport development that is changing rapidly.</w:t>
      </w:r>
    </w:p>
    <w:p w14:paraId="3A85106D" w14:textId="5B055EE9" w:rsidR="0039575D" w:rsidRDefault="00691867" w:rsidP="0039575D">
      <w:r>
        <w:t xml:space="preserve">The change </w:t>
      </w:r>
      <w:r w:rsidR="002B05F5">
        <w:t xml:space="preserve">to a fleet operating on gas </w:t>
      </w:r>
      <w:r>
        <w:t>will require</w:t>
      </w:r>
      <w:r w:rsidR="002B05F5">
        <w:t xml:space="preserve"> detailed planning and </w:t>
      </w:r>
      <w:r w:rsidR="008E3C21">
        <w:t>assessment, for example fuelling</w:t>
      </w:r>
      <w:r>
        <w:t xml:space="preserve"> arrangements </w:t>
      </w:r>
      <w:r w:rsidR="008E3C21">
        <w:t xml:space="preserve">will need to be arranged </w:t>
      </w:r>
      <w:r>
        <w:t xml:space="preserve">at each </w:t>
      </w:r>
      <w:r w:rsidR="002B05F5">
        <w:t>depot</w:t>
      </w:r>
      <w:r w:rsidR="008E3C21">
        <w:t xml:space="preserve"> (and the synergy with other transport operations will need to be considered)</w:t>
      </w:r>
      <w:r>
        <w:t xml:space="preserve">.  The choice in the medium term </w:t>
      </w:r>
      <w:r w:rsidR="00565979">
        <w:t xml:space="preserve">is </w:t>
      </w:r>
      <w:r>
        <w:t xml:space="preserve">likely to be to gas </w:t>
      </w:r>
      <w:r w:rsidR="00BF6E94">
        <w:t>from the grid but eventually it may be possible to use</w:t>
      </w:r>
      <w:r>
        <w:t xml:space="preserve"> biogas if AD facilities are developed locally</w:t>
      </w:r>
      <w:r w:rsidR="00BF6E94">
        <w:t xml:space="preserve"> (ref section</w:t>
      </w:r>
      <w:r w:rsidR="00565979">
        <w:t xml:space="preserve"> 4.1.2 on the Circular Economy)</w:t>
      </w:r>
      <w:r>
        <w:t xml:space="preserve">.  A longer-term vision </w:t>
      </w:r>
      <w:r w:rsidR="00565979">
        <w:t>might</w:t>
      </w:r>
      <w:r>
        <w:t xml:space="preserve"> be a move to electric or hydrogen powered vehicles but at this stage their development for HGV use is still in </w:t>
      </w:r>
      <w:r w:rsidR="00565979">
        <w:t xml:space="preserve">its </w:t>
      </w:r>
      <w:r w:rsidR="008345D9">
        <w:t>infancy</w:t>
      </w:r>
      <w:r>
        <w:t xml:space="preserve"> and not advised until the technical challenges </w:t>
      </w:r>
      <w:r w:rsidR="008345D9">
        <w:t xml:space="preserve">are </w:t>
      </w:r>
      <w:r>
        <w:t>resolved.</w:t>
      </w:r>
    </w:p>
    <w:p w14:paraId="33AE7395" w14:textId="7816F712" w:rsidR="00AE720D" w:rsidRDefault="00AE720D" w:rsidP="008345D9">
      <w:pPr>
        <w:pStyle w:val="Heading3"/>
      </w:pPr>
      <w:bookmarkStart w:id="34" w:name="_Toc345087696"/>
      <w:r>
        <w:lastRenderedPageBreak/>
        <w:t>Timeline</w:t>
      </w:r>
      <w:r w:rsidR="008345D9">
        <w:t>s and Savings</w:t>
      </w:r>
      <w:bookmarkEnd w:id="34"/>
    </w:p>
    <w:p w14:paraId="4694FAAA" w14:textId="77777777" w:rsidR="00AE720D" w:rsidRDefault="00AE720D" w:rsidP="00742B3A">
      <w:pPr>
        <w:pStyle w:val="Advice"/>
      </w:pPr>
      <w:r>
        <w:t>Short term (0-2 years)</w:t>
      </w:r>
    </w:p>
    <w:p w14:paraId="5C6115EF" w14:textId="46FBCBB4" w:rsidR="00AE720D" w:rsidRDefault="00AE720D" w:rsidP="00AE720D">
      <w:r>
        <w:t>Setting up of the Web</w:t>
      </w:r>
      <w:r w:rsidR="008345D9">
        <w:t xml:space="preserve"> and App</w:t>
      </w:r>
      <w:r>
        <w:t xml:space="preserve"> based interface so that the public can report their orders, requests or complaints through this </w:t>
      </w:r>
      <w:r w:rsidR="00A9541E">
        <w:t xml:space="preserve">medium </w:t>
      </w:r>
      <w:r>
        <w:t>and engender channel shift</w:t>
      </w:r>
    </w:p>
    <w:p w14:paraId="13936B49" w14:textId="77777777" w:rsidR="00AE720D" w:rsidRDefault="00AE720D" w:rsidP="00AE720D">
      <w:r>
        <w:t>Development of a common standard for telematics and vehicle data, and vehicle fuelling standard for an alternative fuel specification</w:t>
      </w:r>
    </w:p>
    <w:p w14:paraId="392F00C9" w14:textId="3EA80F41" w:rsidR="00910971" w:rsidRDefault="00A9541E" w:rsidP="00742B3A">
      <w:pPr>
        <w:pStyle w:val="Advice"/>
      </w:pPr>
      <w:r>
        <w:t>Medium term (2-7</w:t>
      </w:r>
      <w:r w:rsidR="00910971">
        <w:t xml:space="preserve"> years</w:t>
      </w:r>
      <w:r>
        <w:t xml:space="preserve"> (assuming a full cycle of vehicle replacements</w:t>
      </w:r>
      <w:r w:rsidR="00910971">
        <w:t>)</w:t>
      </w:r>
    </w:p>
    <w:p w14:paraId="5B3DDE8F" w14:textId="31344FD7" w:rsidR="00910971" w:rsidRDefault="005D4364" w:rsidP="00910971">
      <w:r>
        <w:t>Procurement</w:t>
      </w:r>
      <w:r w:rsidR="00910971">
        <w:t xml:space="preserve"> of data capable vehicles to facilitate </w:t>
      </w:r>
      <w:r>
        <w:t xml:space="preserve">real time </w:t>
      </w:r>
      <w:r w:rsidR="00910971">
        <w:t>monitoring</w:t>
      </w:r>
      <w:r>
        <w:t xml:space="preserve"> of</w:t>
      </w:r>
      <w:r w:rsidR="00910971">
        <w:t xml:space="preserve"> work</w:t>
      </w:r>
      <w:r w:rsidR="00E325C8">
        <w:t xml:space="preserve"> in progress</w:t>
      </w:r>
      <w:r w:rsidR="00910971">
        <w:t xml:space="preserve"> and improve fleet mai</w:t>
      </w:r>
      <w:r w:rsidR="00E325C8">
        <w:t>ntenance and driver performance</w:t>
      </w:r>
      <w:r w:rsidR="00F338D1">
        <w:t>.</w:t>
      </w:r>
    </w:p>
    <w:p w14:paraId="6F8FEEFC" w14:textId="3EE7AA58" w:rsidR="00910971" w:rsidRDefault="00910971" w:rsidP="00910971">
      <w:r>
        <w:t>Development of alternative fuelling capability progressively rolled out in line with fleet replacement profile</w:t>
      </w:r>
      <w:r w:rsidR="005D4364">
        <w:t>.</w:t>
      </w:r>
    </w:p>
    <w:p w14:paraId="7FD02DFB" w14:textId="3B33EC58" w:rsidR="00910971" w:rsidRDefault="00910971" w:rsidP="00910971">
      <w:r>
        <w:t xml:space="preserve">Development of the back office handling methodologies to take web based communications directly to enactors </w:t>
      </w:r>
      <w:r w:rsidR="005D4364">
        <w:t>reducing</w:t>
      </w:r>
      <w:r>
        <w:t xml:space="preserve"> call centre and officer intervention</w:t>
      </w:r>
      <w:r w:rsidR="005D4364">
        <w:t>.</w:t>
      </w:r>
    </w:p>
    <w:p w14:paraId="708100E0" w14:textId="23A4C67D" w:rsidR="00910971" w:rsidRDefault="00910971" w:rsidP="00910971">
      <w:r w:rsidRPr="007966E5">
        <w:rPr>
          <w:b/>
        </w:rPr>
        <w:t>Overall the savings that might be accrued from implementation of these data management systems once fully developed are likely to be £100k-£500kpa</w:t>
      </w:r>
      <w:r>
        <w:t xml:space="preserve">, so long as the full extent of automation is adopted for enquiry handling.  The improvements in alternative vehicle fuelling will require capital investment in filling stations and at this stage the cost </w:t>
      </w:r>
      <w:r w:rsidR="00FE373B">
        <w:t>can only be loosely estimated at between</w:t>
      </w:r>
      <w:r>
        <w:t xml:space="preserve"> £1</w:t>
      </w:r>
      <w:r w:rsidR="00210D78">
        <w:t>-5m</w:t>
      </w:r>
      <w:r>
        <w:t xml:space="preserve"> but </w:t>
      </w:r>
      <w:r w:rsidR="00210D78">
        <w:t xml:space="preserve">this will </w:t>
      </w:r>
      <w:r>
        <w:t xml:space="preserve">yield a </w:t>
      </w:r>
      <w:r w:rsidRPr="008E7D7D">
        <w:rPr>
          <w:b/>
        </w:rPr>
        <w:t xml:space="preserve">saving in fuel costs of </w:t>
      </w:r>
      <w:r w:rsidR="00210D78" w:rsidRPr="008E7D7D">
        <w:rPr>
          <w:b/>
        </w:rPr>
        <w:t xml:space="preserve">between </w:t>
      </w:r>
      <w:r w:rsidRPr="008E7D7D">
        <w:rPr>
          <w:b/>
        </w:rPr>
        <w:t xml:space="preserve">£500k to £750k </w:t>
      </w:r>
      <w:r w:rsidR="00210D78" w:rsidRPr="008E7D7D">
        <w:rPr>
          <w:b/>
        </w:rPr>
        <w:t>each year once fully rolled out</w:t>
      </w:r>
      <w:r w:rsidR="00210D78">
        <w:t xml:space="preserve"> and significantly contribute to reduced emissions.</w:t>
      </w:r>
    </w:p>
    <w:p w14:paraId="5DB88F0C" w14:textId="39E8E704" w:rsidR="008B0D6F" w:rsidRDefault="00210D78" w:rsidP="0039575D">
      <w:r>
        <w:t xml:space="preserve">Once again it is reiterated that these changes should be the subject of separate business </w:t>
      </w:r>
      <w:r w:rsidR="008E7D7D">
        <w:t>case but undertaking this on a regional basis will not only be more cost effective but will capture the synergies that these areas offer to the wider LCR.</w:t>
      </w:r>
    </w:p>
    <w:p w14:paraId="2F94DA0C" w14:textId="082DAD49" w:rsidR="004B180E" w:rsidRDefault="007C0010" w:rsidP="00167296">
      <w:pPr>
        <w:pStyle w:val="Heading2"/>
      </w:pPr>
      <w:bookmarkStart w:id="35" w:name="_Toc345076263"/>
      <w:bookmarkStart w:id="36" w:name="_Toc345087697"/>
      <w:r w:rsidRPr="007C0010">
        <w:t>Infrastructure Sharing</w:t>
      </w:r>
      <w:r>
        <w:t>,</w:t>
      </w:r>
      <w:r w:rsidRPr="007C0010">
        <w:t xml:space="preserve"> Collection Modelling and Depot Rationalisation</w:t>
      </w:r>
      <w:bookmarkEnd w:id="35"/>
      <w:bookmarkEnd w:id="36"/>
    </w:p>
    <w:p w14:paraId="750140AC" w14:textId="77777777" w:rsidR="00A57C8D" w:rsidRDefault="0046556C" w:rsidP="0046556C">
      <w:r>
        <w:t xml:space="preserve">This section of the review </w:t>
      </w:r>
      <w:r w:rsidR="00C45DF5">
        <w:t xml:space="preserve">considered mechanisms whereby the collection authorities could make savings and efficiencies by sharing infrastructure, depot rationalisation and </w:t>
      </w:r>
      <w:r w:rsidR="00B15371">
        <w:t>moving to a common collection scheme.</w:t>
      </w:r>
      <w:r w:rsidR="004B61F4">
        <w:t xml:space="preserve"> </w:t>
      </w:r>
    </w:p>
    <w:p w14:paraId="53BD96B8" w14:textId="77777777" w:rsidR="00C35C62" w:rsidRDefault="00B15371" w:rsidP="0046556C">
      <w:r>
        <w:t xml:space="preserve">In the latter case a number of collection scenarios were </w:t>
      </w:r>
      <w:r w:rsidR="004B61F4">
        <w:t xml:space="preserve">selected </w:t>
      </w:r>
      <w:r w:rsidR="00CC1C76">
        <w:t xml:space="preserve">in consultation with the collection authorities at the workshops. </w:t>
      </w:r>
      <w:r w:rsidR="006B1145">
        <w:t xml:space="preserve">These aimed to </w:t>
      </w:r>
      <w:r w:rsidR="00CD6712">
        <w:t xml:space="preserve">align the collections schemes used by all the collection authorities </w:t>
      </w:r>
      <w:r w:rsidR="0060250A">
        <w:t xml:space="preserve">and were selected on the assumption they would either improve environmental performance in terms of the tonnage of waste recycled and/or make savings. </w:t>
      </w:r>
    </w:p>
    <w:p w14:paraId="4AFF8108" w14:textId="26F55DD0" w:rsidR="0046556C" w:rsidRDefault="00A57C8D" w:rsidP="0046556C">
      <w:r>
        <w:t xml:space="preserve">It should be noted that the modelling </w:t>
      </w:r>
      <w:r w:rsidR="00254636">
        <w:t xml:space="preserve">of common schemes was </w:t>
      </w:r>
      <w:r w:rsidR="00260186">
        <w:t xml:space="preserve">carried out </w:t>
      </w:r>
      <w:r w:rsidR="00254636">
        <w:t>within the</w:t>
      </w:r>
      <w:r>
        <w:t xml:space="preserve"> existing boundaries between the authorities</w:t>
      </w:r>
      <w:r w:rsidR="0023427F">
        <w:t xml:space="preserve"> and did not remodel the whole LCR</w:t>
      </w:r>
      <w:r w:rsidR="00260186">
        <w:t xml:space="preserve"> as this would </w:t>
      </w:r>
      <w:r w:rsidR="007F3677">
        <w:t xml:space="preserve">be a significant task and </w:t>
      </w:r>
      <w:r w:rsidR="00260186">
        <w:t>have required</w:t>
      </w:r>
      <w:r w:rsidR="007F3677">
        <w:t xml:space="preserve"> specialist software</w:t>
      </w:r>
      <w:r w:rsidR="00710B32">
        <w:t xml:space="preserve"> beyond the scope of this commission</w:t>
      </w:r>
      <w:r w:rsidR="0045160B">
        <w:t xml:space="preserve">. If this exercise </w:t>
      </w:r>
      <w:r w:rsidR="0049095C">
        <w:t>were</w:t>
      </w:r>
      <w:r w:rsidR="0045160B">
        <w:t xml:space="preserve"> to happen Local Partnerships believes this would deliver additional savings as </w:t>
      </w:r>
      <w:r w:rsidR="0049095C">
        <w:t xml:space="preserve">the current boundaries restrict the </w:t>
      </w:r>
      <w:r w:rsidR="00D610CB">
        <w:t>optimisation</w:t>
      </w:r>
      <w:r w:rsidR="0049095C">
        <w:t xml:space="preserve"> and efficient use of vehicles.</w:t>
      </w:r>
    </w:p>
    <w:p w14:paraId="257EED75" w14:textId="77777777" w:rsidR="00D610CB" w:rsidRDefault="0049095C" w:rsidP="0046556C">
      <w:r>
        <w:t>Additionally</w:t>
      </w:r>
      <w:r w:rsidR="00F74EFA">
        <w:t xml:space="preserve"> the savings that have been estimated are not solely due to improvements in vehicle efficiency but also as a result of reductions in waste tonnage or the movement of </w:t>
      </w:r>
      <w:r w:rsidR="00F12D67">
        <w:t xml:space="preserve">waste from a higher to a lower cost of disposal. </w:t>
      </w:r>
    </w:p>
    <w:p w14:paraId="6DB2AA51" w14:textId="1CF63AC1" w:rsidR="0049095C" w:rsidRPr="0046556C" w:rsidRDefault="00F12D67" w:rsidP="0046556C">
      <w:r>
        <w:t>This</w:t>
      </w:r>
      <w:r w:rsidR="00710B32">
        <w:t xml:space="preserve"> factor</w:t>
      </w:r>
      <w:r>
        <w:t xml:space="preserve"> is an extremely complex feature of the interaction b</w:t>
      </w:r>
      <w:r w:rsidR="002D25B5">
        <w:t xml:space="preserve">etween the waste </w:t>
      </w:r>
      <w:r w:rsidR="002778C2">
        <w:t>and</w:t>
      </w:r>
      <w:r w:rsidR="00F91FD9">
        <w:t xml:space="preserve"> </w:t>
      </w:r>
      <w:r w:rsidR="002D25B5">
        <w:t>collection authorities</w:t>
      </w:r>
      <w:r w:rsidR="00F91FD9">
        <w:t xml:space="preserve"> </w:t>
      </w:r>
      <w:r w:rsidR="002D25B5">
        <w:t xml:space="preserve">and the contracts managed by the </w:t>
      </w:r>
      <w:r w:rsidR="007F1766">
        <w:t xml:space="preserve">MRWA </w:t>
      </w:r>
      <w:r w:rsidR="00F91FD9">
        <w:t xml:space="preserve">for </w:t>
      </w:r>
      <w:r w:rsidR="00C70B50">
        <w:t>treatment that</w:t>
      </w:r>
      <w:r w:rsidR="002D25B5">
        <w:t xml:space="preserve"> is the RRC and WMRC. In particular</w:t>
      </w:r>
      <w:r w:rsidR="00F91FD9">
        <w:t>,</w:t>
      </w:r>
      <w:r w:rsidR="002D25B5">
        <w:t xml:space="preserve"> </w:t>
      </w:r>
      <w:r w:rsidR="00F91FD9">
        <w:t>if</w:t>
      </w:r>
      <w:r w:rsidR="002D25B5">
        <w:t xml:space="preserve"> </w:t>
      </w:r>
      <w:r w:rsidR="007F1766">
        <w:t xml:space="preserve">capacity </w:t>
      </w:r>
      <w:r w:rsidR="00F91FD9">
        <w:t xml:space="preserve">is </w:t>
      </w:r>
      <w:r w:rsidR="007F1766">
        <w:t>freed up in the RRC contract</w:t>
      </w:r>
      <w:r w:rsidR="004176CE">
        <w:t>,</w:t>
      </w:r>
      <w:r w:rsidR="007F1766">
        <w:t xml:space="preserve"> by increased </w:t>
      </w:r>
      <w:r w:rsidR="00F91FD9">
        <w:t xml:space="preserve">collection of </w:t>
      </w:r>
      <w:r w:rsidR="007F1766">
        <w:t>recycling</w:t>
      </w:r>
      <w:r w:rsidR="004176CE">
        <w:t>,</w:t>
      </w:r>
      <w:r w:rsidR="007F1766">
        <w:t xml:space="preserve"> </w:t>
      </w:r>
      <w:r w:rsidR="002B41F2">
        <w:t xml:space="preserve">this free capacity </w:t>
      </w:r>
      <w:r w:rsidR="007F1766">
        <w:t xml:space="preserve">can </w:t>
      </w:r>
      <w:r w:rsidR="004176CE">
        <w:t>attract an income</w:t>
      </w:r>
      <w:r w:rsidR="00DF1A23">
        <w:t xml:space="preserve"> from third party gate fees sold by the contractor. To illustrate this a number of worked examples have been developed, based around the </w:t>
      </w:r>
      <w:r w:rsidR="00631E26">
        <w:t xml:space="preserve">collection scenarios modelled, to provide a more accessible explanation. This will also be referred to in section </w:t>
      </w:r>
      <w:r w:rsidR="00CA4748">
        <w:t>4.8</w:t>
      </w:r>
      <w:r w:rsidR="00631E26">
        <w:t xml:space="preserve"> on the Levy</w:t>
      </w:r>
      <w:r w:rsidR="00522AE3">
        <w:t>.</w:t>
      </w:r>
      <w:r w:rsidR="002B41F2">
        <w:t xml:space="preserve"> This is set out in </w:t>
      </w:r>
      <w:r w:rsidR="00FB1BC2">
        <w:t>a</w:t>
      </w:r>
      <w:r w:rsidR="002B41F2" w:rsidRPr="00FB1BC2">
        <w:t>ppendi</w:t>
      </w:r>
      <w:r w:rsidR="002B41F2" w:rsidRPr="00BE09B0">
        <w:t>x</w:t>
      </w:r>
      <w:r w:rsidR="002B41F2">
        <w:t xml:space="preserve"> </w:t>
      </w:r>
      <w:r w:rsidR="00926421">
        <w:t>1.</w:t>
      </w:r>
    </w:p>
    <w:p w14:paraId="6D960E8E" w14:textId="1B08798B" w:rsidR="005C2AB0" w:rsidRPr="005C2AB0" w:rsidRDefault="005C2AB0" w:rsidP="00F209AD">
      <w:pPr>
        <w:pStyle w:val="Heading3"/>
      </w:pPr>
      <w:bookmarkStart w:id="37" w:name="_Toc345087698"/>
      <w:r w:rsidRPr="005C2AB0">
        <w:lastRenderedPageBreak/>
        <w:t xml:space="preserve">Assessment of </w:t>
      </w:r>
      <w:r w:rsidR="006A76DF">
        <w:t>S</w:t>
      </w:r>
      <w:r w:rsidRPr="005C2AB0">
        <w:t>hared infrastructure</w:t>
      </w:r>
      <w:bookmarkEnd w:id="37"/>
    </w:p>
    <w:p w14:paraId="30B946B6" w14:textId="2F2B9493" w:rsidR="005C2AB0" w:rsidRDefault="005C2AB0" w:rsidP="005C2AB0">
      <w:pPr>
        <w:rPr>
          <w:rFonts w:cs="Arial"/>
        </w:rPr>
      </w:pPr>
      <w:r w:rsidRPr="005C2AB0">
        <w:rPr>
          <w:rFonts w:cs="Arial"/>
        </w:rPr>
        <w:t xml:space="preserve">This section examines the potential saving that could be achieved by sharing assets between the </w:t>
      </w:r>
      <w:r w:rsidR="002D25B5">
        <w:rPr>
          <w:rFonts w:cs="Arial"/>
        </w:rPr>
        <w:t>authorities</w:t>
      </w:r>
      <w:r>
        <w:rPr>
          <w:rFonts w:cs="Arial"/>
        </w:rPr>
        <w:t>.</w:t>
      </w:r>
      <w:r w:rsidR="00BC6F81">
        <w:rPr>
          <w:rFonts w:cs="Arial"/>
        </w:rPr>
        <w:t xml:space="preserve"> It was carried out using GIS mapping </w:t>
      </w:r>
      <w:r w:rsidR="004D0401">
        <w:rPr>
          <w:rFonts w:cs="Arial"/>
        </w:rPr>
        <w:t>and drive time analysis</w:t>
      </w:r>
      <w:r w:rsidR="00CA4748">
        <w:rPr>
          <w:rStyle w:val="FootnoteReference"/>
          <w:rFonts w:cs="Arial"/>
        </w:rPr>
        <w:footnoteReference w:id="6"/>
      </w:r>
      <w:r w:rsidR="00F338F7">
        <w:rPr>
          <w:rFonts w:cs="Arial"/>
        </w:rPr>
        <w:t xml:space="preserve">. </w:t>
      </w:r>
      <w:r w:rsidR="00B87F72">
        <w:rPr>
          <w:rFonts w:cs="Arial"/>
        </w:rPr>
        <w:t>It enables a huge amount of data to be managed visually</w:t>
      </w:r>
      <w:r w:rsidR="00863156">
        <w:rPr>
          <w:rFonts w:cs="Arial"/>
        </w:rPr>
        <w:t>,</w:t>
      </w:r>
      <w:r w:rsidR="00B87F72">
        <w:rPr>
          <w:rFonts w:cs="Arial"/>
        </w:rPr>
        <w:t xml:space="preserve"> </w:t>
      </w:r>
      <w:r w:rsidR="00863156">
        <w:rPr>
          <w:rFonts w:cs="Arial"/>
        </w:rPr>
        <w:t xml:space="preserve">which was extremely beneficial when discussing the results at the workshops. An example is </w:t>
      </w:r>
      <w:r w:rsidR="006A76DF">
        <w:rPr>
          <w:rFonts w:cs="Arial"/>
        </w:rPr>
        <w:t>shown in Figure 2 for illustration</w:t>
      </w:r>
      <w:r w:rsidR="00863156">
        <w:rPr>
          <w:rFonts w:cs="Arial"/>
        </w:rPr>
        <w:t>:</w:t>
      </w:r>
    </w:p>
    <w:p w14:paraId="262D0094" w14:textId="77777777" w:rsidR="00850390" w:rsidRDefault="00850390" w:rsidP="005C2AB0">
      <w:pPr>
        <w:rPr>
          <w:rFonts w:cs="Arial"/>
        </w:rPr>
      </w:pPr>
    </w:p>
    <w:p w14:paraId="277BFEEA" w14:textId="3DA68638" w:rsidR="00850390" w:rsidRDefault="00850390" w:rsidP="005C2AB0">
      <w:pPr>
        <w:rPr>
          <w:rFonts w:cs="Arial"/>
        </w:rPr>
      </w:pPr>
      <w:r>
        <w:rPr>
          <w:rFonts w:cs="Arial"/>
        </w:rPr>
        <w:t xml:space="preserve">Figure </w:t>
      </w:r>
      <w:r w:rsidR="006A76DF">
        <w:rPr>
          <w:rFonts w:cs="Arial"/>
        </w:rPr>
        <w:t>2; T</w:t>
      </w:r>
      <w:r>
        <w:rPr>
          <w:rFonts w:cs="Arial"/>
        </w:rPr>
        <w:t>he potential for depot sharing in the LCR</w:t>
      </w:r>
    </w:p>
    <w:p w14:paraId="41F70FFC" w14:textId="55F2AA88" w:rsidR="00863156" w:rsidRPr="005C2AB0" w:rsidRDefault="00850390" w:rsidP="005C2AB0">
      <w:pPr>
        <w:rPr>
          <w:rFonts w:cs="Arial"/>
        </w:rPr>
      </w:pPr>
      <w:r>
        <w:rPr>
          <w:noProof/>
          <w:lang w:val="en-US" w:eastAsia="en-US"/>
        </w:rPr>
        <w:drawing>
          <wp:inline distT="0" distB="0" distL="0" distR="0" wp14:anchorId="5984F7C6" wp14:editId="621D9828">
            <wp:extent cx="5516880" cy="4482079"/>
            <wp:effectExtent l="0" t="0" r="0" b="0"/>
            <wp:docPr id="10" name="Picture 9" descr="Report  Fig 4 Liverpool CR - Areas for Re-al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4 Liverpool CR - Areas for Re-allocation.png"/>
                    <pic:cNvPicPr/>
                  </pic:nvPicPr>
                  <pic:blipFill>
                    <a:blip r:embed="rId23" cstate="print"/>
                    <a:stretch>
                      <a:fillRect/>
                    </a:stretch>
                  </pic:blipFill>
                  <pic:spPr>
                    <a:xfrm>
                      <a:off x="0" y="0"/>
                      <a:ext cx="5516880" cy="4482079"/>
                    </a:xfrm>
                    <a:prstGeom prst="rect">
                      <a:avLst/>
                    </a:prstGeom>
                  </pic:spPr>
                </pic:pic>
              </a:graphicData>
            </a:graphic>
          </wp:inline>
        </w:drawing>
      </w:r>
    </w:p>
    <w:p w14:paraId="33824979" w14:textId="11DD1FDE" w:rsidR="00DD34F4" w:rsidRDefault="00327A23" w:rsidP="00DD34F4">
      <w:pPr>
        <w:rPr>
          <w:rFonts w:cs="Arial"/>
        </w:rPr>
      </w:pPr>
      <w:r>
        <w:rPr>
          <w:rFonts w:cs="Arial"/>
        </w:rPr>
        <w:t xml:space="preserve"> </w:t>
      </w:r>
    </w:p>
    <w:p w14:paraId="5725A23F" w14:textId="13F981BE" w:rsidR="00327A23" w:rsidRDefault="00327A23" w:rsidP="00327A23">
      <w:r>
        <w:t xml:space="preserve">The drive time analysis shows that when considered at the LCR level the vehicle depots are not in optimal locations, which would be expected as the locations are based on the </w:t>
      </w:r>
      <w:r w:rsidR="006751F7">
        <w:t>a</w:t>
      </w:r>
      <w:r w:rsidR="002442BA">
        <w:t>uthority</w:t>
      </w:r>
      <w:r>
        <w:t xml:space="preserve"> area they serve and the historic </w:t>
      </w:r>
      <w:r w:rsidR="006751F7">
        <w:t>a</w:t>
      </w:r>
      <w:r w:rsidR="002442BA">
        <w:t>uthority</w:t>
      </w:r>
      <w:r>
        <w:t xml:space="preserve"> assets in each area.</w:t>
      </w:r>
    </w:p>
    <w:p w14:paraId="59CE4039" w14:textId="77777777" w:rsidR="00327A23" w:rsidRDefault="00327A23" w:rsidP="00327A23">
      <w:r>
        <w:t>The analysis also shows that there are areas across the LCR where</w:t>
      </w:r>
      <w:r w:rsidRPr="00867C1B">
        <w:t xml:space="preserve"> </w:t>
      </w:r>
      <w:r w:rsidRPr="00C758CD">
        <w:t xml:space="preserve">rounds are not being served by the nearest </w:t>
      </w:r>
      <w:r>
        <w:t xml:space="preserve">depot. Therefore there is the potential to share depot </w:t>
      </w:r>
      <w:r w:rsidRPr="00C758CD">
        <w:t>asset</w:t>
      </w:r>
      <w:r>
        <w:t>s and</w:t>
      </w:r>
      <w:r w:rsidRPr="00C758CD">
        <w:t xml:space="preserve"> </w:t>
      </w:r>
      <w:r>
        <w:t>serve</w:t>
      </w:r>
      <w:r w:rsidRPr="00C758CD">
        <w:t xml:space="preserve"> rounds from the nearest depot</w:t>
      </w:r>
      <w:r>
        <w:t>.</w:t>
      </w:r>
    </w:p>
    <w:p w14:paraId="2E2D3719" w14:textId="30A4EE17" w:rsidR="00327A23" w:rsidRDefault="00327A23" w:rsidP="00327A23">
      <w:r>
        <w:t xml:space="preserve">Based on </w:t>
      </w:r>
      <w:r w:rsidRPr="00C758CD">
        <w:t>parameters</w:t>
      </w:r>
      <w:r w:rsidR="00077680">
        <w:t xml:space="preserve"> agreed at workshop 1 and further discussion with officers at w</w:t>
      </w:r>
      <w:r>
        <w:t>orkshop 2 and 3, four distinct areas for potential sharing of depot facilities were agreed for detailed assessment:</w:t>
      </w:r>
    </w:p>
    <w:p w14:paraId="17A77D72" w14:textId="77777777" w:rsidR="00327A23" w:rsidRDefault="00327A23" w:rsidP="00327A23">
      <w:pPr>
        <w:pStyle w:val="ListParagraph"/>
        <w:numPr>
          <w:ilvl w:val="1"/>
          <w:numId w:val="23"/>
        </w:numPr>
        <w:spacing w:after="0"/>
      </w:pPr>
      <w:r>
        <w:t>Serving the northern parts of the Wirral from Bidston Moss</w:t>
      </w:r>
    </w:p>
    <w:p w14:paraId="0F843D35" w14:textId="77777777" w:rsidR="00327A23" w:rsidRDefault="00327A23" w:rsidP="00327A23">
      <w:pPr>
        <w:pStyle w:val="ListParagraph"/>
        <w:numPr>
          <w:ilvl w:val="1"/>
          <w:numId w:val="23"/>
        </w:numPr>
        <w:spacing w:after="0"/>
      </w:pPr>
      <w:bookmarkStart w:id="38" w:name="_Hlk464210230"/>
      <w:r>
        <w:t>Realignment around the Liverpool/Sefton boundary</w:t>
      </w:r>
    </w:p>
    <w:bookmarkEnd w:id="38"/>
    <w:p w14:paraId="5F2CD5F8" w14:textId="77777777" w:rsidR="00327A23" w:rsidRDefault="00327A23" w:rsidP="00327A23">
      <w:pPr>
        <w:pStyle w:val="ListParagraph"/>
        <w:numPr>
          <w:ilvl w:val="1"/>
          <w:numId w:val="23"/>
        </w:numPr>
        <w:spacing w:after="0"/>
      </w:pPr>
      <w:r>
        <w:lastRenderedPageBreak/>
        <w:t>Realignment of areas of south Liverpool and north Knowsley</w:t>
      </w:r>
    </w:p>
    <w:p w14:paraId="56198261" w14:textId="77777777" w:rsidR="00327A23" w:rsidRPr="00C758CD" w:rsidRDefault="00327A23" w:rsidP="00327A23">
      <w:pPr>
        <w:pStyle w:val="ListParagraph"/>
        <w:numPr>
          <w:ilvl w:val="1"/>
          <w:numId w:val="23"/>
        </w:numPr>
        <w:spacing w:after="120"/>
      </w:pPr>
      <w:r>
        <w:t xml:space="preserve">Serving Rainhill from Huyton </w:t>
      </w:r>
    </w:p>
    <w:p w14:paraId="2BABA3AC" w14:textId="470FE9E7" w:rsidR="00327A23" w:rsidRDefault="00327A23" w:rsidP="00327A23">
      <w:r>
        <w:rPr>
          <w:rFonts w:cs="Arial"/>
        </w:rPr>
        <w:t xml:space="preserve">The detailed </w:t>
      </w:r>
      <w:r w:rsidRPr="00C758CD">
        <w:t>assessment considered a range of criteria including operational practicality, political acceptability and costs</w:t>
      </w:r>
      <w:r w:rsidR="00776886">
        <w:t xml:space="preserve">, </w:t>
      </w:r>
      <w:r w:rsidR="001B3417">
        <w:rPr>
          <w:rFonts w:cs="Arial"/>
        </w:rPr>
        <w:t>a RAG system has been used to calibrate these opportunities in the report (</w:t>
      </w:r>
      <w:r w:rsidR="00FB1BC2">
        <w:rPr>
          <w:rFonts w:cs="Arial"/>
        </w:rPr>
        <w:t>a</w:t>
      </w:r>
      <w:r w:rsidR="001B3417" w:rsidRPr="00FB1BC2">
        <w:rPr>
          <w:rFonts w:cs="Arial"/>
        </w:rPr>
        <w:t>ppendix</w:t>
      </w:r>
      <w:r w:rsidR="001B3417" w:rsidRPr="00EB2927">
        <w:rPr>
          <w:rFonts w:cs="Arial"/>
        </w:rPr>
        <w:t xml:space="preserve"> </w:t>
      </w:r>
      <w:r w:rsidR="00EB2927" w:rsidRPr="00EB2927">
        <w:rPr>
          <w:rFonts w:cs="Arial"/>
        </w:rPr>
        <w:t>4</w:t>
      </w:r>
      <w:r w:rsidR="001B3417">
        <w:rPr>
          <w:rFonts w:cs="Arial"/>
        </w:rPr>
        <w:t>) as well as an estimate of the potential for savings</w:t>
      </w:r>
      <w:r>
        <w:t xml:space="preserve">: </w:t>
      </w:r>
    </w:p>
    <w:p w14:paraId="72B2CE8E" w14:textId="77777777" w:rsidR="00327A23" w:rsidRPr="006A76DF" w:rsidRDefault="00327A23" w:rsidP="00EB2927">
      <w:pPr>
        <w:pStyle w:val="ListParagraph"/>
      </w:pPr>
      <w:r w:rsidRPr="006A76DF">
        <w:t>Realignment around the Liverpool/Sefton boundary and Serving Rainhill from Huyton are unlikely to deliver saving and could result in a net increase in costs.</w:t>
      </w:r>
    </w:p>
    <w:p w14:paraId="50AB0BF4" w14:textId="77777777" w:rsidR="00327A23" w:rsidRPr="006A76DF" w:rsidRDefault="00327A23" w:rsidP="00EB2927">
      <w:pPr>
        <w:pStyle w:val="ListParagraph"/>
      </w:pPr>
      <w:r w:rsidRPr="006A76DF">
        <w:t xml:space="preserve">Serving the northern parts of the Wirral from Bidston Moss and realignment of areas of south Liverpool and north Knowsley </w:t>
      </w:r>
      <w:r w:rsidRPr="00EB2927">
        <w:t>could each deliver operational savings in the region of £40,000 to £50,000 per annum</w:t>
      </w:r>
      <w:r w:rsidRPr="006A76DF">
        <w:t>; however this would be offset in the first year by the need to communicate the operational changes to the residents.</w:t>
      </w:r>
    </w:p>
    <w:p w14:paraId="4CF67EE9" w14:textId="496A1E04" w:rsidR="00327A23" w:rsidRDefault="00327A23" w:rsidP="00327A23">
      <w:r>
        <w:t xml:space="preserve">Whilst Options a and c could provide some short term savings, if the longer term aim is to move to a </w:t>
      </w:r>
      <w:r w:rsidR="00E82109">
        <w:t>JWA</w:t>
      </w:r>
      <w:r>
        <w:t>, the time and effort to implement the changes may be disproportionate to the savings gained, as a combined waste collection authority would be able to address these issues on a wider basis and not be as constrained by the limited capacity at the existing depots.</w:t>
      </w:r>
    </w:p>
    <w:p w14:paraId="7B81300E" w14:textId="08936059" w:rsidR="00327A23" w:rsidRDefault="00327A23" w:rsidP="00CE3E23">
      <w:pPr>
        <w:spacing w:before="40" w:after="40"/>
        <w:rPr>
          <w:rFonts w:cs="Arial"/>
        </w:rPr>
      </w:pPr>
      <w:r>
        <w:t xml:space="preserve">In addition to sharing of depot facilities, the option of </w:t>
      </w:r>
      <w:r w:rsidRPr="00434ECC">
        <w:t>develop</w:t>
      </w:r>
      <w:r>
        <w:t xml:space="preserve">ing </w:t>
      </w:r>
      <w:r w:rsidRPr="00434ECC">
        <w:t>a shared pool of spare vehicles</w:t>
      </w:r>
      <w:r>
        <w:t xml:space="preserve"> was assessed as, in </w:t>
      </w:r>
      <w:r w:rsidRPr="00434ECC">
        <w:t xml:space="preserve">principle, </w:t>
      </w:r>
      <w:r>
        <w:t>this</w:t>
      </w:r>
      <w:r w:rsidRPr="00434ECC">
        <w:t xml:space="preserve"> has the potential to reduce the overall vehicle requirements across </w:t>
      </w:r>
      <w:r>
        <w:t xml:space="preserve">the LCR </w:t>
      </w:r>
      <w:r w:rsidRPr="00434ECC">
        <w:t>and hence save costs</w:t>
      </w:r>
      <w:r>
        <w:t xml:space="preserve">. </w:t>
      </w:r>
      <w:r w:rsidRPr="00434ECC">
        <w:t>However</w:t>
      </w:r>
      <w:r>
        <w:t>,</w:t>
      </w:r>
      <w:r w:rsidRPr="00434ECC">
        <w:t xml:space="preserve"> </w:t>
      </w:r>
      <w:r>
        <w:t xml:space="preserve">we conclude that </w:t>
      </w:r>
      <w:r w:rsidRPr="00434ECC">
        <w:t xml:space="preserve">the operational feasibility and H&amp;S issues at present mean that it is currently not </w:t>
      </w:r>
      <w:r>
        <w:t xml:space="preserve">a </w:t>
      </w:r>
      <w:r w:rsidRPr="00434ECC">
        <w:t>practical option</w:t>
      </w:r>
      <w:r>
        <w:t xml:space="preserve">. </w:t>
      </w:r>
      <w:r w:rsidRPr="00434ECC">
        <w:t>Although the viability of a shared pool of spare vehicles could change if there was a standardisation of vehicles and depots were rationalised</w:t>
      </w:r>
      <w:r>
        <w:t xml:space="preserve">. </w:t>
      </w:r>
    </w:p>
    <w:p w14:paraId="0F335958" w14:textId="6A1E31F1" w:rsidR="000E4E1E" w:rsidRDefault="000E4E1E" w:rsidP="00F209AD">
      <w:pPr>
        <w:pStyle w:val="Heading3"/>
      </w:pPr>
      <w:bookmarkStart w:id="39" w:name="_Ref464718093"/>
      <w:bookmarkStart w:id="40" w:name="_Toc465426405"/>
      <w:bookmarkStart w:id="41" w:name="_Toc345087699"/>
      <w:r w:rsidRPr="0026137A">
        <w:t xml:space="preserve">Joint </w:t>
      </w:r>
      <w:r w:rsidR="006A76DF">
        <w:t>W</w:t>
      </w:r>
      <w:r w:rsidR="006A76DF" w:rsidRPr="0026137A">
        <w:t xml:space="preserve">aste </w:t>
      </w:r>
      <w:r w:rsidR="006A76DF">
        <w:t>C</w:t>
      </w:r>
      <w:r w:rsidR="006A76DF" w:rsidRPr="0026137A">
        <w:t xml:space="preserve">ollection </w:t>
      </w:r>
      <w:r w:rsidR="006A76DF">
        <w:t>O</w:t>
      </w:r>
      <w:r w:rsidR="006A76DF" w:rsidRPr="0026137A">
        <w:t xml:space="preserve">perational </w:t>
      </w:r>
      <w:bookmarkEnd w:id="39"/>
      <w:bookmarkEnd w:id="40"/>
      <w:r w:rsidR="006A76DF">
        <w:t>M</w:t>
      </w:r>
      <w:r w:rsidR="006A76DF" w:rsidRPr="0026137A">
        <w:t>odel</w:t>
      </w:r>
      <w:bookmarkEnd w:id="41"/>
    </w:p>
    <w:p w14:paraId="28496FCA" w14:textId="53AE2E91" w:rsidR="00DD34F4" w:rsidRDefault="002B65CB" w:rsidP="00DD34F4">
      <w:r>
        <w:rPr>
          <w:rFonts w:cs="Arial"/>
        </w:rPr>
        <w:t>Four collection scenarios were analysed</w:t>
      </w:r>
      <w:r w:rsidR="0064586F">
        <w:rPr>
          <w:rFonts w:cs="Arial"/>
        </w:rPr>
        <w:t xml:space="preserve"> and compared to the current baseline i.e. the existing arrangements at each authority,</w:t>
      </w:r>
      <w:r>
        <w:rPr>
          <w:rFonts w:cs="Arial"/>
        </w:rPr>
        <w:t xml:space="preserve"> using an industry standard modelling tool </w:t>
      </w:r>
      <w:r w:rsidR="009573F1">
        <w:t xml:space="preserve">WRAP’s Kerbside Analysis Tool (KAT). </w:t>
      </w:r>
      <w:r w:rsidR="00344DB5">
        <w:t xml:space="preserve">These scenarios captured 90% of the housing stock in the </w:t>
      </w:r>
      <w:r w:rsidR="00087ACB">
        <w:t xml:space="preserve">LCR, the remaining 10% were comprised of </w:t>
      </w:r>
      <w:r w:rsidR="00E379BD">
        <w:t>high-rise</w:t>
      </w:r>
      <w:r w:rsidR="004B6AA5">
        <w:t xml:space="preserve">, multiple occupancy dwellings and difficult to assess </w:t>
      </w:r>
      <w:r w:rsidR="00E557A7">
        <w:t>properties.</w:t>
      </w:r>
      <w:r w:rsidR="00087ACB">
        <w:t xml:space="preserve"> </w:t>
      </w:r>
      <w:r w:rsidR="009573F1">
        <w:t>The scenarios were selected with the authorities at workshop 1. They are reproduce</w:t>
      </w:r>
      <w:r w:rsidR="009C10C1">
        <w:t>d</w:t>
      </w:r>
      <w:r w:rsidR="009573F1">
        <w:t xml:space="preserve"> in table</w:t>
      </w:r>
      <w:r w:rsidR="006A76DF">
        <w:t xml:space="preserve"> </w:t>
      </w:r>
      <w:r w:rsidR="005161D6">
        <w:t>4</w:t>
      </w:r>
      <w:r w:rsidR="006A76DF">
        <w:t>.</w:t>
      </w:r>
    </w:p>
    <w:p w14:paraId="5AE0EFD9" w14:textId="5C3D42CC" w:rsidR="009C10C1" w:rsidRDefault="009C10C1" w:rsidP="00DD34F4">
      <w:r>
        <w:t xml:space="preserve">Table </w:t>
      </w:r>
      <w:r w:rsidR="005161D6">
        <w:t>4</w:t>
      </w:r>
      <w:r w:rsidR="006A76DF">
        <w:t xml:space="preserve">:  </w:t>
      </w:r>
      <w:r>
        <w:t>Scenario Summaries</w:t>
      </w:r>
    </w:p>
    <w:tbl>
      <w:tblPr>
        <w:tblStyle w:val="TableGrid"/>
        <w:tblW w:w="0" w:type="auto"/>
        <w:tblLook w:val="04A0" w:firstRow="1" w:lastRow="0" w:firstColumn="1" w:lastColumn="0" w:noHBand="0" w:noVBand="1"/>
      </w:tblPr>
      <w:tblGrid>
        <w:gridCol w:w="1351"/>
        <w:gridCol w:w="1245"/>
        <w:gridCol w:w="1383"/>
        <w:gridCol w:w="1658"/>
        <w:gridCol w:w="3261"/>
      </w:tblGrid>
      <w:tr w:rsidR="009C10C1" w:rsidRPr="00866B0C" w14:paraId="7F7C66B0" w14:textId="77777777" w:rsidTr="009C10C1">
        <w:trPr>
          <w:trHeight w:val="345"/>
        </w:trPr>
        <w:tc>
          <w:tcPr>
            <w:tcW w:w="1384" w:type="dxa"/>
            <w:tcBorders>
              <w:top w:val="single" w:sz="4" w:space="0" w:color="253746"/>
              <w:left w:val="single" w:sz="4" w:space="0" w:color="253746"/>
              <w:bottom w:val="single" w:sz="4" w:space="0" w:color="253746"/>
              <w:right w:val="single" w:sz="4" w:space="0" w:color="253746"/>
            </w:tcBorders>
            <w:shd w:val="clear" w:color="auto" w:fill="007078"/>
            <w:noWrap/>
            <w:hideMark/>
          </w:tcPr>
          <w:p w14:paraId="2C3DF59E" w14:textId="77777777" w:rsidR="009C10C1" w:rsidRDefault="009C10C1" w:rsidP="009C10C1">
            <w:pPr>
              <w:spacing w:before="60" w:after="60"/>
              <w:rPr>
                <w:rFonts w:ascii="Arial" w:eastAsia="Times New Roman" w:hAnsi="Arial" w:cs="Arial"/>
                <w:b/>
                <w:bCs/>
                <w:color w:val="FFFFFF" w:themeColor="background1"/>
                <w:lang w:eastAsia="en-GB"/>
              </w:rPr>
            </w:pPr>
          </w:p>
        </w:tc>
        <w:tc>
          <w:tcPr>
            <w:tcW w:w="1276" w:type="dxa"/>
            <w:tcBorders>
              <w:top w:val="single" w:sz="4" w:space="0" w:color="253746"/>
              <w:left w:val="single" w:sz="4" w:space="0" w:color="253746"/>
              <w:bottom w:val="single" w:sz="4" w:space="0" w:color="253746"/>
              <w:right w:val="single" w:sz="4" w:space="0" w:color="253746"/>
            </w:tcBorders>
            <w:shd w:val="clear" w:color="auto" w:fill="007078"/>
            <w:noWrap/>
            <w:hideMark/>
          </w:tcPr>
          <w:p w14:paraId="60048012" w14:textId="77777777" w:rsidR="009C10C1" w:rsidRDefault="009C10C1" w:rsidP="009C10C1">
            <w:pPr>
              <w:spacing w:before="60" w:after="60"/>
              <w:jc w:val="center"/>
              <w:rPr>
                <w:rFonts w:ascii="Arial" w:eastAsia="Times New Roman" w:hAnsi="Arial" w:cs="Arial"/>
                <w:b/>
                <w:bCs/>
                <w:color w:val="FFFFFF" w:themeColor="background1"/>
                <w:lang w:eastAsia="en-GB"/>
              </w:rPr>
            </w:pPr>
            <w:r w:rsidRPr="00606E38">
              <w:rPr>
                <w:rFonts w:ascii="Arial" w:hAnsi="Arial" w:cs="Arial"/>
                <w:b/>
                <w:bCs/>
                <w:color w:val="FFFFFF" w:themeColor="background1"/>
              </w:rPr>
              <w:t xml:space="preserve">Collection </w:t>
            </w:r>
          </w:p>
        </w:tc>
        <w:tc>
          <w:tcPr>
            <w:tcW w:w="3119" w:type="dxa"/>
            <w:gridSpan w:val="2"/>
            <w:tcBorders>
              <w:top w:val="single" w:sz="4" w:space="0" w:color="253746"/>
              <w:left w:val="single" w:sz="4" w:space="0" w:color="253746"/>
              <w:bottom w:val="single" w:sz="4" w:space="0" w:color="253746"/>
              <w:right w:val="single" w:sz="4" w:space="0" w:color="253746"/>
            </w:tcBorders>
            <w:shd w:val="clear" w:color="auto" w:fill="007078"/>
            <w:noWrap/>
            <w:hideMark/>
          </w:tcPr>
          <w:p w14:paraId="27B20BEE" w14:textId="77777777" w:rsidR="009C10C1" w:rsidRDefault="009C10C1" w:rsidP="009C10C1">
            <w:pPr>
              <w:spacing w:before="60" w:after="60"/>
              <w:jc w:val="center"/>
              <w:rPr>
                <w:rFonts w:ascii="Arial" w:eastAsia="Times New Roman" w:hAnsi="Arial" w:cs="Arial"/>
                <w:b/>
                <w:bCs/>
                <w:color w:val="FFFFFF" w:themeColor="background1"/>
                <w:lang w:eastAsia="en-GB"/>
              </w:rPr>
            </w:pPr>
            <w:r w:rsidRPr="00606E38">
              <w:rPr>
                <w:rFonts w:ascii="Arial" w:hAnsi="Arial" w:cs="Arial"/>
                <w:b/>
                <w:bCs/>
                <w:color w:val="FFFFFF" w:themeColor="background1"/>
              </w:rPr>
              <w:t xml:space="preserve">Frequency </w:t>
            </w:r>
          </w:p>
        </w:tc>
        <w:tc>
          <w:tcPr>
            <w:tcW w:w="3351" w:type="dxa"/>
            <w:tcBorders>
              <w:top w:val="single" w:sz="4" w:space="0" w:color="253746"/>
              <w:left w:val="single" w:sz="4" w:space="0" w:color="253746"/>
              <w:bottom w:val="single" w:sz="4" w:space="0" w:color="253746"/>
              <w:right w:val="single" w:sz="4" w:space="0" w:color="253746"/>
            </w:tcBorders>
            <w:shd w:val="clear" w:color="auto" w:fill="007078"/>
            <w:noWrap/>
            <w:hideMark/>
          </w:tcPr>
          <w:p w14:paraId="748077AF" w14:textId="77777777" w:rsidR="009C10C1" w:rsidRDefault="009C10C1" w:rsidP="009C10C1">
            <w:pPr>
              <w:spacing w:before="60" w:after="60"/>
              <w:jc w:val="center"/>
              <w:rPr>
                <w:rFonts w:ascii="Arial" w:eastAsia="Times New Roman" w:hAnsi="Arial" w:cs="Arial"/>
                <w:b/>
                <w:bCs/>
                <w:color w:val="FFFFFF" w:themeColor="background1"/>
                <w:lang w:eastAsia="en-GB"/>
              </w:rPr>
            </w:pPr>
            <w:r w:rsidRPr="00606E38">
              <w:rPr>
                <w:rFonts w:ascii="Arial" w:hAnsi="Arial" w:cs="Arial"/>
                <w:b/>
                <w:bCs/>
                <w:color w:val="FFFFFF" w:themeColor="background1"/>
              </w:rPr>
              <w:t xml:space="preserve">Capacity (L) </w:t>
            </w:r>
          </w:p>
        </w:tc>
      </w:tr>
      <w:tr w:rsidR="009C10C1" w:rsidRPr="00786B20" w14:paraId="0E6C3A66" w14:textId="77777777" w:rsidTr="009C10C1">
        <w:trPr>
          <w:trHeight w:val="345"/>
        </w:trPr>
        <w:tc>
          <w:tcPr>
            <w:tcW w:w="1384" w:type="dxa"/>
            <w:vMerge w:val="restart"/>
            <w:tcBorders>
              <w:top w:val="single" w:sz="4" w:space="0" w:color="253746"/>
              <w:left w:val="single" w:sz="4" w:space="0" w:color="253746"/>
              <w:bottom w:val="single" w:sz="4" w:space="0" w:color="253746"/>
              <w:right w:val="single" w:sz="4" w:space="0" w:color="253746"/>
            </w:tcBorders>
            <w:noWrap/>
          </w:tcPr>
          <w:p w14:paraId="627C605A" w14:textId="77777777" w:rsidR="009C10C1" w:rsidRDefault="009C10C1" w:rsidP="009C10C1">
            <w:pPr>
              <w:spacing w:before="60" w:after="60"/>
              <w:rPr>
                <w:rFonts w:ascii="Arial" w:eastAsia="Times New Roman" w:hAnsi="Arial" w:cs="Arial"/>
                <w:color w:val="000000"/>
                <w:lang w:eastAsia="en-GB"/>
              </w:rPr>
            </w:pPr>
            <w:r w:rsidRPr="00606E38">
              <w:rPr>
                <w:rFonts w:ascii="Arial" w:hAnsi="Arial" w:cs="Arial"/>
                <w:b/>
                <w:bCs/>
                <w:color w:val="000000"/>
              </w:rPr>
              <w:t>Scenario 1</w:t>
            </w:r>
          </w:p>
        </w:tc>
        <w:tc>
          <w:tcPr>
            <w:tcW w:w="1276" w:type="dxa"/>
            <w:tcBorders>
              <w:top w:val="single" w:sz="4" w:space="0" w:color="253746"/>
              <w:left w:val="single" w:sz="4" w:space="0" w:color="253746"/>
              <w:bottom w:val="single" w:sz="4" w:space="0" w:color="253746"/>
              <w:right w:val="single" w:sz="4" w:space="0" w:color="253746"/>
            </w:tcBorders>
            <w:noWrap/>
            <w:hideMark/>
          </w:tcPr>
          <w:p w14:paraId="5889449F"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251A5F21"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3 weeks</w:t>
            </w:r>
          </w:p>
        </w:tc>
        <w:tc>
          <w:tcPr>
            <w:tcW w:w="3351" w:type="dxa"/>
            <w:tcBorders>
              <w:top w:val="single" w:sz="4" w:space="0" w:color="253746"/>
              <w:left w:val="single" w:sz="4" w:space="0" w:color="253746"/>
              <w:bottom w:val="single" w:sz="4" w:space="0" w:color="253746"/>
              <w:right w:val="single" w:sz="4" w:space="0" w:color="253746"/>
            </w:tcBorders>
            <w:noWrap/>
            <w:hideMark/>
          </w:tcPr>
          <w:p w14:paraId="7FC046E2"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9C10C1" w:rsidRPr="00786B20" w14:paraId="53336A93"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69091CEA"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1DA73040"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Food</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31F2C8AA"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1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4A08EB30"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23</w:t>
            </w:r>
          </w:p>
        </w:tc>
      </w:tr>
      <w:tr w:rsidR="009C10C1" w:rsidRPr="00786B20" w14:paraId="7922F240"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768C76F2"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05BC1130"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Dry</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1AEC07E0"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6BF6E102"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9C10C1" w:rsidRPr="00786B20" w14:paraId="178D7F7B"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4CB46A13"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4056393D"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46DEA6F0"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 (39 weeks)</w:t>
            </w:r>
          </w:p>
        </w:tc>
        <w:tc>
          <w:tcPr>
            <w:tcW w:w="3351" w:type="dxa"/>
            <w:tcBorders>
              <w:top w:val="single" w:sz="4" w:space="0" w:color="253746"/>
              <w:left w:val="single" w:sz="4" w:space="0" w:color="253746"/>
              <w:bottom w:val="single" w:sz="4" w:space="0" w:color="253746"/>
              <w:right w:val="single" w:sz="4" w:space="0" w:color="253746"/>
            </w:tcBorders>
            <w:noWrap/>
            <w:hideMark/>
          </w:tcPr>
          <w:p w14:paraId="66B70D7E"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9C10C1" w:rsidRPr="00786B20" w14:paraId="2E961BCA" w14:textId="77777777" w:rsidTr="009C10C1">
        <w:trPr>
          <w:trHeight w:val="345"/>
        </w:trPr>
        <w:tc>
          <w:tcPr>
            <w:tcW w:w="1384" w:type="dxa"/>
            <w:vMerge w:val="restart"/>
            <w:tcBorders>
              <w:top w:val="single" w:sz="4" w:space="0" w:color="253746"/>
              <w:left w:val="single" w:sz="4" w:space="0" w:color="253746"/>
              <w:bottom w:val="single" w:sz="4" w:space="0" w:color="253746"/>
              <w:right w:val="single" w:sz="4" w:space="0" w:color="253746"/>
            </w:tcBorders>
            <w:noWrap/>
          </w:tcPr>
          <w:p w14:paraId="2A6049F5" w14:textId="77777777" w:rsidR="009C10C1" w:rsidRDefault="009C10C1" w:rsidP="009C10C1">
            <w:pPr>
              <w:spacing w:before="60" w:after="60"/>
              <w:rPr>
                <w:rFonts w:ascii="Arial" w:eastAsia="Times New Roman" w:hAnsi="Arial" w:cs="Arial"/>
                <w:color w:val="000000"/>
                <w:lang w:eastAsia="en-GB"/>
              </w:rPr>
            </w:pPr>
            <w:r w:rsidRPr="00606E38">
              <w:rPr>
                <w:rFonts w:ascii="Arial" w:hAnsi="Arial" w:cs="Arial"/>
                <w:b/>
                <w:bCs/>
                <w:color w:val="000000"/>
              </w:rPr>
              <w:t>Scenario 2</w:t>
            </w:r>
          </w:p>
        </w:tc>
        <w:tc>
          <w:tcPr>
            <w:tcW w:w="1276" w:type="dxa"/>
            <w:tcBorders>
              <w:top w:val="single" w:sz="4" w:space="0" w:color="253746"/>
              <w:left w:val="single" w:sz="4" w:space="0" w:color="253746"/>
              <w:bottom w:val="single" w:sz="4" w:space="0" w:color="253746"/>
              <w:right w:val="single" w:sz="4" w:space="0" w:color="253746"/>
            </w:tcBorders>
            <w:noWrap/>
            <w:hideMark/>
          </w:tcPr>
          <w:p w14:paraId="4B01FF4A"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26AB9812"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1FF5AA61"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140</w:t>
            </w:r>
          </w:p>
        </w:tc>
      </w:tr>
      <w:tr w:rsidR="009C10C1" w:rsidRPr="00786B20" w14:paraId="77A69032"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hideMark/>
          </w:tcPr>
          <w:p w14:paraId="4FB4D1F9"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66E82322"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Food</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7298BBD8"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686B4E45"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23</w:t>
            </w:r>
          </w:p>
        </w:tc>
      </w:tr>
      <w:tr w:rsidR="009C10C1" w:rsidRPr="00786B20" w14:paraId="1F6A42AB"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hideMark/>
          </w:tcPr>
          <w:p w14:paraId="4BF6B3EB"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52610B9F"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Dry</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7007B703"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7304EFA3"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 (co-mingled)</w:t>
            </w:r>
          </w:p>
        </w:tc>
      </w:tr>
      <w:tr w:rsidR="009C10C1" w:rsidRPr="00786B20" w14:paraId="705EDA9F"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hideMark/>
          </w:tcPr>
          <w:p w14:paraId="4A8C56BD"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04E8687B"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62FCE5A9"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3 week (39 weeks)</w:t>
            </w:r>
          </w:p>
        </w:tc>
        <w:tc>
          <w:tcPr>
            <w:tcW w:w="3351" w:type="dxa"/>
            <w:tcBorders>
              <w:top w:val="single" w:sz="4" w:space="0" w:color="253746"/>
              <w:left w:val="single" w:sz="4" w:space="0" w:color="253746"/>
              <w:bottom w:val="single" w:sz="4" w:space="0" w:color="253746"/>
              <w:right w:val="single" w:sz="4" w:space="0" w:color="253746"/>
            </w:tcBorders>
            <w:noWrap/>
            <w:hideMark/>
          </w:tcPr>
          <w:p w14:paraId="1B038054"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9C10C1" w:rsidRPr="00786B20" w14:paraId="1637FAAF" w14:textId="77777777" w:rsidTr="009C10C1">
        <w:trPr>
          <w:trHeight w:val="345"/>
        </w:trPr>
        <w:tc>
          <w:tcPr>
            <w:tcW w:w="1384" w:type="dxa"/>
            <w:vMerge w:val="restart"/>
            <w:tcBorders>
              <w:top w:val="single" w:sz="4" w:space="0" w:color="253746"/>
              <w:left w:val="single" w:sz="4" w:space="0" w:color="253746"/>
              <w:bottom w:val="single" w:sz="4" w:space="0" w:color="253746"/>
              <w:right w:val="single" w:sz="4" w:space="0" w:color="253746"/>
            </w:tcBorders>
            <w:noWrap/>
          </w:tcPr>
          <w:p w14:paraId="01F60A3D" w14:textId="77777777" w:rsidR="009C10C1" w:rsidRDefault="009C10C1" w:rsidP="009C10C1">
            <w:pPr>
              <w:spacing w:before="60" w:after="60"/>
              <w:rPr>
                <w:rFonts w:ascii="Arial" w:eastAsia="Times New Roman" w:hAnsi="Arial" w:cs="Arial"/>
                <w:color w:val="000000"/>
                <w:lang w:eastAsia="en-GB"/>
              </w:rPr>
            </w:pPr>
            <w:r w:rsidRPr="00606E38">
              <w:rPr>
                <w:rFonts w:ascii="Arial" w:hAnsi="Arial" w:cs="Arial"/>
                <w:b/>
                <w:bCs/>
                <w:color w:val="000000"/>
              </w:rPr>
              <w:t>Scenario 3</w:t>
            </w:r>
          </w:p>
        </w:tc>
        <w:tc>
          <w:tcPr>
            <w:tcW w:w="1276" w:type="dxa"/>
            <w:tcBorders>
              <w:top w:val="single" w:sz="4" w:space="0" w:color="253746"/>
              <w:left w:val="single" w:sz="4" w:space="0" w:color="253746"/>
              <w:bottom w:val="single" w:sz="4" w:space="0" w:color="253746"/>
              <w:right w:val="single" w:sz="4" w:space="0" w:color="253746"/>
            </w:tcBorders>
            <w:noWrap/>
            <w:hideMark/>
          </w:tcPr>
          <w:p w14:paraId="56F37F08"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565D2A94"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4F3743FC"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140</w:t>
            </w:r>
          </w:p>
        </w:tc>
      </w:tr>
      <w:tr w:rsidR="009C10C1" w:rsidRPr="00786B20" w14:paraId="74C046B0"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7C98C0C5"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0B28446C"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Food</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22D5AAA5"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1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7A003363"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23</w:t>
            </w:r>
          </w:p>
        </w:tc>
      </w:tr>
      <w:tr w:rsidR="009C10C1" w:rsidRPr="00786B20" w14:paraId="282E8974" w14:textId="77777777" w:rsidTr="009C10C1">
        <w:trPr>
          <w:trHeight w:val="345"/>
        </w:trPr>
        <w:tc>
          <w:tcPr>
            <w:tcW w:w="1384" w:type="dxa"/>
            <w:vMerge/>
            <w:tcBorders>
              <w:top w:val="single" w:sz="4" w:space="0" w:color="253746"/>
              <w:left w:val="single" w:sz="4" w:space="0" w:color="253746"/>
              <w:bottom w:val="single" w:sz="4" w:space="0" w:color="253746"/>
              <w:right w:val="single" w:sz="4" w:space="0" w:color="253746"/>
            </w:tcBorders>
            <w:noWrap/>
          </w:tcPr>
          <w:p w14:paraId="0F64B32B"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253A3B62"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Dry</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4604F25F"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noWrap/>
            <w:hideMark/>
          </w:tcPr>
          <w:p w14:paraId="46D30333"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 (co-mingled)</w:t>
            </w:r>
          </w:p>
        </w:tc>
      </w:tr>
      <w:tr w:rsidR="009C10C1" w:rsidRPr="00786B20" w14:paraId="328DB6E8" w14:textId="77777777" w:rsidTr="009C10C1">
        <w:trPr>
          <w:trHeight w:val="363"/>
        </w:trPr>
        <w:tc>
          <w:tcPr>
            <w:tcW w:w="1384" w:type="dxa"/>
            <w:vMerge/>
            <w:tcBorders>
              <w:top w:val="single" w:sz="4" w:space="0" w:color="253746"/>
              <w:left w:val="single" w:sz="4" w:space="0" w:color="253746"/>
              <w:bottom w:val="single" w:sz="4" w:space="0" w:color="253746"/>
              <w:right w:val="single" w:sz="4" w:space="0" w:color="253746"/>
            </w:tcBorders>
            <w:noWrap/>
          </w:tcPr>
          <w:p w14:paraId="1C5BFD63" w14:textId="77777777" w:rsidR="009C10C1" w:rsidRDefault="009C10C1" w:rsidP="009C10C1">
            <w:pPr>
              <w:spacing w:before="60" w:after="60"/>
              <w:rPr>
                <w:rFonts w:ascii="Arial" w:eastAsia="Times New Roman" w:hAnsi="Arial" w:cs="Arial"/>
                <w:color w:val="000000"/>
                <w:lang w:eastAsia="en-GB"/>
              </w:rPr>
            </w:pPr>
          </w:p>
        </w:tc>
        <w:tc>
          <w:tcPr>
            <w:tcW w:w="1276" w:type="dxa"/>
            <w:tcBorders>
              <w:top w:val="single" w:sz="4" w:space="0" w:color="253746"/>
              <w:left w:val="single" w:sz="4" w:space="0" w:color="253746"/>
              <w:bottom w:val="single" w:sz="4" w:space="0" w:color="253746"/>
              <w:right w:val="single" w:sz="4" w:space="0" w:color="253746"/>
            </w:tcBorders>
            <w:noWrap/>
            <w:hideMark/>
          </w:tcPr>
          <w:p w14:paraId="10147511"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noWrap/>
            <w:hideMark/>
          </w:tcPr>
          <w:p w14:paraId="7BDBC631"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 week (39 week/charged)</w:t>
            </w:r>
          </w:p>
        </w:tc>
        <w:tc>
          <w:tcPr>
            <w:tcW w:w="3351" w:type="dxa"/>
            <w:tcBorders>
              <w:top w:val="single" w:sz="4" w:space="0" w:color="253746"/>
              <w:left w:val="single" w:sz="4" w:space="0" w:color="253746"/>
              <w:bottom w:val="single" w:sz="4" w:space="0" w:color="253746"/>
              <w:right w:val="single" w:sz="4" w:space="0" w:color="253746"/>
            </w:tcBorders>
            <w:noWrap/>
            <w:hideMark/>
          </w:tcPr>
          <w:p w14:paraId="394F4EC5" w14:textId="77777777" w:rsidR="009C10C1" w:rsidRDefault="009C10C1" w:rsidP="009C10C1">
            <w:pPr>
              <w:spacing w:before="60" w:after="60"/>
              <w:jc w:val="center"/>
              <w:rPr>
                <w:rFonts w:ascii="Arial" w:eastAsia="Times New Roman" w:hAnsi="Arial" w:cs="Arial"/>
                <w:color w:val="000000"/>
                <w:lang w:eastAsia="en-GB"/>
              </w:rPr>
            </w:pPr>
            <w:r w:rsidRPr="00606E38">
              <w:rPr>
                <w:rFonts w:ascii="Arial" w:hAnsi="Arial" w:cs="Arial"/>
                <w:color w:val="000000"/>
              </w:rPr>
              <w:t>240</w:t>
            </w:r>
          </w:p>
        </w:tc>
      </w:tr>
      <w:tr w:rsidR="009C10C1" w14:paraId="1BE4F8B7" w14:textId="77777777" w:rsidTr="009C10C1">
        <w:tc>
          <w:tcPr>
            <w:tcW w:w="1384" w:type="dxa"/>
            <w:vMerge w:val="restart"/>
            <w:tcBorders>
              <w:top w:val="single" w:sz="4" w:space="0" w:color="253746"/>
              <w:left w:val="single" w:sz="4" w:space="0" w:color="253746"/>
              <w:bottom w:val="single" w:sz="4" w:space="0" w:color="253746"/>
              <w:right w:val="single" w:sz="4" w:space="0" w:color="253746"/>
            </w:tcBorders>
          </w:tcPr>
          <w:p w14:paraId="01AEA5DF" w14:textId="77777777" w:rsidR="009C10C1" w:rsidRPr="001A353F" w:rsidRDefault="009C10C1" w:rsidP="009C10C1">
            <w:pPr>
              <w:spacing w:before="60" w:after="60"/>
              <w:rPr>
                <w:rFonts w:ascii="Arial" w:hAnsi="Arial" w:cs="Arial"/>
                <w:b/>
              </w:rPr>
            </w:pPr>
            <w:r w:rsidRPr="001A353F">
              <w:rPr>
                <w:rFonts w:ascii="Arial" w:hAnsi="Arial" w:cs="Arial"/>
                <w:b/>
              </w:rPr>
              <w:t>Scenario 3a</w:t>
            </w:r>
          </w:p>
        </w:tc>
        <w:tc>
          <w:tcPr>
            <w:tcW w:w="1276" w:type="dxa"/>
            <w:tcBorders>
              <w:top w:val="single" w:sz="4" w:space="0" w:color="253746"/>
              <w:left w:val="single" w:sz="4" w:space="0" w:color="253746"/>
              <w:bottom w:val="single" w:sz="4" w:space="0" w:color="253746"/>
              <w:right w:val="single" w:sz="4" w:space="0" w:color="253746"/>
            </w:tcBorders>
          </w:tcPr>
          <w:p w14:paraId="241E0958" w14:textId="77777777" w:rsidR="009C10C1" w:rsidRDefault="009C10C1" w:rsidP="009C10C1">
            <w:pPr>
              <w:spacing w:before="60" w:after="60"/>
              <w:jc w:val="center"/>
              <w:rPr>
                <w:rFonts w:ascii="Arial" w:hAnsi="Arial" w:cs="Arial"/>
              </w:rPr>
            </w:pPr>
            <w:r w:rsidRPr="00606E38">
              <w:rPr>
                <w:rFonts w:ascii="Arial" w:hAnsi="Arial" w:cs="Arial"/>
                <w:color w:val="000000"/>
              </w:rPr>
              <w:t>Residual</w:t>
            </w:r>
          </w:p>
        </w:tc>
        <w:tc>
          <w:tcPr>
            <w:tcW w:w="3119" w:type="dxa"/>
            <w:gridSpan w:val="2"/>
            <w:tcBorders>
              <w:top w:val="single" w:sz="4" w:space="0" w:color="253746"/>
              <w:left w:val="single" w:sz="4" w:space="0" w:color="253746"/>
              <w:bottom w:val="single" w:sz="4" w:space="0" w:color="253746"/>
              <w:right w:val="single" w:sz="4" w:space="0" w:color="253746"/>
            </w:tcBorders>
          </w:tcPr>
          <w:p w14:paraId="2F594AB1" w14:textId="77777777" w:rsidR="009C10C1" w:rsidRDefault="009C10C1" w:rsidP="009C10C1">
            <w:pPr>
              <w:spacing w:before="60" w:after="60"/>
              <w:jc w:val="center"/>
              <w:rPr>
                <w:rFonts w:ascii="Arial" w:hAnsi="Arial" w:cs="Arial"/>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vAlign w:val="bottom"/>
          </w:tcPr>
          <w:p w14:paraId="0F932AFE" w14:textId="77777777" w:rsidR="009C10C1" w:rsidRDefault="009C10C1" w:rsidP="009C10C1">
            <w:pPr>
              <w:spacing w:before="60" w:after="60"/>
              <w:jc w:val="center"/>
              <w:rPr>
                <w:rFonts w:ascii="Arial" w:hAnsi="Arial" w:cs="Arial"/>
              </w:rPr>
            </w:pPr>
            <w:r w:rsidRPr="00606E38">
              <w:rPr>
                <w:rFonts w:ascii="Arial" w:hAnsi="Arial" w:cs="Arial"/>
                <w:color w:val="000000"/>
              </w:rPr>
              <w:t>140</w:t>
            </w:r>
          </w:p>
        </w:tc>
      </w:tr>
      <w:tr w:rsidR="009C10C1" w14:paraId="4E81FD1F" w14:textId="77777777" w:rsidTr="009C10C1">
        <w:tc>
          <w:tcPr>
            <w:tcW w:w="1384" w:type="dxa"/>
            <w:vMerge/>
            <w:tcBorders>
              <w:top w:val="single" w:sz="4" w:space="0" w:color="253746"/>
              <w:left w:val="single" w:sz="4" w:space="0" w:color="253746"/>
              <w:bottom w:val="single" w:sz="4" w:space="0" w:color="253746"/>
              <w:right w:val="single" w:sz="4" w:space="0" w:color="253746"/>
            </w:tcBorders>
          </w:tcPr>
          <w:p w14:paraId="3A263EED" w14:textId="77777777" w:rsidR="009C10C1" w:rsidRDefault="009C10C1" w:rsidP="009C10C1">
            <w:pPr>
              <w:spacing w:before="60" w:after="60"/>
              <w:rPr>
                <w:rFonts w:ascii="Arial" w:hAnsi="Arial" w:cs="Arial"/>
              </w:rPr>
            </w:pPr>
          </w:p>
        </w:tc>
        <w:tc>
          <w:tcPr>
            <w:tcW w:w="1276" w:type="dxa"/>
            <w:tcBorders>
              <w:top w:val="single" w:sz="4" w:space="0" w:color="253746"/>
              <w:left w:val="single" w:sz="4" w:space="0" w:color="253746"/>
              <w:bottom w:val="single" w:sz="4" w:space="0" w:color="253746"/>
              <w:right w:val="single" w:sz="4" w:space="0" w:color="253746"/>
            </w:tcBorders>
          </w:tcPr>
          <w:p w14:paraId="6848D7A5" w14:textId="77777777" w:rsidR="009C10C1" w:rsidRDefault="009C10C1" w:rsidP="009C10C1">
            <w:pPr>
              <w:spacing w:before="60" w:after="60"/>
              <w:jc w:val="center"/>
              <w:rPr>
                <w:rFonts w:ascii="Arial" w:hAnsi="Arial" w:cs="Arial"/>
              </w:rPr>
            </w:pPr>
            <w:r w:rsidRPr="00606E38">
              <w:rPr>
                <w:rFonts w:ascii="Arial" w:hAnsi="Arial" w:cs="Arial"/>
                <w:color w:val="000000"/>
              </w:rPr>
              <w:t>Food</w:t>
            </w:r>
          </w:p>
        </w:tc>
        <w:tc>
          <w:tcPr>
            <w:tcW w:w="1418" w:type="dxa"/>
            <w:tcBorders>
              <w:top w:val="single" w:sz="4" w:space="0" w:color="253746"/>
              <w:left w:val="single" w:sz="4" w:space="0" w:color="253746"/>
              <w:bottom w:val="single" w:sz="4" w:space="0" w:color="253746"/>
              <w:right w:val="single" w:sz="4" w:space="0" w:color="253746"/>
            </w:tcBorders>
            <w:vAlign w:val="bottom"/>
          </w:tcPr>
          <w:p w14:paraId="4D85D511" w14:textId="77777777" w:rsidR="009C10C1" w:rsidRDefault="009C10C1" w:rsidP="009C10C1">
            <w:pPr>
              <w:spacing w:before="60" w:after="60"/>
              <w:jc w:val="center"/>
              <w:rPr>
                <w:rFonts w:ascii="Arial" w:hAnsi="Arial" w:cs="Arial"/>
              </w:rPr>
            </w:pPr>
            <w:r w:rsidRPr="00606E38">
              <w:rPr>
                <w:rFonts w:ascii="Arial" w:hAnsi="Arial" w:cs="Arial"/>
                <w:color w:val="000000"/>
              </w:rPr>
              <w:t>1 week</w:t>
            </w:r>
          </w:p>
        </w:tc>
        <w:tc>
          <w:tcPr>
            <w:tcW w:w="1701" w:type="dxa"/>
            <w:vMerge w:val="restart"/>
            <w:tcBorders>
              <w:top w:val="single" w:sz="4" w:space="0" w:color="253746"/>
              <w:left w:val="single" w:sz="4" w:space="0" w:color="253746"/>
              <w:bottom w:val="single" w:sz="4" w:space="0" w:color="253746"/>
              <w:right w:val="single" w:sz="4" w:space="0" w:color="253746"/>
            </w:tcBorders>
            <w:vAlign w:val="center"/>
          </w:tcPr>
          <w:p w14:paraId="224BDE3F" w14:textId="77777777" w:rsidR="009C10C1" w:rsidRPr="009F0404" w:rsidRDefault="009C10C1" w:rsidP="009C10C1">
            <w:pPr>
              <w:spacing w:before="60" w:after="60"/>
              <w:jc w:val="center"/>
              <w:rPr>
                <w:rFonts w:ascii="Arial" w:hAnsi="Arial" w:cs="Arial"/>
              </w:rPr>
            </w:pPr>
            <w:r w:rsidRPr="009F0404">
              <w:rPr>
                <w:rFonts w:ascii="Arial" w:hAnsi="Arial" w:cs="Arial"/>
              </w:rPr>
              <w:t>1 week (co-</w:t>
            </w:r>
            <w:r w:rsidRPr="009F0404">
              <w:rPr>
                <w:rFonts w:ascii="Arial" w:hAnsi="Arial" w:cs="Arial"/>
              </w:rPr>
              <w:lastRenderedPageBreak/>
              <w:t>collected</w:t>
            </w:r>
          </w:p>
        </w:tc>
        <w:tc>
          <w:tcPr>
            <w:tcW w:w="3351" w:type="dxa"/>
            <w:tcBorders>
              <w:top w:val="single" w:sz="4" w:space="0" w:color="253746"/>
              <w:left w:val="single" w:sz="4" w:space="0" w:color="253746"/>
              <w:bottom w:val="single" w:sz="4" w:space="0" w:color="253746"/>
              <w:right w:val="single" w:sz="4" w:space="0" w:color="253746"/>
            </w:tcBorders>
            <w:vAlign w:val="bottom"/>
          </w:tcPr>
          <w:p w14:paraId="5399CE08" w14:textId="77777777" w:rsidR="009C10C1" w:rsidRDefault="009C10C1" w:rsidP="009C10C1">
            <w:pPr>
              <w:spacing w:before="60" w:after="60"/>
              <w:jc w:val="center"/>
              <w:rPr>
                <w:rFonts w:ascii="Arial" w:hAnsi="Arial" w:cs="Arial"/>
              </w:rPr>
            </w:pPr>
            <w:r w:rsidRPr="00606E38">
              <w:rPr>
                <w:rFonts w:ascii="Arial" w:hAnsi="Arial" w:cs="Arial"/>
                <w:color w:val="000000"/>
              </w:rPr>
              <w:lastRenderedPageBreak/>
              <w:t>23</w:t>
            </w:r>
          </w:p>
        </w:tc>
      </w:tr>
      <w:tr w:rsidR="009C10C1" w14:paraId="1FCCE379" w14:textId="77777777" w:rsidTr="009C10C1">
        <w:tc>
          <w:tcPr>
            <w:tcW w:w="1384" w:type="dxa"/>
            <w:vMerge/>
            <w:tcBorders>
              <w:top w:val="single" w:sz="4" w:space="0" w:color="253746"/>
              <w:left w:val="single" w:sz="4" w:space="0" w:color="253746"/>
              <w:bottom w:val="single" w:sz="4" w:space="0" w:color="253746"/>
              <w:right w:val="single" w:sz="4" w:space="0" w:color="253746"/>
            </w:tcBorders>
          </w:tcPr>
          <w:p w14:paraId="6BD85D89" w14:textId="77777777" w:rsidR="009C10C1" w:rsidRDefault="009C10C1" w:rsidP="009C10C1">
            <w:pPr>
              <w:spacing w:before="60" w:after="60"/>
              <w:rPr>
                <w:rFonts w:ascii="Arial" w:hAnsi="Arial" w:cs="Arial"/>
              </w:rPr>
            </w:pPr>
          </w:p>
        </w:tc>
        <w:tc>
          <w:tcPr>
            <w:tcW w:w="1276" w:type="dxa"/>
            <w:tcBorders>
              <w:top w:val="single" w:sz="4" w:space="0" w:color="253746"/>
              <w:left w:val="single" w:sz="4" w:space="0" w:color="253746"/>
              <w:bottom w:val="single" w:sz="4" w:space="0" w:color="253746"/>
              <w:right w:val="single" w:sz="4" w:space="0" w:color="253746"/>
            </w:tcBorders>
          </w:tcPr>
          <w:p w14:paraId="6689315A" w14:textId="77777777" w:rsidR="009C10C1" w:rsidRDefault="009C10C1" w:rsidP="009C10C1">
            <w:pPr>
              <w:spacing w:before="60" w:after="60"/>
              <w:jc w:val="center"/>
              <w:rPr>
                <w:rFonts w:ascii="Arial" w:hAnsi="Arial" w:cs="Arial"/>
              </w:rPr>
            </w:pPr>
            <w:r w:rsidRPr="00606E38">
              <w:rPr>
                <w:rFonts w:ascii="Arial" w:hAnsi="Arial" w:cs="Arial"/>
                <w:color w:val="000000"/>
              </w:rPr>
              <w:t>Dry</w:t>
            </w:r>
          </w:p>
        </w:tc>
        <w:tc>
          <w:tcPr>
            <w:tcW w:w="1418" w:type="dxa"/>
            <w:tcBorders>
              <w:top w:val="single" w:sz="4" w:space="0" w:color="253746"/>
              <w:left w:val="single" w:sz="4" w:space="0" w:color="253746"/>
              <w:bottom w:val="single" w:sz="4" w:space="0" w:color="253746"/>
              <w:right w:val="single" w:sz="4" w:space="0" w:color="253746"/>
            </w:tcBorders>
            <w:vAlign w:val="bottom"/>
          </w:tcPr>
          <w:p w14:paraId="383728C8" w14:textId="77777777" w:rsidR="009C10C1" w:rsidRDefault="009C10C1" w:rsidP="009C10C1">
            <w:pPr>
              <w:spacing w:before="60" w:after="60"/>
              <w:jc w:val="center"/>
              <w:rPr>
                <w:rFonts w:ascii="Arial" w:hAnsi="Arial" w:cs="Arial"/>
              </w:rPr>
            </w:pPr>
            <w:r w:rsidRPr="00606E38">
              <w:rPr>
                <w:rFonts w:ascii="Arial" w:hAnsi="Arial" w:cs="Arial"/>
                <w:color w:val="000000"/>
              </w:rPr>
              <w:t>2 week</w:t>
            </w:r>
          </w:p>
        </w:tc>
        <w:tc>
          <w:tcPr>
            <w:tcW w:w="1701" w:type="dxa"/>
            <w:vMerge/>
            <w:tcBorders>
              <w:top w:val="single" w:sz="4" w:space="0" w:color="253746"/>
              <w:left w:val="single" w:sz="4" w:space="0" w:color="253746"/>
              <w:bottom w:val="single" w:sz="4" w:space="0" w:color="253746"/>
              <w:right w:val="single" w:sz="4" w:space="0" w:color="253746"/>
            </w:tcBorders>
          </w:tcPr>
          <w:p w14:paraId="37244764" w14:textId="77777777" w:rsidR="009C10C1" w:rsidRDefault="009C10C1" w:rsidP="009C10C1">
            <w:pPr>
              <w:spacing w:before="60" w:after="60"/>
              <w:jc w:val="center"/>
              <w:rPr>
                <w:rFonts w:ascii="Arial" w:hAnsi="Arial" w:cs="Arial"/>
              </w:rPr>
            </w:pPr>
          </w:p>
        </w:tc>
        <w:tc>
          <w:tcPr>
            <w:tcW w:w="3351" w:type="dxa"/>
            <w:tcBorders>
              <w:top w:val="single" w:sz="4" w:space="0" w:color="253746"/>
              <w:left w:val="single" w:sz="4" w:space="0" w:color="253746"/>
              <w:bottom w:val="single" w:sz="4" w:space="0" w:color="253746"/>
              <w:right w:val="single" w:sz="4" w:space="0" w:color="253746"/>
            </w:tcBorders>
            <w:vAlign w:val="bottom"/>
          </w:tcPr>
          <w:p w14:paraId="05D38CCA" w14:textId="77777777" w:rsidR="009C10C1" w:rsidRDefault="009C10C1" w:rsidP="009C10C1">
            <w:pPr>
              <w:spacing w:before="60" w:after="60"/>
              <w:jc w:val="center"/>
              <w:rPr>
                <w:rFonts w:ascii="Arial" w:hAnsi="Arial" w:cs="Arial"/>
              </w:rPr>
            </w:pPr>
            <w:r w:rsidRPr="00606E38">
              <w:rPr>
                <w:rFonts w:ascii="Arial" w:hAnsi="Arial" w:cs="Arial"/>
                <w:color w:val="000000"/>
              </w:rPr>
              <w:t>240 (co-mingled) / Sacks &amp; boxes</w:t>
            </w:r>
          </w:p>
        </w:tc>
      </w:tr>
      <w:tr w:rsidR="009C10C1" w14:paraId="69BB8B6E" w14:textId="77777777" w:rsidTr="009C10C1">
        <w:tc>
          <w:tcPr>
            <w:tcW w:w="1384" w:type="dxa"/>
            <w:vMerge/>
            <w:tcBorders>
              <w:top w:val="single" w:sz="4" w:space="0" w:color="253746"/>
              <w:left w:val="single" w:sz="4" w:space="0" w:color="253746"/>
              <w:bottom w:val="single" w:sz="4" w:space="0" w:color="253746"/>
              <w:right w:val="single" w:sz="4" w:space="0" w:color="253746"/>
            </w:tcBorders>
          </w:tcPr>
          <w:p w14:paraId="123F5461" w14:textId="77777777" w:rsidR="009C10C1" w:rsidRDefault="009C10C1" w:rsidP="009C10C1">
            <w:pPr>
              <w:spacing w:before="60" w:after="60"/>
              <w:rPr>
                <w:rFonts w:ascii="Arial" w:hAnsi="Arial" w:cs="Arial"/>
              </w:rPr>
            </w:pPr>
          </w:p>
        </w:tc>
        <w:tc>
          <w:tcPr>
            <w:tcW w:w="1276" w:type="dxa"/>
            <w:tcBorders>
              <w:top w:val="single" w:sz="4" w:space="0" w:color="253746"/>
              <w:left w:val="single" w:sz="4" w:space="0" w:color="253746"/>
              <w:bottom w:val="single" w:sz="4" w:space="0" w:color="253746"/>
              <w:right w:val="single" w:sz="4" w:space="0" w:color="253746"/>
            </w:tcBorders>
          </w:tcPr>
          <w:p w14:paraId="2294C24A" w14:textId="77777777" w:rsidR="009C10C1" w:rsidRDefault="009C10C1" w:rsidP="009C10C1">
            <w:pPr>
              <w:spacing w:before="60" w:after="60"/>
              <w:jc w:val="center"/>
              <w:rPr>
                <w:rFonts w:ascii="Arial" w:hAnsi="Arial" w:cs="Arial"/>
              </w:rPr>
            </w:pPr>
            <w:r w:rsidRPr="00606E38">
              <w:rPr>
                <w:rFonts w:ascii="Arial" w:hAnsi="Arial" w:cs="Arial"/>
                <w:color w:val="000000"/>
              </w:rPr>
              <w:t>Green</w:t>
            </w:r>
          </w:p>
        </w:tc>
        <w:tc>
          <w:tcPr>
            <w:tcW w:w="3119" w:type="dxa"/>
            <w:gridSpan w:val="2"/>
            <w:tcBorders>
              <w:top w:val="single" w:sz="4" w:space="0" w:color="253746"/>
              <w:left w:val="single" w:sz="4" w:space="0" w:color="253746"/>
              <w:bottom w:val="single" w:sz="4" w:space="0" w:color="253746"/>
              <w:right w:val="single" w:sz="4" w:space="0" w:color="253746"/>
            </w:tcBorders>
          </w:tcPr>
          <w:p w14:paraId="3FEE5B70" w14:textId="77777777" w:rsidR="009C10C1" w:rsidRDefault="009C10C1" w:rsidP="009C10C1">
            <w:pPr>
              <w:spacing w:before="60" w:after="60"/>
              <w:jc w:val="center"/>
              <w:rPr>
                <w:rFonts w:ascii="Arial" w:hAnsi="Arial" w:cs="Arial"/>
              </w:rPr>
            </w:pPr>
            <w:r w:rsidRPr="00606E38">
              <w:rPr>
                <w:rFonts w:ascii="Arial" w:hAnsi="Arial" w:cs="Arial"/>
                <w:color w:val="000000"/>
              </w:rPr>
              <w:t>2 week</w:t>
            </w:r>
          </w:p>
        </w:tc>
        <w:tc>
          <w:tcPr>
            <w:tcW w:w="3351" w:type="dxa"/>
            <w:tcBorders>
              <w:top w:val="single" w:sz="4" w:space="0" w:color="253746"/>
              <w:left w:val="single" w:sz="4" w:space="0" w:color="253746"/>
              <w:bottom w:val="single" w:sz="4" w:space="0" w:color="253746"/>
              <w:right w:val="single" w:sz="4" w:space="0" w:color="253746"/>
            </w:tcBorders>
            <w:vAlign w:val="bottom"/>
          </w:tcPr>
          <w:p w14:paraId="3636A743" w14:textId="77777777" w:rsidR="009C10C1" w:rsidRDefault="009C10C1" w:rsidP="009C10C1">
            <w:pPr>
              <w:spacing w:before="60" w:after="60"/>
              <w:jc w:val="center"/>
              <w:rPr>
                <w:rFonts w:ascii="Arial" w:hAnsi="Arial" w:cs="Arial"/>
              </w:rPr>
            </w:pPr>
            <w:r w:rsidRPr="00606E38">
              <w:rPr>
                <w:rFonts w:ascii="Arial" w:hAnsi="Arial" w:cs="Arial"/>
                <w:color w:val="000000"/>
              </w:rPr>
              <w:t>240</w:t>
            </w:r>
          </w:p>
        </w:tc>
      </w:tr>
    </w:tbl>
    <w:p w14:paraId="49DA0A80" w14:textId="77777777" w:rsidR="009573F1" w:rsidRPr="00DD34F4" w:rsidRDefault="009573F1" w:rsidP="00DD34F4">
      <w:pPr>
        <w:rPr>
          <w:rFonts w:cs="Arial"/>
        </w:rPr>
      </w:pPr>
    </w:p>
    <w:p w14:paraId="24526124" w14:textId="68B4AEB9" w:rsidR="00DD34F4" w:rsidRDefault="006352DB" w:rsidP="00DD34F4">
      <w:pPr>
        <w:rPr>
          <w:rFonts w:cs="Arial"/>
        </w:rPr>
      </w:pPr>
      <w:r>
        <w:rPr>
          <w:rFonts w:cs="Arial"/>
        </w:rPr>
        <w:t>This was an extremely detailed and complex part of the review and</w:t>
      </w:r>
      <w:r w:rsidR="00517DB0">
        <w:rPr>
          <w:rFonts w:cs="Arial"/>
        </w:rPr>
        <w:t xml:space="preserve"> included running sensitivity analysis. T</w:t>
      </w:r>
      <w:r>
        <w:rPr>
          <w:rFonts w:cs="Arial"/>
        </w:rPr>
        <w:t xml:space="preserve">he results and factors that influence them are described in </w:t>
      </w:r>
      <w:r w:rsidR="00762DA1">
        <w:rPr>
          <w:rFonts w:cs="Arial"/>
        </w:rPr>
        <w:t xml:space="preserve">more detail in </w:t>
      </w:r>
      <w:r w:rsidR="00E379BD">
        <w:rPr>
          <w:rFonts w:cs="Arial"/>
        </w:rPr>
        <w:t xml:space="preserve">the report at </w:t>
      </w:r>
      <w:r w:rsidR="00FB1BC2">
        <w:rPr>
          <w:rFonts w:cs="Arial"/>
        </w:rPr>
        <w:t>a</w:t>
      </w:r>
      <w:r w:rsidR="00E379BD" w:rsidRPr="00FB1BC2">
        <w:rPr>
          <w:rFonts w:cs="Arial"/>
        </w:rPr>
        <w:t>ppendi</w:t>
      </w:r>
      <w:r w:rsidR="00E379BD">
        <w:rPr>
          <w:rFonts w:cs="Arial"/>
        </w:rPr>
        <w:t>x 4</w:t>
      </w:r>
      <w:r>
        <w:rPr>
          <w:rFonts w:cs="Arial"/>
        </w:rPr>
        <w:t>.</w:t>
      </w:r>
    </w:p>
    <w:p w14:paraId="790E29B8" w14:textId="4D65F5D8" w:rsidR="00EF3C94" w:rsidRDefault="00EF3C94" w:rsidP="00DD34F4">
      <w:pPr>
        <w:rPr>
          <w:rFonts w:cs="Arial"/>
        </w:rPr>
      </w:pPr>
      <w:r>
        <w:rPr>
          <w:rFonts w:cs="Arial"/>
        </w:rPr>
        <w:t xml:space="preserve">The results from the modelling are best illustrated diagrammatically </w:t>
      </w:r>
      <w:r w:rsidR="006A76DF">
        <w:rPr>
          <w:rFonts w:cs="Arial"/>
        </w:rPr>
        <w:t>in Figures 3 - 5</w:t>
      </w:r>
      <w:r>
        <w:rPr>
          <w:rFonts w:cs="Arial"/>
        </w:rPr>
        <w:t>:</w:t>
      </w:r>
    </w:p>
    <w:p w14:paraId="2F63774C" w14:textId="07A77328" w:rsidR="00EF3C94" w:rsidRDefault="00EF3C94" w:rsidP="00DD34F4">
      <w:pPr>
        <w:rPr>
          <w:rFonts w:cs="Arial"/>
        </w:rPr>
      </w:pPr>
      <w:r>
        <w:rPr>
          <w:rFonts w:cs="Arial"/>
        </w:rPr>
        <w:t xml:space="preserve">Figure </w:t>
      </w:r>
      <w:r w:rsidR="006A76DF">
        <w:rPr>
          <w:rFonts w:cs="Arial"/>
        </w:rPr>
        <w:t>3:</w:t>
      </w:r>
      <w:r>
        <w:rPr>
          <w:rFonts w:cs="Arial"/>
        </w:rPr>
        <w:t xml:space="preserve"> Change in recy</w:t>
      </w:r>
      <w:r w:rsidR="001E38A7">
        <w:rPr>
          <w:rFonts w:cs="Arial"/>
        </w:rPr>
        <w:t>cling levels occurring</w:t>
      </w:r>
      <w:r w:rsidR="00E379BD">
        <w:rPr>
          <w:rFonts w:cs="Arial"/>
        </w:rPr>
        <w:t xml:space="preserve"> according to the scenario</w:t>
      </w:r>
    </w:p>
    <w:p w14:paraId="2CEEFA20" w14:textId="4B56A09C" w:rsidR="00EF3C94" w:rsidRDefault="00EF3C94" w:rsidP="00DD34F4">
      <w:pPr>
        <w:rPr>
          <w:rFonts w:cs="Arial"/>
        </w:rPr>
      </w:pPr>
      <w:r>
        <w:rPr>
          <w:noProof/>
          <w:lang w:val="en-US" w:eastAsia="en-US"/>
        </w:rPr>
        <w:drawing>
          <wp:inline distT="0" distB="0" distL="0" distR="0" wp14:anchorId="555C5737" wp14:editId="2F5FE46A">
            <wp:extent cx="5516880" cy="2544684"/>
            <wp:effectExtent l="0" t="0" r="0" b="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357C79" w14:textId="3DF98C44" w:rsidR="001E38A7" w:rsidRPr="00E81B6E" w:rsidRDefault="001E38A7" w:rsidP="00DD34F4">
      <w:pPr>
        <w:rPr>
          <w:rFonts w:cs="Arial"/>
          <w:b/>
          <w:bCs/>
        </w:rPr>
      </w:pPr>
      <w:r>
        <w:rPr>
          <w:rFonts w:cs="Arial"/>
        </w:rPr>
        <w:t xml:space="preserve">Figure </w:t>
      </w:r>
      <w:r w:rsidR="006A76DF">
        <w:rPr>
          <w:rFonts w:cs="Arial"/>
        </w:rPr>
        <w:t>4</w:t>
      </w:r>
      <w:r>
        <w:rPr>
          <w:rFonts w:cs="Arial"/>
        </w:rPr>
        <w:t xml:space="preserve">: </w:t>
      </w:r>
      <w:bookmarkStart w:id="42" w:name="_Ref464561000"/>
      <w:bookmarkStart w:id="43" w:name="_Ref464561525"/>
      <w:r w:rsidRPr="00E81B6E">
        <w:rPr>
          <w:rFonts w:cs="Arial"/>
          <w:bCs/>
        </w:rPr>
        <w:t>Household collection service costs for core collection systems</w:t>
      </w:r>
      <w:bookmarkEnd w:id="42"/>
      <w:bookmarkEnd w:id="43"/>
    </w:p>
    <w:p w14:paraId="322F7ADC" w14:textId="65FA0935" w:rsidR="00762DA1" w:rsidRPr="00DD34F4" w:rsidRDefault="001E38A7" w:rsidP="00DD34F4">
      <w:pPr>
        <w:rPr>
          <w:rFonts w:cs="Arial"/>
        </w:rPr>
      </w:pPr>
      <w:r>
        <w:rPr>
          <w:noProof/>
          <w:lang w:val="en-US" w:eastAsia="en-US"/>
        </w:rPr>
        <w:drawing>
          <wp:inline distT="0" distB="0" distL="0" distR="0" wp14:anchorId="444035EF" wp14:editId="0169B361">
            <wp:extent cx="5516880" cy="2599668"/>
            <wp:effectExtent l="0" t="0" r="0" b="0"/>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945237" w14:textId="77777777" w:rsidR="00E30BA2" w:rsidRDefault="00E30BA2" w:rsidP="00DD34F4">
      <w:pPr>
        <w:rPr>
          <w:rFonts w:cs="Arial"/>
        </w:rPr>
      </w:pPr>
    </w:p>
    <w:p w14:paraId="4A231239" w14:textId="77777777" w:rsidR="00E30BA2" w:rsidRDefault="00E30BA2" w:rsidP="00DD34F4">
      <w:pPr>
        <w:rPr>
          <w:rFonts w:cs="Arial"/>
        </w:rPr>
      </w:pPr>
    </w:p>
    <w:p w14:paraId="3E7EF37E" w14:textId="77777777" w:rsidR="00E30BA2" w:rsidRDefault="00E30BA2" w:rsidP="00DD34F4">
      <w:pPr>
        <w:rPr>
          <w:rFonts w:cs="Arial"/>
        </w:rPr>
      </w:pPr>
    </w:p>
    <w:p w14:paraId="274FF9FF" w14:textId="77777777" w:rsidR="00E30BA2" w:rsidRDefault="00E30BA2" w:rsidP="00DD34F4">
      <w:pPr>
        <w:rPr>
          <w:rFonts w:cs="Arial"/>
        </w:rPr>
      </w:pPr>
    </w:p>
    <w:p w14:paraId="42368194" w14:textId="77777777" w:rsidR="00E30BA2" w:rsidRDefault="00E30BA2" w:rsidP="00DD34F4">
      <w:pPr>
        <w:rPr>
          <w:rFonts w:cs="Arial"/>
        </w:rPr>
      </w:pPr>
    </w:p>
    <w:p w14:paraId="4015F1B8" w14:textId="77777777" w:rsidR="00E30BA2" w:rsidRDefault="00E30BA2" w:rsidP="00DD34F4">
      <w:pPr>
        <w:rPr>
          <w:rFonts w:cs="Arial"/>
        </w:rPr>
      </w:pPr>
    </w:p>
    <w:p w14:paraId="076563DE" w14:textId="2986D22A" w:rsidR="00DD34F4" w:rsidRPr="00DD34F4" w:rsidRDefault="00E81B6E" w:rsidP="00DD34F4">
      <w:pPr>
        <w:rPr>
          <w:rFonts w:cs="Arial"/>
        </w:rPr>
      </w:pPr>
      <w:r>
        <w:rPr>
          <w:rFonts w:cs="Arial"/>
        </w:rPr>
        <w:lastRenderedPageBreak/>
        <w:t xml:space="preserve">Figure </w:t>
      </w:r>
      <w:r w:rsidR="006A76DF">
        <w:rPr>
          <w:rFonts w:cs="Arial"/>
        </w:rPr>
        <w:t>5</w:t>
      </w:r>
      <w:r>
        <w:rPr>
          <w:rFonts w:cs="Arial"/>
        </w:rPr>
        <w:t>:</w:t>
      </w:r>
      <w:r w:rsidR="00D25BAC">
        <w:t xml:space="preserve"> </w:t>
      </w:r>
      <w:r w:rsidR="003C1EB9" w:rsidRPr="003C1EB9">
        <w:rPr>
          <w:rFonts w:cs="Arial"/>
        </w:rPr>
        <w:t>Household collection service costs for core collection systems inclusive of treatment contracts</w:t>
      </w:r>
      <w:r w:rsidR="00FA0546">
        <w:rPr>
          <w:rStyle w:val="FootnoteReference"/>
          <w:rFonts w:cs="Arial"/>
        </w:rPr>
        <w:footnoteReference w:id="7"/>
      </w:r>
    </w:p>
    <w:p w14:paraId="57B5018E" w14:textId="62AB33B6" w:rsidR="00DD34F4" w:rsidRPr="00DD34F4" w:rsidRDefault="00E81B6E" w:rsidP="00DD34F4">
      <w:pPr>
        <w:rPr>
          <w:rFonts w:cs="Arial"/>
        </w:rPr>
      </w:pPr>
      <w:r>
        <w:rPr>
          <w:noProof/>
          <w:lang w:val="en-US" w:eastAsia="en-US"/>
        </w:rPr>
        <w:drawing>
          <wp:inline distT="0" distB="0" distL="0" distR="0" wp14:anchorId="5CEBC873" wp14:editId="0C364501">
            <wp:extent cx="5516880" cy="2643990"/>
            <wp:effectExtent l="0" t="0" r="20320" b="2349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6DFF7AE-ACF6-41AA-A1BF-57DD2E6DA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09907B" w14:textId="265401BB" w:rsidR="00DD34F4" w:rsidRDefault="00D25BAC" w:rsidP="00DD34F4">
      <w:pPr>
        <w:rPr>
          <w:rFonts w:cs="Arial"/>
        </w:rPr>
      </w:pPr>
      <w:r>
        <w:rPr>
          <w:rFonts w:cs="Arial"/>
        </w:rPr>
        <w:t>It will be noted that there has been a 4</w:t>
      </w:r>
      <w:r w:rsidRPr="00D25BAC">
        <w:rPr>
          <w:rFonts w:cs="Arial"/>
          <w:vertAlign w:val="superscript"/>
        </w:rPr>
        <w:t>th</w:t>
      </w:r>
      <w:r>
        <w:rPr>
          <w:rFonts w:cs="Arial"/>
        </w:rPr>
        <w:t xml:space="preserve"> scenario added to the ones originally selected. This </w:t>
      </w:r>
      <w:r w:rsidR="00E557A7">
        <w:rPr>
          <w:rFonts w:cs="Arial"/>
        </w:rPr>
        <w:t>was added due to the fact that</w:t>
      </w:r>
      <w:r>
        <w:rPr>
          <w:rFonts w:cs="Arial"/>
        </w:rPr>
        <w:t xml:space="preserve"> </w:t>
      </w:r>
      <w:r w:rsidR="00B87164">
        <w:rPr>
          <w:rFonts w:cs="Arial"/>
        </w:rPr>
        <w:t xml:space="preserve">the results of the 3 scenarios selected whilst generally improving environmental performance by increasing recycling </w:t>
      </w:r>
      <w:r w:rsidR="00344DB5">
        <w:rPr>
          <w:rFonts w:cs="Arial"/>
        </w:rPr>
        <w:t>were economically more expensive than the current arrangements (baseline).</w:t>
      </w:r>
    </w:p>
    <w:p w14:paraId="22273C93" w14:textId="479F5F80" w:rsidR="00087ACB" w:rsidRDefault="00D262F4" w:rsidP="00087ACB">
      <w:r>
        <w:t xml:space="preserve">The findings can be summarised as follows: </w:t>
      </w:r>
      <w:r w:rsidR="00087ACB">
        <w:t xml:space="preserve">Three alternative common collection systems have been modelled based around high recycling levels as defined at Workshop 1. Collection Scenarios 1 &amp; 2 delivered the highest recycling rate, but were also more expensive than the baseline (business as usual). </w:t>
      </w:r>
      <w:r w:rsidR="00A851FE">
        <w:t>This arose because the costs of implementing</w:t>
      </w:r>
      <w:r>
        <w:t xml:space="preserve"> a ‘city region wide’ food waste collection system, </w:t>
      </w:r>
      <w:r w:rsidR="00A851FE">
        <w:t>more than offset</w:t>
      </w:r>
      <w:r>
        <w:t xml:space="preserve"> the savings generated by restricting residual waste colle</w:t>
      </w:r>
      <w:r w:rsidR="00A851FE">
        <w:t>ctions and increasing recycling</w:t>
      </w:r>
      <w:r w:rsidR="00087ACB">
        <w:t>. The current contractual arrangement</w:t>
      </w:r>
      <w:r w:rsidR="00C34397">
        <w:t xml:space="preserve"> at MRWA</w:t>
      </w:r>
      <w:r w:rsidR="00087ACB">
        <w:t xml:space="preserve">, whilst </w:t>
      </w:r>
      <w:r w:rsidR="00C34397">
        <w:t>providing</w:t>
      </w:r>
      <w:r w:rsidR="00087ACB">
        <w:t xml:space="preserve"> stability and good value in treatment and </w:t>
      </w:r>
      <w:r w:rsidR="00C34397">
        <w:t>recycling</w:t>
      </w:r>
      <w:r w:rsidR="00087ACB">
        <w:t xml:space="preserve"> costs, does not ince</w:t>
      </w:r>
      <w:r w:rsidR="00C34397">
        <w:t xml:space="preserve">ntivise food waste </w:t>
      </w:r>
      <w:r w:rsidR="00B27256">
        <w:t>collection,</w:t>
      </w:r>
      <w:r w:rsidR="00C34397">
        <w:t xml:space="preserve"> as this is basically a pass thought</w:t>
      </w:r>
      <w:r w:rsidR="005161D6">
        <w:t xml:space="preserve"> cost</w:t>
      </w:r>
      <w:r w:rsidR="00087ACB">
        <w:t>.</w:t>
      </w:r>
      <w:r w:rsidR="00B27256">
        <w:t xml:space="preserve"> This factor has been commented about in </w:t>
      </w:r>
      <w:r w:rsidR="007E1B16">
        <w:t xml:space="preserve">4.1.2 </w:t>
      </w:r>
      <w:r w:rsidR="00B27256">
        <w:t>with regards to opportunities that may arise from investment and the circular economy.</w:t>
      </w:r>
    </w:p>
    <w:p w14:paraId="564B9DF4" w14:textId="422587E9" w:rsidR="00087ACB" w:rsidRDefault="00087ACB" w:rsidP="00087ACB">
      <w:r>
        <w:t xml:space="preserve">Scenario 3 is modelled to exhibit both </w:t>
      </w:r>
      <w:r w:rsidRPr="00954768">
        <w:rPr>
          <w:b/>
        </w:rPr>
        <w:t>savings (c. £1.2m / annum) and deliver an anticipated increase in recycling rate (c. 1-2%)</w:t>
      </w:r>
      <w:r>
        <w:t xml:space="preserve">. </w:t>
      </w:r>
      <w:r w:rsidR="00EE0B71">
        <w:t>Implementing a charged garden waste service</w:t>
      </w:r>
      <w:r w:rsidR="00EE0B71" w:rsidRPr="00EE0B71">
        <w:t xml:space="preserve"> </w:t>
      </w:r>
      <w:r w:rsidR="00EE0B71">
        <w:t xml:space="preserve">drives these savings, for which there is a varying level of performance modelled through sensitivity assessment in </w:t>
      </w:r>
      <w:r w:rsidR="00687694">
        <w:t>the detailed report</w:t>
      </w:r>
      <w:r>
        <w:t xml:space="preserve">. If a charged garden waste service </w:t>
      </w:r>
      <w:r w:rsidR="00954768">
        <w:t>were</w:t>
      </w:r>
      <w:r>
        <w:t xml:space="preserve"> implemented as a single measure (modelled as Scenario 4 in the analysis), then a greater degree of savings (over the baseline) would be anticipated of </w:t>
      </w:r>
      <w:r w:rsidRPr="00954768">
        <w:rPr>
          <w:b/>
        </w:rPr>
        <w:t>c</w:t>
      </w:r>
      <w:r w:rsidR="00954768">
        <w:rPr>
          <w:b/>
        </w:rPr>
        <w:t xml:space="preserve">irca </w:t>
      </w:r>
      <w:r w:rsidRPr="00954768">
        <w:rPr>
          <w:b/>
        </w:rPr>
        <w:t>£5m per annum across the LCR</w:t>
      </w:r>
      <w:r>
        <w:t>.</w:t>
      </w:r>
    </w:p>
    <w:p w14:paraId="2DF78F94" w14:textId="1F49AE23" w:rsidR="00087ACB" w:rsidRDefault="00087ACB" w:rsidP="00087ACB">
      <w:r>
        <w:t>The savings are also based on an assumption that capacity freed up in the residual treatment rec</w:t>
      </w:r>
      <w:r w:rsidR="00E64992">
        <w:t xml:space="preserve">overy contract is sold </w:t>
      </w:r>
      <w:r>
        <w:t xml:space="preserve">to third parties. </w:t>
      </w:r>
      <w:r w:rsidR="00687694">
        <w:t xml:space="preserve">This analysis is described separately in </w:t>
      </w:r>
      <w:r w:rsidR="009E6F92">
        <w:t>a</w:t>
      </w:r>
      <w:r w:rsidR="00687694" w:rsidRPr="009E6F92">
        <w:t>ppendi</w:t>
      </w:r>
      <w:r w:rsidR="00687694">
        <w:t>x 1.</w:t>
      </w:r>
    </w:p>
    <w:p w14:paraId="0D4BF6DD" w14:textId="77777777" w:rsidR="00087ACB" w:rsidRDefault="00087ACB" w:rsidP="00087ACB">
      <w:r>
        <w:t xml:space="preserve">These levels of saving are only based on using a common collection system and not working together in any other regard, however it is only through having a common collection system that further integration and saving can be realised to its fullest extent. </w:t>
      </w:r>
    </w:p>
    <w:p w14:paraId="47F8AE1A" w14:textId="4ACA377B" w:rsidR="00DD34F4" w:rsidRDefault="00087ACB" w:rsidP="00087ACB">
      <w:pPr>
        <w:rPr>
          <w:rFonts w:cs="Arial"/>
        </w:rPr>
      </w:pPr>
      <w:r>
        <w:t xml:space="preserve">The analysis has shown a </w:t>
      </w:r>
      <w:r w:rsidRPr="00954768">
        <w:rPr>
          <w:b/>
        </w:rPr>
        <w:t>further £0.5m - £1.4m / annum saving</w:t>
      </w:r>
      <w:r>
        <w:t xml:space="preserve"> would be deliverable through shared use of refuse collection vehicles</w:t>
      </w:r>
      <w:r>
        <w:rPr>
          <w:rStyle w:val="FootnoteReference"/>
        </w:rPr>
        <w:footnoteReference w:id="8"/>
      </w:r>
      <w:r>
        <w:t xml:space="preserve"> across collection rounds and significant further savings would also be expected to be delivered through a LCR route optimisation programme. In addition, and as described in sections </w:t>
      </w:r>
      <w:r w:rsidR="007E1B16">
        <w:t>4.1</w:t>
      </w:r>
      <w:r>
        <w:t xml:space="preserve"> of the report, common procurement, communications and </w:t>
      </w:r>
      <w:r>
        <w:lastRenderedPageBreak/>
        <w:t>reduced management would be anticipated to exhibit added savings based around a common collection client.</w:t>
      </w:r>
    </w:p>
    <w:p w14:paraId="7E761242" w14:textId="34395758" w:rsidR="008533C8" w:rsidRPr="00DD34F4" w:rsidRDefault="00D3573B" w:rsidP="00F209AD">
      <w:pPr>
        <w:pStyle w:val="Heading3"/>
      </w:pPr>
      <w:bookmarkStart w:id="44" w:name="_Toc465426415"/>
      <w:bookmarkStart w:id="45" w:name="_Toc345087700"/>
      <w:r w:rsidRPr="0020462F">
        <w:t xml:space="preserve">Depot </w:t>
      </w:r>
      <w:r w:rsidR="006A76DF">
        <w:t>R</w:t>
      </w:r>
      <w:r w:rsidRPr="0020462F">
        <w:t>ationalisation</w:t>
      </w:r>
      <w:bookmarkEnd w:id="44"/>
      <w:bookmarkEnd w:id="45"/>
    </w:p>
    <w:p w14:paraId="1CF02B57" w14:textId="01A6D580" w:rsidR="00FA0E67" w:rsidRPr="00C758CD" w:rsidRDefault="00FA0E67" w:rsidP="00FA0E67">
      <w:r w:rsidRPr="00C758CD">
        <w:t xml:space="preserve">The location of the current depots is based on servicing an individual </w:t>
      </w:r>
      <w:r w:rsidR="006751F7">
        <w:t>a</w:t>
      </w:r>
      <w:r w:rsidR="002442BA">
        <w:t>uthority</w:t>
      </w:r>
      <w:r w:rsidRPr="00C758CD">
        <w:t xml:space="preserve"> area and the availability </w:t>
      </w:r>
      <w:r w:rsidR="006751F7">
        <w:t>a</w:t>
      </w:r>
      <w:r w:rsidR="002442BA">
        <w:t>uthority</w:t>
      </w:r>
      <w:r w:rsidRPr="00C758CD">
        <w:t xml:space="preserve"> sites/assets</w:t>
      </w:r>
      <w:r>
        <w:t>.</w:t>
      </w:r>
      <w:r w:rsidR="00212504">
        <w:t xml:space="preserve"> There is an opportunity to </w:t>
      </w:r>
      <w:r w:rsidR="00B525D9">
        <w:t xml:space="preserve">improve efficiencies and make savings </w:t>
      </w:r>
      <w:r w:rsidR="00700E3A">
        <w:t xml:space="preserve">by optimising the location </w:t>
      </w:r>
      <w:r w:rsidR="00337131">
        <w:t xml:space="preserve">of </w:t>
      </w:r>
      <w:r w:rsidR="00700E3A">
        <w:t>the</w:t>
      </w:r>
      <w:r w:rsidR="00337131">
        <w:t xml:space="preserve"> depots</w:t>
      </w:r>
      <w:r w:rsidR="000D2725">
        <w:t>.</w:t>
      </w:r>
      <w:r w:rsidR="00B525D9">
        <w:t xml:space="preserve"> </w:t>
      </w:r>
      <w:r>
        <w:t xml:space="preserve"> </w:t>
      </w:r>
      <w:r w:rsidR="006A76DF">
        <w:fldChar w:fldCharType="begin"/>
      </w:r>
      <w:r w:rsidR="006A76DF">
        <w:instrText xml:space="preserve"> REF _Ref464561088 \r \h </w:instrText>
      </w:r>
      <w:r w:rsidR="006A76DF">
        <w:fldChar w:fldCharType="separate"/>
      </w:r>
      <w:r w:rsidR="003E08F6">
        <w:t>0</w:t>
      </w:r>
      <w:r w:rsidR="006A76DF">
        <w:fldChar w:fldCharType="end"/>
      </w:r>
      <w:r w:rsidRPr="00C758CD">
        <w:t>shows the current depot locations and the drive times from the depots to the different part of each authority area</w:t>
      </w:r>
      <w:r>
        <w:t xml:space="preserve">. </w:t>
      </w:r>
      <w:r w:rsidRPr="00C758CD">
        <w:t xml:space="preserve">It highlights that the majority of the </w:t>
      </w:r>
      <w:r>
        <w:t>LCR</w:t>
      </w:r>
      <w:r w:rsidRPr="00C758CD">
        <w:t xml:space="preserve"> can be reached within 25 minutes from the existing depot locations</w:t>
      </w:r>
      <w:r>
        <w:t xml:space="preserve">. </w:t>
      </w:r>
    </w:p>
    <w:p w14:paraId="44BB5DA8" w14:textId="06E1A864" w:rsidR="00FA0E67" w:rsidRDefault="006A76DF" w:rsidP="00946589">
      <w:pPr>
        <w:pStyle w:val="Figheading0"/>
        <w:tabs>
          <w:tab w:val="clear" w:pos="360"/>
          <w:tab w:val="clear" w:pos="1134"/>
        </w:tabs>
      </w:pPr>
      <w:bookmarkStart w:id="46" w:name="_Ref464561088"/>
      <w:r>
        <w:t xml:space="preserve">Figure 6: </w:t>
      </w:r>
      <w:r w:rsidR="00FA0E67" w:rsidRPr="00C758CD">
        <w:t>Vehicle drive times from existing depots</w:t>
      </w:r>
      <w:bookmarkEnd w:id="46"/>
      <w:r w:rsidR="00FA0E67" w:rsidRPr="00C758CD">
        <w:t xml:space="preserve"> </w:t>
      </w:r>
    </w:p>
    <w:p w14:paraId="50DC7E7A" w14:textId="77777777" w:rsidR="00A87218" w:rsidRDefault="00A87218" w:rsidP="00DD34F4">
      <w:pPr>
        <w:tabs>
          <w:tab w:val="left" w:pos="2667"/>
        </w:tabs>
        <w:rPr>
          <w:rFonts w:cs="Arial"/>
        </w:rPr>
      </w:pPr>
      <w:r>
        <w:rPr>
          <w:noProof/>
          <w:lang w:val="en-US" w:eastAsia="en-US"/>
        </w:rPr>
        <w:drawing>
          <wp:inline distT="0" distB="0" distL="0" distR="0" wp14:anchorId="5E8265A9" wp14:editId="50E734AC">
            <wp:extent cx="5516880" cy="4482079"/>
            <wp:effectExtent l="0" t="0" r="0" b="0"/>
            <wp:docPr id="29" name="Picture 28" descr="Report  Fig 5  Depot Drive times ex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ig 5  Depot Drive times existing.png"/>
                    <pic:cNvPicPr/>
                  </pic:nvPicPr>
                  <pic:blipFill>
                    <a:blip r:embed="rId27" cstate="print"/>
                    <a:stretch>
                      <a:fillRect/>
                    </a:stretch>
                  </pic:blipFill>
                  <pic:spPr>
                    <a:xfrm>
                      <a:off x="0" y="0"/>
                      <a:ext cx="5516880" cy="4482079"/>
                    </a:xfrm>
                    <a:prstGeom prst="rect">
                      <a:avLst/>
                    </a:prstGeom>
                  </pic:spPr>
                </pic:pic>
              </a:graphicData>
            </a:graphic>
          </wp:inline>
        </w:drawing>
      </w:r>
    </w:p>
    <w:p w14:paraId="1EE53485" w14:textId="77777777" w:rsidR="00025D4A" w:rsidRPr="00C758CD" w:rsidRDefault="00025D4A" w:rsidP="00025D4A">
      <w:r w:rsidRPr="00C758CD">
        <w:t xml:space="preserve">Drive time analysis was used to determine the optimum number of depots across the </w:t>
      </w:r>
      <w:r>
        <w:t xml:space="preserve">LCR </w:t>
      </w:r>
      <w:r w:rsidRPr="00C758CD">
        <w:t>whilst maintaining drive times that were comparable with the current situation</w:t>
      </w:r>
      <w:r>
        <w:t xml:space="preserve">. </w:t>
      </w:r>
      <w:r w:rsidRPr="00C758CD">
        <w:t xml:space="preserve">Two options were considered: </w:t>
      </w:r>
    </w:p>
    <w:p w14:paraId="5A1C9EF7" w14:textId="77777777" w:rsidR="00025D4A" w:rsidRDefault="00025D4A" w:rsidP="00025D4A">
      <w:pPr>
        <w:pStyle w:val="ListParagraph"/>
        <w:numPr>
          <w:ilvl w:val="0"/>
          <w:numId w:val="26"/>
        </w:numPr>
        <w:spacing w:after="120"/>
        <w:contextualSpacing/>
      </w:pPr>
      <w:r w:rsidRPr="00C758CD">
        <w:t>Completely optimised, i.e. no locations fixed; and</w:t>
      </w:r>
    </w:p>
    <w:p w14:paraId="170B62F8" w14:textId="77777777" w:rsidR="00025D4A" w:rsidRDefault="00025D4A" w:rsidP="00025D4A">
      <w:pPr>
        <w:pStyle w:val="ListParagraph"/>
        <w:numPr>
          <w:ilvl w:val="0"/>
          <w:numId w:val="26"/>
        </w:numPr>
        <w:spacing w:after="120"/>
        <w:contextualSpacing/>
      </w:pPr>
      <w:r w:rsidRPr="00C758CD">
        <w:t>Fixing one of the depots at the Knowsley Rail Transfer Station (RTS), in order to examine the effect of co-locating vehicles at the Knowsley RTS as a potential long term option.</w:t>
      </w:r>
    </w:p>
    <w:p w14:paraId="2509A674" w14:textId="62339ECF" w:rsidR="00BE2499" w:rsidRDefault="00BE2499" w:rsidP="00BE2499">
      <w:pPr>
        <w:contextualSpacing/>
      </w:pPr>
      <w:r>
        <w:t>After further analysis Option 2 was d</w:t>
      </w:r>
      <w:r w:rsidR="00EE3AC1">
        <w:t xml:space="preserve">iscounted in favour of Option 1, which was taken forward </w:t>
      </w:r>
      <w:r w:rsidR="001F7F7A">
        <w:t>for further analysis as explained below</w:t>
      </w:r>
      <w:r w:rsidR="00EE3AC1">
        <w:t>.</w:t>
      </w:r>
    </w:p>
    <w:p w14:paraId="3F4F7855" w14:textId="77777777" w:rsidR="00BE2499" w:rsidRDefault="00BE2499" w:rsidP="00BE2499">
      <w:pPr>
        <w:contextualSpacing/>
      </w:pPr>
    </w:p>
    <w:p w14:paraId="12C84420" w14:textId="02187458" w:rsidR="00BE2499" w:rsidRDefault="00BE2499" w:rsidP="00BE2499">
      <w:pPr>
        <w:keepNext/>
        <w:spacing w:after="60"/>
      </w:pPr>
      <w:r>
        <w:t xml:space="preserve">The operational costs of depots are often accounted for differently by different </w:t>
      </w:r>
      <w:r w:rsidR="00C25872">
        <w:t>authorities</w:t>
      </w:r>
      <w:r>
        <w:t xml:space="preserve">, due to factors such: </w:t>
      </w:r>
    </w:p>
    <w:p w14:paraId="27EA2936" w14:textId="77777777" w:rsidR="00BE2499" w:rsidRDefault="00BE2499" w:rsidP="00BE2499">
      <w:pPr>
        <w:pStyle w:val="ListParagraph"/>
        <w:numPr>
          <w:ilvl w:val="0"/>
          <w:numId w:val="22"/>
        </w:numPr>
        <w:spacing w:after="120"/>
        <w:contextualSpacing/>
      </w:pPr>
      <w:r>
        <w:t>shared use with other services;</w:t>
      </w:r>
    </w:p>
    <w:p w14:paraId="5D3BCF30" w14:textId="77777777" w:rsidR="00BE2499" w:rsidRDefault="00BE2499" w:rsidP="00BE2499">
      <w:pPr>
        <w:pStyle w:val="ListParagraph"/>
        <w:numPr>
          <w:ilvl w:val="0"/>
          <w:numId w:val="22"/>
        </w:numPr>
        <w:spacing w:after="120"/>
        <w:contextualSpacing/>
      </w:pPr>
      <w:r>
        <w:t xml:space="preserve">depot ownership; and </w:t>
      </w:r>
    </w:p>
    <w:p w14:paraId="5A8844B8" w14:textId="77777777" w:rsidR="00BE2499" w:rsidRDefault="00BE2499" w:rsidP="00BE2499">
      <w:pPr>
        <w:pStyle w:val="ListParagraph"/>
        <w:numPr>
          <w:ilvl w:val="0"/>
          <w:numId w:val="22"/>
        </w:numPr>
        <w:spacing w:after="120"/>
        <w:contextualSpacing/>
      </w:pPr>
      <w:r>
        <w:t>contact/lease arrangements.</w:t>
      </w:r>
    </w:p>
    <w:p w14:paraId="38C13058" w14:textId="66B2DB40" w:rsidR="00BE2499" w:rsidRDefault="00BE2499" w:rsidP="00BE2499">
      <w:pPr>
        <w:keepNext/>
        <w:spacing w:after="60"/>
      </w:pPr>
      <w:r>
        <w:lastRenderedPageBreak/>
        <w:t xml:space="preserve">Therefore it was agreed at Workshop 3 that </w:t>
      </w:r>
      <w:r w:rsidRPr="001C236E">
        <w:t>potential depot savings need to be considered as both operational savings as well as potential asset values</w:t>
      </w:r>
      <w:r>
        <w:t xml:space="preserve"> and that each </w:t>
      </w:r>
      <w:r w:rsidR="002442BA">
        <w:t>Authority</w:t>
      </w:r>
      <w:r>
        <w:t xml:space="preserve"> would provide:</w:t>
      </w:r>
    </w:p>
    <w:p w14:paraId="66687037" w14:textId="7715D7A8" w:rsidR="00BE2499" w:rsidRPr="006A76DF" w:rsidRDefault="00BE2499" w:rsidP="00946589">
      <w:pPr>
        <w:pStyle w:val="ListParagraph"/>
      </w:pPr>
      <w:r w:rsidRPr="006A76DF">
        <w:t>a range for annual operational costs for each depot; and</w:t>
      </w:r>
      <w:r w:rsidR="006A76DF">
        <w:t>,</w:t>
      </w:r>
    </w:p>
    <w:p w14:paraId="40F97268" w14:textId="5FE310D5" w:rsidR="00BE2499" w:rsidRPr="006A76DF" w:rsidRDefault="00BE2499" w:rsidP="00946589">
      <w:pPr>
        <w:pStyle w:val="ListParagraph"/>
      </w:pPr>
      <w:r w:rsidRPr="006A76DF">
        <w:t>indicative asset value for each depot.</w:t>
      </w:r>
    </w:p>
    <w:p w14:paraId="3CA6DB6B" w14:textId="77777777" w:rsidR="00BE2499" w:rsidRPr="0035394F" w:rsidRDefault="00BE2499" w:rsidP="00BE2499">
      <w:r w:rsidRPr="0035394F">
        <w:t>Reducing the operational locations by five across the LCR has the potential to reduce operational costs for the waste management service. Based on the limited information available, the full extent of this saving is difficult to define but could be up to £0.5m per annum. A detailed business case would need to be developed to properly quantify the potential savings and there are a number of issues that would need to be factored in to the evaluation:</w:t>
      </w:r>
    </w:p>
    <w:p w14:paraId="683C7754" w14:textId="093C9B88" w:rsidR="00BE2499" w:rsidRPr="006A76DF" w:rsidRDefault="00BE2499" w:rsidP="00946589">
      <w:pPr>
        <w:pStyle w:val="ListParagraph"/>
      </w:pPr>
      <w:r w:rsidRPr="006A76DF">
        <w:t xml:space="preserve">Whilst consolidating the number of locations related to waste management is likely to provide savings to the waste management service, it may not result in overall saving to the </w:t>
      </w:r>
      <w:r w:rsidR="00C25872" w:rsidRPr="006A76DF">
        <w:t>authorities</w:t>
      </w:r>
      <w:r w:rsidRPr="006A76DF">
        <w:t xml:space="preserve">. This is because the majority of the existing depots are shared with other services and if the depots need to be retained for those services, the depot operational costs would need to be fully distributed between those other services.  </w:t>
      </w:r>
    </w:p>
    <w:p w14:paraId="72BABB16" w14:textId="4443850E" w:rsidR="00BE2499" w:rsidRPr="006A76DF" w:rsidRDefault="00BE2499" w:rsidP="00946589">
      <w:pPr>
        <w:pStyle w:val="ListParagraph"/>
      </w:pPr>
      <w:r w:rsidRPr="006A76DF">
        <w:t xml:space="preserve">Any potential asset value can only be considered if the depots are no longer required by the </w:t>
      </w:r>
      <w:r w:rsidR="002605A7" w:rsidRPr="006A76DF">
        <w:t>authorities</w:t>
      </w:r>
      <w:r w:rsidRPr="006A76DF">
        <w:t xml:space="preserve"> for other services. Although, reducing the areas needed could allow other co-located services to be moved to smaller </w:t>
      </w:r>
      <w:r w:rsidR="002605A7" w:rsidRPr="006A76DF">
        <w:t>authority</w:t>
      </w:r>
      <w:r w:rsidRPr="006A76DF">
        <w:t xml:space="preserve"> owned locations and allow the larger depot to be released.</w:t>
      </w:r>
    </w:p>
    <w:p w14:paraId="00A83894" w14:textId="77777777" w:rsidR="00BE2499" w:rsidRPr="006A76DF" w:rsidRDefault="00BE2499" w:rsidP="00946589">
      <w:pPr>
        <w:pStyle w:val="ListParagraph"/>
      </w:pPr>
      <w:r w:rsidRPr="006A76DF">
        <w:t>Co-locating vehicles depots at existing WTS is likely to require a level of capital investment e.g. refurbishment of offices, purchase of additional land for parking etc.</w:t>
      </w:r>
    </w:p>
    <w:p w14:paraId="508F235D" w14:textId="77777777" w:rsidR="00BE2499" w:rsidRPr="006A76DF" w:rsidRDefault="00BE2499" w:rsidP="00946589">
      <w:pPr>
        <w:pStyle w:val="ListParagraph"/>
      </w:pPr>
      <w:r w:rsidRPr="006A76DF">
        <w:t xml:space="preserve">Capital investment would be needed to develop a new location in catchment area 2.  However, given that the Huyton WTS is in poor condition and will need significant refurbishment in the future, there could be the potential to co-locate both activities. </w:t>
      </w:r>
    </w:p>
    <w:p w14:paraId="1E4C76F6" w14:textId="37CFC60D" w:rsidR="00BE2499" w:rsidRDefault="00BE2499" w:rsidP="00BE2499">
      <w:r w:rsidRPr="0035394F">
        <w:t>Therefore</w:t>
      </w:r>
      <w:r w:rsidR="006A76DF">
        <w:t>,</w:t>
      </w:r>
      <w:r w:rsidRPr="0035394F">
        <w:t xml:space="preserve"> the overall operational savings could range </w:t>
      </w:r>
      <w:r w:rsidRPr="00DB6F28">
        <w:rPr>
          <w:b/>
        </w:rPr>
        <w:t>from £0 to £0.5m per annum</w:t>
      </w:r>
      <w:r w:rsidRPr="0035394F">
        <w:t>.  However, depot rationalisation does provide the starting point for wider collection cost savings related to common vehicles and future redesign of routes and route optimisation.</w:t>
      </w:r>
    </w:p>
    <w:p w14:paraId="324D586E" w14:textId="197B51CF" w:rsidR="00F80870" w:rsidRPr="002605A7" w:rsidRDefault="002605A7" w:rsidP="002605A7">
      <w:pPr>
        <w:pStyle w:val="Heading3"/>
      </w:pPr>
      <w:bookmarkStart w:id="47" w:name="_Toc345087701"/>
      <w:r>
        <w:t xml:space="preserve">Summary of </w:t>
      </w:r>
      <w:r w:rsidR="006A76DF">
        <w:t>E</w:t>
      </w:r>
      <w:r>
        <w:t xml:space="preserve">fficiencies and </w:t>
      </w:r>
      <w:r w:rsidR="006A76DF">
        <w:t>Savings</w:t>
      </w:r>
      <w:bookmarkEnd w:id="47"/>
    </w:p>
    <w:p w14:paraId="20672A73" w14:textId="0E2EB6BF" w:rsidR="00F80870" w:rsidRDefault="00D3573B" w:rsidP="00DD34F4">
      <w:pPr>
        <w:tabs>
          <w:tab w:val="left" w:pos="2667"/>
        </w:tabs>
        <w:rPr>
          <w:rFonts w:cs="Arial"/>
        </w:rPr>
      </w:pPr>
      <w:r w:rsidRPr="00D3573B">
        <w:rPr>
          <w:rFonts w:cs="Arial"/>
        </w:rPr>
        <w:t xml:space="preserve">The benefits and savings that can be achieved through asset sharing and collection system commonality are dependent on the level of integration towards a combined waste collection authority. The further the </w:t>
      </w:r>
      <w:r w:rsidR="00001DA1">
        <w:rPr>
          <w:rFonts w:cs="Arial"/>
        </w:rPr>
        <w:t>authorities</w:t>
      </w:r>
      <w:r w:rsidR="00001DA1" w:rsidRPr="00D3573B">
        <w:rPr>
          <w:rFonts w:cs="Arial"/>
        </w:rPr>
        <w:t xml:space="preserve"> </w:t>
      </w:r>
      <w:r w:rsidRPr="00D3573B">
        <w:rPr>
          <w:rFonts w:cs="Arial"/>
        </w:rPr>
        <w:t xml:space="preserve">move towards a </w:t>
      </w:r>
      <w:r w:rsidR="00001DA1">
        <w:rPr>
          <w:rFonts w:cs="Arial"/>
        </w:rPr>
        <w:t>JWA</w:t>
      </w:r>
      <w:r w:rsidRPr="00D3573B">
        <w:rPr>
          <w:rFonts w:cs="Arial"/>
        </w:rPr>
        <w:t xml:space="preserve"> the greater the incremental benefits.  Table </w:t>
      </w:r>
      <w:r w:rsidR="002E78F0">
        <w:rPr>
          <w:rFonts w:cs="Arial"/>
        </w:rPr>
        <w:t>5</w:t>
      </w:r>
      <w:r w:rsidRPr="00D3573B">
        <w:rPr>
          <w:rFonts w:cs="Arial"/>
        </w:rPr>
        <w:t xml:space="preserve"> summarises the potential savings that may be realised through a wide variety of savings opportunities, which in some instances be ‘standalone’ or in other instances reliant on other measures (such as joint working across </w:t>
      </w:r>
      <w:r w:rsidR="00001DA1">
        <w:rPr>
          <w:rFonts w:cs="Arial"/>
        </w:rPr>
        <w:t>authorities</w:t>
      </w:r>
      <w:r w:rsidRPr="00D3573B">
        <w:rPr>
          <w:rFonts w:cs="Arial"/>
        </w:rPr>
        <w:t>)</w:t>
      </w:r>
      <w:r w:rsidR="00615CFF">
        <w:rPr>
          <w:rFonts w:cs="Arial"/>
        </w:rPr>
        <w:t>.</w:t>
      </w:r>
    </w:p>
    <w:p w14:paraId="0B6956D9" w14:textId="0E138975" w:rsidR="00AA7F94" w:rsidRDefault="00AA7F94" w:rsidP="00AA7F94">
      <w:pPr>
        <w:pStyle w:val="TableHeading0"/>
      </w:pPr>
      <w:bookmarkStart w:id="48" w:name="_Ref464720780"/>
      <w:r>
        <w:t xml:space="preserve">Table </w:t>
      </w:r>
      <w:r w:rsidR="002E78F0">
        <w:t>5</w:t>
      </w:r>
      <w:r w:rsidR="006A76DF">
        <w:t>:</w:t>
      </w:r>
      <w:r>
        <w:t xml:space="preserve"> Potential saving associated with asset sharing and common collection systems</w:t>
      </w:r>
      <w:bookmarkEnd w:id="48"/>
      <w:r>
        <w:t xml:space="preserve">  </w:t>
      </w:r>
    </w:p>
    <w:tbl>
      <w:tblPr>
        <w:tblW w:w="9271" w:type="dxa"/>
        <w:tblCellMar>
          <w:left w:w="0" w:type="dxa"/>
          <w:right w:w="0" w:type="dxa"/>
        </w:tblCellMar>
        <w:tblLook w:val="04A0" w:firstRow="1" w:lastRow="0" w:firstColumn="1" w:lastColumn="0" w:noHBand="0" w:noVBand="1"/>
      </w:tblPr>
      <w:tblGrid>
        <w:gridCol w:w="1900"/>
        <w:gridCol w:w="2551"/>
        <w:gridCol w:w="1700"/>
        <w:gridCol w:w="3120"/>
      </w:tblGrid>
      <w:tr w:rsidR="00AA7F94" w14:paraId="6653864D" w14:textId="77777777" w:rsidTr="00AA7F94">
        <w:trPr>
          <w:cantSplit/>
          <w:tblHeader/>
        </w:trPr>
        <w:tc>
          <w:tcPr>
            <w:tcW w:w="1900" w:type="dxa"/>
            <w:tcBorders>
              <w:top w:val="single" w:sz="8" w:space="0" w:color="253746"/>
              <w:left w:val="single" w:sz="8" w:space="0" w:color="253746"/>
              <w:bottom w:val="single" w:sz="8" w:space="0" w:color="253746"/>
              <w:right w:val="single" w:sz="8" w:space="0" w:color="253746"/>
            </w:tcBorders>
            <w:shd w:val="clear" w:color="auto" w:fill="007078"/>
            <w:tcMar>
              <w:top w:w="0" w:type="dxa"/>
              <w:left w:w="57" w:type="dxa"/>
              <w:bottom w:w="0" w:type="dxa"/>
              <w:right w:w="57" w:type="dxa"/>
            </w:tcMar>
            <w:hideMark/>
          </w:tcPr>
          <w:p w14:paraId="6335848B" w14:textId="77777777" w:rsidR="00AA7F94" w:rsidRDefault="00AA7F94" w:rsidP="00AA7F94">
            <w:pPr>
              <w:keepNext/>
              <w:spacing w:before="60" w:after="60"/>
              <w:rPr>
                <w:rFonts w:cs="Arial"/>
                <w:b/>
                <w:bCs/>
                <w:color w:val="FFFFFF"/>
                <w:szCs w:val="20"/>
              </w:rPr>
            </w:pPr>
            <w:r>
              <w:rPr>
                <w:rFonts w:cs="Arial"/>
                <w:b/>
                <w:bCs/>
                <w:color w:val="FFFFFF"/>
                <w:szCs w:val="20"/>
              </w:rPr>
              <w:t xml:space="preserve">Element </w:t>
            </w:r>
          </w:p>
        </w:tc>
        <w:tc>
          <w:tcPr>
            <w:tcW w:w="2551" w:type="dxa"/>
            <w:tcBorders>
              <w:top w:val="single" w:sz="8" w:space="0" w:color="253746"/>
              <w:left w:val="nil"/>
              <w:bottom w:val="single" w:sz="8" w:space="0" w:color="253746"/>
              <w:right w:val="single" w:sz="8" w:space="0" w:color="253746"/>
            </w:tcBorders>
            <w:shd w:val="clear" w:color="auto" w:fill="007078"/>
            <w:tcMar>
              <w:top w:w="0" w:type="dxa"/>
              <w:left w:w="57" w:type="dxa"/>
              <w:bottom w:w="0" w:type="dxa"/>
              <w:right w:w="57" w:type="dxa"/>
            </w:tcMar>
            <w:hideMark/>
          </w:tcPr>
          <w:p w14:paraId="172AADCD" w14:textId="77777777" w:rsidR="00AA7F94" w:rsidRDefault="00AA7F94" w:rsidP="00AA7F94">
            <w:pPr>
              <w:keepNext/>
              <w:spacing w:before="60" w:after="60"/>
              <w:rPr>
                <w:rFonts w:cs="Arial"/>
                <w:b/>
                <w:bCs/>
                <w:color w:val="FFFFFF"/>
                <w:szCs w:val="20"/>
              </w:rPr>
            </w:pPr>
            <w:r>
              <w:rPr>
                <w:rFonts w:cs="Arial"/>
                <w:b/>
                <w:bCs/>
                <w:color w:val="FFFFFF"/>
                <w:szCs w:val="20"/>
              </w:rPr>
              <w:t xml:space="preserve">Description </w:t>
            </w:r>
          </w:p>
        </w:tc>
        <w:tc>
          <w:tcPr>
            <w:tcW w:w="1700" w:type="dxa"/>
            <w:tcBorders>
              <w:top w:val="single" w:sz="8" w:space="0" w:color="253746"/>
              <w:left w:val="nil"/>
              <w:bottom w:val="single" w:sz="8" w:space="0" w:color="253746"/>
              <w:right w:val="single" w:sz="8" w:space="0" w:color="253746"/>
            </w:tcBorders>
            <w:shd w:val="clear" w:color="auto" w:fill="007078"/>
            <w:tcMar>
              <w:top w:w="0" w:type="dxa"/>
              <w:left w:w="108" w:type="dxa"/>
              <w:bottom w:w="0" w:type="dxa"/>
              <w:right w:w="108" w:type="dxa"/>
            </w:tcMar>
            <w:hideMark/>
          </w:tcPr>
          <w:p w14:paraId="5B5A5B20" w14:textId="77777777" w:rsidR="00AA7F94" w:rsidRDefault="00AA7F94" w:rsidP="00AA7F94">
            <w:pPr>
              <w:keepNext/>
              <w:spacing w:before="60" w:after="60"/>
              <w:rPr>
                <w:rFonts w:cs="Arial"/>
                <w:b/>
                <w:bCs/>
                <w:color w:val="FFFFFF"/>
                <w:szCs w:val="20"/>
              </w:rPr>
            </w:pPr>
            <w:r>
              <w:rPr>
                <w:rFonts w:cs="Arial"/>
                <w:b/>
                <w:bCs/>
                <w:color w:val="FFFFFF"/>
                <w:szCs w:val="20"/>
              </w:rPr>
              <w:t xml:space="preserve">Savings </w:t>
            </w:r>
          </w:p>
        </w:tc>
        <w:tc>
          <w:tcPr>
            <w:tcW w:w="3120" w:type="dxa"/>
            <w:tcBorders>
              <w:top w:val="single" w:sz="8" w:space="0" w:color="253746"/>
              <w:left w:val="nil"/>
              <w:bottom w:val="single" w:sz="8" w:space="0" w:color="253746"/>
              <w:right w:val="single" w:sz="8" w:space="0" w:color="253746"/>
            </w:tcBorders>
            <w:shd w:val="clear" w:color="auto" w:fill="007078"/>
            <w:tcMar>
              <w:top w:w="0" w:type="dxa"/>
              <w:left w:w="108" w:type="dxa"/>
              <w:bottom w:w="0" w:type="dxa"/>
              <w:right w:w="108" w:type="dxa"/>
            </w:tcMar>
            <w:hideMark/>
          </w:tcPr>
          <w:p w14:paraId="3466C9AB" w14:textId="77777777" w:rsidR="00AA7F94" w:rsidRDefault="00AA7F94" w:rsidP="00AA7F94">
            <w:pPr>
              <w:keepNext/>
              <w:spacing w:before="60" w:after="60"/>
              <w:rPr>
                <w:rFonts w:cs="Arial"/>
                <w:b/>
                <w:bCs/>
                <w:color w:val="FFFFFF"/>
                <w:szCs w:val="20"/>
              </w:rPr>
            </w:pPr>
            <w:r>
              <w:rPr>
                <w:rFonts w:cs="Arial"/>
                <w:b/>
                <w:bCs/>
                <w:color w:val="FFFFFF"/>
                <w:szCs w:val="20"/>
              </w:rPr>
              <w:t>Timescales and interrelationships</w:t>
            </w:r>
          </w:p>
        </w:tc>
      </w:tr>
      <w:tr w:rsidR="00AA7F94" w14:paraId="623EC394"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2D54285E" w14:textId="77777777" w:rsidR="00AA7F94" w:rsidRDefault="00AA7F94" w:rsidP="00AA7F94">
            <w:pPr>
              <w:spacing w:before="60" w:after="60"/>
              <w:rPr>
                <w:rFonts w:cs="Arial"/>
                <w:szCs w:val="20"/>
              </w:rPr>
            </w:pPr>
            <w:r>
              <w:rPr>
                <w:rFonts w:cs="Arial"/>
                <w:szCs w:val="20"/>
              </w:rPr>
              <w:t>Depot realignment alone</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109D634F" w14:textId="77777777" w:rsidR="00AA7F94" w:rsidRDefault="00AA7F94" w:rsidP="00AA7F94">
            <w:pPr>
              <w:spacing w:before="60" w:after="60"/>
              <w:rPr>
                <w:rFonts w:cs="Arial"/>
                <w:szCs w:val="20"/>
              </w:rPr>
            </w:pPr>
            <w:r>
              <w:rPr>
                <w:rFonts w:cs="Arial"/>
                <w:szCs w:val="20"/>
              </w:rPr>
              <w:t xml:space="preserve">Serving areas from alternate depots </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00F79A48" w14:textId="77777777" w:rsidR="00AA7F94" w:rsidRDefault="00AA7F94" w:rsidP="00AA7F94">
            <w:pPr>
              <w:spacing w:before="60" w:after="60"/>
              <w:rPr>
                <w:rFonts w:cs="Arial"/>
                <w:szCs w:val="20"/>
              </w:rPr>
            </w:pPr>
            <w:r>
              <w:rPr>
                <w:rFonts w:cs="Arial"/>
                <w:szCs w:val="20"/>
              </w:rPr>
              <w:t>c. £0.05 -0.1m / annum after first year</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35E661B2" w14:textId="77777777" w:rsidR="00AA7F94" w:rsidRDefault="00AA7F94" w:rsidP="00AA7F94">
            <w:pPr>
              <w:spacing w:before="60" w:after="60"/>
              <w:rPr>
                <w:rFonts w:cs="Arial"/>
                <w:szCs w:val="20"/>
              </w:rPr>
            </w:pPr>
            <w:r>
              <w:rPr>
                <w:rFonts w:cs="Arial"/>
                <w:szCs w:val="20"/>
              </w:rPr>
              <w:t>This element could be implemented in the short term but if the medium term aim is to move to a more integrated approach across the LCR, the effort of making the changes may</w:t>
            </w:r>
            <w:r>
              <w:rPr>
                <w:rFonts w:cs="Arial"/>
                <w:color w:val="70AD47"/>
                <w:szCs w:val="20"/>
              </w:rPr>
              <w:t xml:space="preserve"> </w:t>
            </w:r>
            <w:r w:rsidRPr="009B7EA6">
              <w:rPr>
                <w:rFonts w:cs="Arial"/>
                <w:szCs w:val="20"/>
              </w:rPr>
              <w:t>be</w:t>
            </w:r>
            <w:r>
              <w:rPr>
                <w:rFonts w:cs="Arial"/>
                <w:color w:val="70AD47"/>
                <w:szCs w:val="20"/>
              </w:rPr>
              <w:t xml:space="preserve"> </w:t>
            </w:r>
            <w:r>
              <w:rPr>
                <w:rFonts w:cs="Arial"/>
                <w:szCs w:val="20"/>
              </w:rPr>
              <w:t>wasted.</w:t>
            </w:r>
          </w:p>
        </w:tc>
      </w:tr>
      <w:tr w:rsidR="00AA7F94" w14:paraId="4A3EA9CB"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1CE1E8DF" w14:textId="77777777" w:rsidR="00AA7F94" w:rsidRDefault="00AA7F94" w:rsidP="00AA7F94">
            <w:pPr>
              <w:spacing w:before="60" w:after="60"/>
              <w:rPr>
                <w:rFonts w:cs="Arial"/>
                <w:szCs w:val="20"/>
              </w:rPr>
            </w:pPr>
            <w:r>
              <w:rPr>
                <w:rFonts w:cs="Arial"/>
                <w:szCs w:val="20"/>
              </w:rPr>
              <w:lastRenderedPageBreak/>
              <w:t>Introduction of a charged garden waste system (only)</w:t>
            </w:r>
            <w:r>
              <w:rPr>
                <w:rFonts w:cs="Arial"/>
                <w:szCs w:val="20"/>
                <w:vertAlign w:val="superscript"/>
              </w:rPr>
              <w:footnoteReference w:customMarkFollows="1" w:id="9"/>
              <w:t>[1]</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21AF8044" w14:textId="31256C71" w:rsidR="00AA7F94" w:rsidRDefault="00AA7F94" w:rsidP="00001DA1">
            <w:pPr>
              <w:spacing w:before="60" w:after="60"/>
              <w:rPr>
                <w:rFonts w:cs="Arial"/>
                <w:szCs w:val="20"/>
              </w:rPr>
            </w:pPr>
            <w:r>
              <w:rPr>
                <w:rFonts w:cs="Arial"/>
                <w:szCs w:val="20"/>
              </w:rPr>
              <w:t xml:space="preserve">For </w:t>
            </w:r>
            <w:r w:rsidR="00001DA1">
              <w:rPr>
                <w:rFonts w:cs="Arial"/>
                <w:szCs w:val="20"/>
              </w:rPr>
              <w:t xml:space="preserve">authorities </w:t>
            </w:r>
            <w:r>
              <w:rPr>
                <w:rFonts w:cs="Arial"/>
                <w:szCs w:val="20"/>
              </w:rPr>
              <w:t>that do not currently charge, a new garden waste subscription service is introduced</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64D86E98" w14:textId="77777777" w:rsidR="00AA7F94" w:rsidRDefault="00AA7F94" w:rsidP="00AA7F94">
            <w:pPr>
              <w:spacing w:before="60" w:after="60"/>
              <w:rPr>
                <w:rFonts w:cs="Arial"/>
                <w:szCs w:val="20"/>
              </w:rPr>
            </w:pPr>
            <w:r>
              <w:rPr>
                <w:rFonts w:cs="Arial"/>
                <w:szCs w:val="20"/>
              </w:rPr>
              <w:t>c. £4m-£5.5m / annum</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5E179868" w14:textId="77777777" w:rsidR="00AA7F94" w:rsidRDefault="00AA7F94" w:rsidP="00AA7F94">
            <w:pPr>
              <w:spacing w:before="60" w:after="60"/>
              <w:rPr>
                <w:rFonts w:cs="Arial"/>
                <w:szCs w:val="20"/>
              </w:rPr>
            </w:pPr>
            <w:r>
              <w:rPr>
                <w:rFonts w:cs="Arial"/>
                <w:szCs w:val="20"/>
              </w:rPr>
              <w:t xml:space="preserve">The element could be implemented in the short term as a step towards </w:t>
            </w:r>
            <w:r w:rsidRPr="009B7EA6">
              <w:rPr>
                <w:rFonts w:cs="Arial"/>
                <w:szCs w:val="20"/>
              </w:rPr>
              <w:t>adopting an alternative collection system or as an independent measure with potential for substantial savings but with a negative impact on recycling rates.</w:t>
            </w:r>
          </w:p>
        </w:tc>
      </w:tr>
      <w:tr w:rsidR="00AA7F94" w14:paraId="0E149539"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6104ACAE" w14:textId="77777777" w:rsidR="00AA7F94" w:rsidRDefault="00AA7F94" w:rsidP="00AA7F94">
            <w:pPr>
              <w:spacing w:before="60" w:after="60"/>
              <w:rPr>
                <w:rFonts w:cs="Arial"/>
                <w:szCs w:val="20"/>
              </w:rPr>
            </w:pPr>
            <w:r>
              <w:rPr>
                <w:rFonts w:cs="Arial"/>
                <w:szCs w:val="20"/>
              </w:rPr>
              <w:t xml:space="preserve">Alternative collection system </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0B618A8C" w14:textId="77777777" w:rsidR="00AA7F94" w:rsidRDefault="00AA7F94" w:rsidP="00AA7F94">
            <w:pPr>
              <w:spacing w:before="60" w:after="60"/>
              <w:rPr>
                <w:rFonts w:cs="Arial"/>
                <w:szCs w:val="20"/>
              </w:rPr>
            </w:pPr>
            <w:r>
              <w:rPr>
                <w:rFonts w:cs="Arial"/>
                <w:szCs w:val="20"/>
              </w:rPr>
              <w:t xml:space="preserve">Scenario 3: Restricted residual in 140l bins collected fortnightly, a food waste collection and a charged garden waste service (net including disposal) </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380CCF96" w14:textId="77777777" w:rsidR="00AA7F94" w:rsidRDefault="00AA7F94" w:rsidP="00AA7F94">
            <w:pPr>
              <w:spacing w:before="60" w:after="60"/>
              <w:rPr>
                <w:rFonts w:cs="Arial"/>
                <w:szCs w:val="20"/>
              </w:rPr>
            </w:pPr>
            <w:r>
              <w:rPr>
                <w:rFonts w:cs="Arial"/>
                <w:szCs w:val="20"/>
              </w:rPr>
              <w:t xml:space="preserve">c. £0.5m- 2m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5E848635" w14:textId="5D1CA15E" w:rsidR="00AA7F94" w:rsidRPr="009B7EA6" w:rsidRDefault="00AA7F94" w:rsidP="00AA7F94">
            <w:pPr>
              <w:spacing w:before="60" w:after="60"/>
              <w:rPr>
                <w:rFonts w:cs="Arial"/>
                <w:szCs w:val="20"/>
              </w:rPr>
            </w:pPr>
            <w:r w:rsidRPr="009B7EA6">
              <w:rPr>
                <w:rFonts w:cs="Arial"/>
                <w:szCs w:val="20"/>
              </w:rPr>
              <w:t xml:space="preserve">Medium term option, which could be delivered on an individual </w:t>
            </w:r>
            <w:r w:rsidR="002442BA">
              <w:rPr>
                <w:rFonts w:cs="Arial"/>
                <w:szCs w:val="20"/>
              </w:rPr>
              <w:t>Authority</w:t>
            </w:r>
            <w:r w:rsidRPr="009B7EA6">
              <w:rPr>
                <w:rFonts w:cs="Arial"/>
                <w:szCs w:val="20"/>
              </w:rPr>
              <w:t xml:space="preserve"> level, but </w:t>
            </w:r>
            <w:r>
              <w:rPr>
                <w:rFonts w:cs="Arial"/>
                <w:szCs w:val="20"/>
              </w:rPr>
              <w:t>c</w:t>
            </w:r>
            <w:r w:rsidRPr="009B7EA6">
              <w:rPr>
                <w:rFonts w:cs="Arial"/>
                <w:szCs w:val="20"/>
              </w:rPr>
              <w:t xml:space="preserve">ould realise </w:t>
            </w:r>
            <w:r>
              <w:rPr>
                <w:rFonts w:cs="Arial"/>
                <w:szCs w:val="20"/>
              </w:rPr>
              <w:t xml:space="preserve">additional saving </w:t>
            </w:r>
            <w:r w:rsidRPr="009B7EA6">
              <w:rPr>
                <w:rFonts w:cs="Arial"/>
                <w:szCs w:val="20"/>
              </w:rPr>
              <w:t>if:</w:t>
            </w:r>
          </w:p>
          <w:p w14:paraId="1D1D7B7E" w14:textId="77777777" w:rsidR="00AA7F94" w:rsidRDefault="00AA7F94" w:rsidP="00AA7F94">
            <w:pPr>
              <w:pStyle w:val="ListParagraph"/>
              <w:numPr>
                <w:ilvl w:val="0"/>
                <w:numId w:val="28"/>
              </w:numPr>
              <w:spacing w:before="60" w:after="60"/>
            </w:pPr>
            <w:r>
              <w:t xml:space="preserve">adopted as part of a common collection system with shared / joint working practices; or </w:t>
            </w:r>
          </w:p>
          <w:p w14:paraId="0F175B41" w14:textId="77777777" w:rsidR="00AA7F94" w:rsidRDefault="00AA7F94" w:rsidP="00AA7F94">
            <w:pPr>
              <w:pStyle w:val="ListParagraph"/>
              <w:numPr>
                <w:ilvl w:val="0"/>
                <w:numId w:val="27"/>
              </w:numPr>
              <w:spacing w:before="60" w:after="60"/>
              <w:ind w:left="319"/>
              <w:rPr>
                <w:rFonts w:ascii="Calibri" w:hAnsi="Calibri" w:cs="Calibri"/>
              </w:rPr>
            </w:pPr>
            <w:r>
              <w:t>moving to a combined waste collection authority</w:t>
            </w:r>
          </w:p>
        </w:tc>
      </w:tr>
      <w:tr w:rsidR="00AA7F94" w14:paraId="1BAF21EB"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46AD5F8F" w14:textId="0978E9BE" w:rsidR="00AA7F94" w:rsidRDefault="00AA7F94" w:rsidP="00AA7F94">
            <w:pPr>
              <w:spacing w:before="60" w:after="60"/>
              <w:rPr>
                <w:rFonts w:cs="Arial"/>
                <w:szCs w:val="20"/>
              </w:rPr>
            </w:pPr>
            <w:r>
              <w:rPr>
                <w:rFonts w:cs="Arial"/>
                <w:szCs w:val="20"/>
              </w:rPr>
              <w:t xml:space="preserve">Vehicles savings as a result of depot </w:t>
            </w:r>
            <w:r w:rsidR="001B40F5">
              <w:rPr>
                <w:rFonts w:cs="Arial"/>
                <w:szCs w:val="20"/>
              </w:rPr>
              <w:t>realignment </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0437BF1A" w14:textId="77777777" w:rsidR="00AA7F94" w:rsidRDefault="00AA7F94" w:rsidP="00AA7F94">
            <w:pPr>
              <w:spacing w:before="60" w:after="60"/>
              <w:rPr>
                <w:rFonts w:cs="Arial"/>
                <w:szCs w:val="20"/>
              </w:rPr>
            </w:pPr>
            <w:r>
              <w:rPr>
                <w:rFonts w:cs="Arial"/>
                <w:szCs w:val="20"/>
              </w:rPr>
              <w:t>Vehicle operational cost saving by optimising depot locations</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69AB0D3A" w14:textId="77777777" w:rsidR="00AA7F94" w:rsidRDefault="00AA7F94" w:rsidP="00AA7F94">
            <w:pPr>
              <w:spacing w:before="60" w:after="60"/>
              <w:rPr>
                <w:rFonts w:cs="Arial"/>
                <w:szCs w:val="20"/>
              </w:rPr>
            </w:pPr>
            <w:r>
              <w:rPr>
                <w:rFonts w:cs="Arial"/>
                <w:szCs w:val="20"/>
              </w:rPr>
              <w:t xml:space="preserve">c. £0.2 – 0.4m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62276088" w14:textId="77777777" w:rsidR="00AA7F94" w:rsidRDefault="00AA7F94" w:rsidP="00AA7F94">
            <w:pPr>
              <w:spacing w:before="60" w:after="60"/>
              <w:rPr>
                <w:rFonts w:cs="Arial"/>
                <w:szCs w:val="20"/>
              </w:rPr>
            </w:pPr>
            <w:r>
              <w:rPr>
                <w:rFonts w:cs="Arial"/>
                <w:szCs w:val="20"/>
              </w:rPr>
              <w:t xml:space="preserve">This element is dependent on adopting the alternative collection system model due use of common vehicles.  </w:t>
            </w:r>
          </w:p>
        </w:tc>
      </w:tr>
      <w:tr w:rsidR="00AA7F94" w14:paraId="45D9B501"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28B4E60D" w14:textId="77777777" w:rsidR="00AA7F94" w:rsidRDefault="00AA7F94" w:rsidP="00AA7F94">
            <w:pPr>
              <w:spacing w:before="60" w:after="60"/>
              <w:rPr>
                <w:rFonts w:cs="Arial"/>
                <w:szCs w:val="20"/>
              </w:rPr>
            </w:pPr>
            <w:r>
              <w:rPr>
                <w:rFonts w:cs="Arial"/>
                <w:szCs w:val="20"/>
              </w:rPr>
              <w:t>Depot operational savings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3EEA449C" w14:textId="77777777" w:rsidR="00AA7F94" w:rsidRDefault="00AA7F94" w:rsidP="00AA7F94">
            <w:pPr>
              <w:spacing w:before="60" w:after="60"/>
              <w:rPr>
                <w:rFonts w:cs="Arial"/>
                <w:szCs w:val="20"/>
              </w:rPr>
            </w:pPr>
            <w:r>
              <w:rPr>
                <w:rFonts w:cs="Arial"/>
                <w:szCs w:val="20"/>
              </w:rPr>
              <w:t>Savings from reducing the number of depots used to serve the LCR</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3C56DDE1" w14:textId="77777777" w:rsidR="00AA7F94" w:rsidRDefault="00AA7F94" w:rsidP="00AA7F94">
            <w:pPr>
              <w:spacing w:before="60" w:after="60"/>
              <w:rPr>
                <w:rFonts w:cs="Arial"/>
                <w:szCs w:val="20"/>
              </w:rPr>
            </w:pPr>
            <w:r>
              <w:rPr>
                <w:rFonts w:cs="Arial"/>
                <w:szCs w:val="20"/>
              </w:rPr>
              <w:t>c. £0 – £0.5m / annum</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6B8AC5F8" w14:textId="161BD90A" w:rsidR="00AA7F94" w:rsidRDefault="00AA7F94" w:rsidP="00AA7F94">
            <w:pPr>
              <w:spacing w:before="60" w:after="60"/>
              <w:rPr>
                <w:rFonts w:cs="Arial"/>
                <w:szCs w:val="20"/>
                <w:highlight w:val="cyan"/>
              </w:rPr>
            </w:pPr>
            <w:r>
              <w:rPr>
                <w:rFonts w:cs="Arial"/>
                <w:szCs w:val="20"/>
              </w:rPr>
              <w:t xml:space="preserve">This element would be a </w:t>
            </w:r>
            <w:r w:rsidRPr="009B7EA6">
              <w:rPr>
                <w:rFonts w:cs="Arial"/>
                <w:szCs w:val="20"/>
              </w:rPr>
              <w:t xml:space="preserve">medium to </w:t>
            </w:r>
            <w:r w:rsidR="00AA2003" w:rsidRPr="009B7EA6">
              <w:rPr>
                <w:rFonts w:cs="Arial"/>
                <w:szCs w:val="20"/>
              </w:rPr>
              <w:t>long-term</w:t>
            </w:r>
            <w:r w:rsidRPr="009B7EA6">
              <w:rPr>
                <w:rFonts w:cs="Arial"/>
                <w:szCs w:val="20"/>
              </w:rPr>
              <w:t xml:space="preserve"> option. Whilst not dependent on the adoption of a</w:t>
            </w:r>
            <w:r>
              <w:rPr>
                <w:rFonts w:cs="Arial"/>
                <w:szCs w:val="20"/>
              </w:rPr>
              <w:t xml:space="preserve"> common collection system and establishing shared or joint working practices, it is likely to yield additional benefits if a common approach is adopted.</w:t>
            </w:r>
          </w:p>
        </w:tc>
      </w:tr>
      <w:tr w:rsidR="00AA7F94" w14:paraId="74D55174"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4C01AF38" w14:textId="77777777" w:rsidR="00AA7F94" w:rsidRDefault="00AA7F94" w:rsidP="00AA7F94">
            <w:pPr>
              <w:spacing w:before="60" w:after="60"/>
              <w:rPr>
                <w:rFonts w:cs="Arial"/>
                <w:szCs w:val="20"/>
              </w:rPr>
            </w:pPr>
            <w:r>
              <w:rPr>
                <w:rFonts w:cs="Arial"/>
                <w:szCs w:val="20"/>
              </w:rPr>
              <w:t>RCV: Optimum vehicles based on common services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77ABD899" w14:textId="77777777" w:rsidR="00AA7F94" w:rsidRDefault="00AA7F94" w:rsidP="00AA7F94">
            <w:pPr>
              <w:spacing w:before="60" w:after="60"/>
              <w:rPr>
                <w:rFonts w:cs="Arial"/>
                <w:szCs w:val="20"/>
              </w:rPr>
            </w:pPr>
            <w:r>
              <w:rPr>
                <w:rFonts w:cs="Arial"/>
                <w:szCs w:val="20"/>
              </w:rPr>
              <w:t>Vehicle savings as a result of all authorities operating common services with the optimum number of vehicles and current operational performance.</w:t>
            </w:r>
          </w:p>
          <w:p w14:paraId="16A15CF2" w14:textId="77777777" w:rsidR="00AA7F94" w:rsidRDefault="00AA7F94" w:rsidP="00AA7F94">
            <w:pPr>
              <w:spacing w:before="60" w:after="60"/>
              <w:rPr>
                <w:rFonts w:cs="Arial"/>
                <w:szCs w:val="20"/>
              </w:rPr>
            </w:pPr>
            <w:r>
              <w:rPr>
                <w:rFonts w:cs="Arial"/>
                <w:szCs w:val="20"/>
              </w:rPr>
              <w:t>(Potential for further saving if route optimisation employed)</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47777107" w14:textId="77777777" w:rsidR="00AA7F94" w:rsidRDefault="00AA7F94" w:rsidP="00AA7F94">
            <w:pPr>
              <w:spacing w:before="60" w:after="60"/>
              <w:rPr>
                <w:rFonts w:cs="Arial"/>
                <w:szCs w:val="20"/>
              </w:rPr>
            </w:pPr>
            <w:r>
              <w:rPr>
                <w:rFonts w:cs="Arial"/>
                <w:szCs w:val="20"/>
              </w:rPr>
              <w:t>c. £0.5 - £0.75m / annum (based on Scenario 3 or 3a)</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4C37ED76" w14:textId="77777777" w:rsidR="00AA7F94" w:rsidRPr="009B7EA6" w:rsidRDefault="00AA7F94" w:rsidP="00AA7F94">
            <w:pPr>
              <w:spacing w:before="60" w:after="60"/>
              <w:rPr>
                <w:rFonts w:cs="Arial"/>
                <w:szCs w:val="20"/>
              </w:rPr>
            </w:pPr>
            <w:r w:rsidRPr="009B7EA6">
              <w:rPr>
                <w:rFonts w:cs="Arial"/>
                <w:szCs w:val="20"/>
              </w:rPr>
              <w:t>Benefits reliant on adopting a common collection system.</w:t>
            </w:r>
          </w:p>
          <w:p w14:paraId="189DB27E" w14:textId="77777777" w:rsidR="00AA7F94" w:rsidRPr="009B7EA6" w:rsidRDefault="00AA7F94" w:rsidP="00AA7F94">
            <w:pPr>
              <w:spacing w:before="60" w:after="60"/>
            </w:pPr>
            <w:r w:rsidRPr="00BD5FC6">
              <w:rPr>
                <w:rFonts w:cs="Arial"/>
                <w:szCs w:val="20"/>
              </w:rPr>
              <w:t>Medium to long-term option.</w:t>
            </w:r>
          </w:p>
        </w:tc>
      </w:tr>
      <w:tr w:rsidR="00AA7F94" w14:paraId="1480EEC5"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36A2CC7F" w14:textId="77777777" w:rsidR="00AA7F94" w:rsidRDefault="00AA7F94" w:rsidP="00AA7F94">
            <w:pPr>
              <w:spacing w:before="60" w:after="60"/>
              <w:rPr>
                <w:rFonts w:cs="Arial"/>
                <w:szCs w:val="20"/>
              </w:rPr>
            </w:pPr>
            <w:r>
              <w:rPr>
                <w:rFonts w:cs="Arial"/>
                <w:szCs w:val="20"/>
              </w:rPr>
              <w:lastRenderedPageBreak/>
              <w:t>Food Vehicles: Optimum vehicles based on common services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1E8BF9A2" w14:textId="77777777" w:rsidR="00AA7F94" w:rsidRDefault="00AA7F94" w:rsidP="00AA7F94">
            <w:pPr>
              <w:spacing w:before="60" w:after="60"/>
              <w:rPr>
                <w:rFonts w:cs="Arial"/>
                <w:szCs w:val="20"/>
              </w:rPr>
            </w:pPr>
            <w:r>
              <w:rPr>
                <w:rFonts w:cs="Arial"/>
                <w:szCs w:val="20"/>
              </w:rPr>
              <w:t>Vehicle savings as a result of all authorities operating common services with the optimum number of vehicles and current operational performance.</w:t>
            </w:r>
          </w:p>
          <w:p w14:paraId="7AF478FD" w14:textId="77777777" w:rsidR="00AA7F94" w:rsidRDefault="00AA7F94" w:rsidP="00AA7F94">
            <w:pPr>
              <w:spacing w:before="60" w:after="60"/>
              <w:rPr>
                <w:rFonts w:cs="Arial"/>
                <w:szCs w:val="20"/>
              </w:rPr>
            </w:pPr>
            <w:r>
              <w:rPr>
                <w:rFonts w:cs="Arial"/>
                <w:szCs w:val="20"/>
              </w:rPr>
              <w:t>(Potential for further saving if route optimisation employed)</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0FD28A82" w14:textId="77777777" w:rsidR="00AA7F94" w:rsidRDefault="00AA7F94" w:rsidP="00AA7F94">
            <w:pPr>
              <w:spacing w:before="60" w:after="60"/>
              <w:rPr>
                <w:rFonts w:cs="Arial"/>
                <w:szCs w:val="20"/>
              </w:rPr>
            </w:pPr>
            <w:r>
              <w:rPr>
                <w:rFonts w:cs="Arial"/>
                <w:szCs w:val="20"/>
              </w:rPr>
              <w:t xml:space="preserve">c. £0.12 - £0.26 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1B1855CD" w14:textId="77777777" w:rsidR="00AA7F94" w:rsidRPr="009B7EA6" w:rsidRDefault="00AA7F94" w:rsidP="00AA7F94">
            <w:pPr>
              <w:spacing w:before="60" w:after="60"/>
              <w:rPr>
                <w:rFonts w:cs="Arial"/>
                <w:szCs w:val="20"/>
              </w:rPr>
            </w:pPr>
            <w:r w:rsidRPr="009B7EA6">
              <w:rPr>
                <w:rFonts w:cs="Arial"/>
                <w:szCs w:val="20"/>
              </w:rPr>
              <w:t>Benefits reliant on adopting a common collection system.</w:t>
            </w:r>
          </w:p>
          <w:p w14:paraId="0FA05246" w14:textId="77777777" w:rsidR="00AA7F94" w:rsidRPr="009B7EA6" w:rsidRDefault="00AA7F94" w:rsidP="00AA7F94">
            <w:pPr>
              <w:spacing w:before="60" w:after="60"/>
            </w:pPr>
            <w:r w:rsidRPr="00BD5FC6">
              <w:rPr>
                <w:rFonts w:cs="Arial"/>
                <w:szCs w:val="20"/>
              </w:rPr>
              <w:t>Medium to long-term option.</w:t>
            </w:r>
            <w:r w:rsidRPr="009B7EA6">
              <w:t xml:space="preserve"> </w:t>
            </w:r>
          </w:p>
        </w:tc>
      </w:tr>
      <w:tr w:rsidR="00AA7F94" w14:paraId="0EBAE516" w14:textId="77777777" w:rsidTr="00AA7F94">
        <w:trPr>
          <w:cantSplit/>
        </w:trPr>
        <w:tc>
          <w:tcPr>
            <w:tcW w:w="1900"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3154BCE8" w14:textId="77777777" w:rsidR="00AA7F94" w:rsidRDefault="00AA7F94" w:rsidP="00AA7F94">
            <w:pPr>
              <w:spacing w:before="60" w:after="60"/>
              <w:rPr>
                <w:rFonts w:cs="Arial"/>
                <w:szCs w:val="20"/>
              </w:rPr>
            </w:pPr>
            <w:r>
              <w:rPr>
                <w:rFonts w:cs="Arial"/>
                <w:szCs w:val="20"/>
              </w:rPr>
              <w:t>Reduction in spare vehicles requirements</w:t>
            </w:r>
          </w:p>
        </w:tc>
        <w:tc>
          <w:tcPr>
            <w:tcW w:w="2551" w:type="dxa"/>
            <w:tcBorders>
              <w:top w:val="nil"/>
              <w:left w:val="nil"/>
              <w:bottom w:val="single" w:sz="8" w:space="0" w:color="253746"/>
              <w:right w:val="single" w:sz="8" w:space="0" w:color="253746"/>
            </w:tcBorders>
            <w:tcMar>
              <w:top w:w="0" w:type="dxa"/>
              <w:left w:w="108" w:type="dxa"/>
              <w:bottom w:w="0" w:type="dxa"/>
              <w:right w:w="108" w:type="dxa"/>
            </w:tcMar>
            <w:hideMark/>
          </w:tcPr>
          <w:p w14:paraId="1ADFD2BF" w14:textId="77777777" w:rsidR="00AA7F94" w:rsidRDefault="00AA7F94" w:rsidP="00AA7F94">
            <w:pPr>
              <w:spacing w:before="60" w:after="60"/>
              <w:rPr>
                <w:rFonts w:cs="Arial"/>
                <w:szCs w:val="20"/>
              </w:rPr>
            </w:pPr>
            <w:r>
              <w:rPr>
                <w:rFonts w:cs="Arial"/>
                <w:szCs w:val="20"/>
              </w:rPr>
              <w:t>10-20% reduction on the number of spare vehicles as a result of standardised vehicles and depot rationalisation</w:t>
            </w:r>
          </w:p>
        </w:tc>
        <w:tc>
          <w:tcPr>
            <w:tcW w:w="1700" w:type="dxa"/>
            <w:tcBorders>
              <w:top w:val="nil"/>
              <w:left w:val="nil"/>
              <w:bottom w:val="single" w:sz="8" w:space="0" w:color="253746"/>
              <w:right w:val="single" w:sz="8" w:space="0" w:color="253746"/>
            </w:tcBorders>
            <w:tcMar>
              <w:top w:w="0" w:type="dxa"/>
              <w:left w:w="108" w:type="dxa"/>
              <w:bottom w:w="0" w:type="dxa"/>
              <w:right w:w="108" w:type="dxa"/>
            </w:tcMar>
            <w:hideMark/>
          </w:tcPr>
          <w:p w14:paraId="17A4A149" w14:textId="77777777" w:rsidR="00AA7F94" w:rsidRDefault="00AA7F94" w:rsidP="00AA7F94">
            <w:pPr>
              <w:spacing w:before="60" w:after="60"/>
              <w:rPr>
                <w:rFonts w:cs="Arial"/>
                <w:szCs w:val="20"/>
              </w:rPr>
            </w:pPr>
            <w:r>
              <w:rPr>
                <w:rFonts w:cs="Arial"/>
                <w:szCs w:val="20"/>
              </w:rPr>
              <w:t xml:space="preserve">c. £0.075 -0.15m / annum </w:t>
            </w:r>
          </w:p>
        </w:tc>
        <w:tc>
          <w:tcPr>
            <w:tcW w:w="3120" w:type="dxa"/>
            <w:tcBorders>
              <w:top w:val="nil"/>
              <w:left w:val="nil"/>
              <w:bottom w:val="single" w:sz="8" w:space="0" w:color="253746"/>
              <w:right w:val="single" w:sz="8" w:space="0" w:color="253746"/>
            </w:tcBorders>
            <w:tcMar>
              <w:top w:w="0" w:type="dxa"/>
              <w:left w:w="108" w:type="dxa"/>
              <w:bottom w:w="0" w:type="dxa"/>
              <w:right w:w="108" w:type="dxa"/>
            </w:tcMar>
            <w:hideMark/>
          </w:tcPr>
          <w:p w14:paraId="21CC3454" w14:textId="77777777" w:rsidR="00AA7F94" w:rsidRPr="009B7EA6" w:rsidRDefault="00AA7F94" w:rsidP="00AA7F94">
            <w:pPr>
              <w:spacing w:before="60" w:after="60"/>
              <w:rPr>
                <w:rFonts w:cs="Arial"/>
                <w:szCs w:val="20"/>
              </w:rPr>
            </w:pPr>
            <w:r w:rsidRPr="009B7EA6">
              <w:rPr>
                <w:rFonts w:cs="Arial"/>
                <w:szCs w:val="20"/>
              </w:rPr>
              <w:t>Would be facilitated by the adoption of a common collection system / vehicle specifications, establishing shared or joint working practices and depot optimisation.</w:t>
            </w:r>
          </w:p>
          <w:p w14:paraId="320046F2" w14:textId="77777777" w:rsidR="00AA7F94" w:rsidRDefault="00AA7F94" w:rsidP="00AA7F94">
            <w:pPr>
              <w:spacing w:before="60" w:after="60"/>
              <w:rPr>
                <w:rFonts w:cs="Arial"/>
                <w:szCs w:val="20"/>
              </w:rPr>
            </w:pPr>
          </w:p>
          <w:p w14:paraId="4FAE6FE1" w14:textId="77777777" w:rsidR="00AA7F94" w:rsidRDefault="00AA7F94" w:rsidP="00AA7F94">
            <w:pPr>
              <w:spacing w:before="60" w:after="60"/>
              <w:rPr>
                <w:rFonts w:cs="Arial"/>
                <w:szCs w:val="20"/>
              </w:rPr>
            </w:pPr>
            <w:r>
              <w:rPr>
                <w:rFonts w:cs="Arial"/>
                <w:szCs w:val="20"/>
              </w:rPr>
              <w:t>Medium to long term option alongside common collection system and depot sharing options.</w:t>
            </w:r>
          </w:p>
          <w:p w14:paraId="7206ECE4" w14:textId="77777777" w:rsidR="00AA7F94" w:rsidRDefault="00AA7F94" w:rsidP="00AA7F94">
            <w:pPr>
              <w:spacing w:before="60" w:after="60"/>
              <w:rPr>
                <w:rFonts w:cs="Arial"/>
                <w:szCs w:val="20"/>
              </w:rPr>
            </w:pPr>
          </w:p>
        </w:tc>
      </w:tr>
    </w:tbl>
    <w:p w14:paraId="7E408265" w14:textId="77777777" w:rsidR="00D3573B" w:rsidRDefault="00D3573B" w:rsidP="00DD34F4">
      <w:pPr>
        <w:tabs>
          <w:tab w:val="left" w:pos="2667"/>
        </w:tabs>
        <w:rPr>
          <w:rFonts w:cs="Arial"/>
        </w:rPr>
      </w:pPr>
    </w:p>
    <w:p w14:paraId="568292BC" w14:textId="1C44D89B" w:rsidR="00FB69C2" w:rsidRDefault="00A73E2D" w:rsidP="00D3573B">
      <w:pPr>
        <w:tabs>
          <w:tab w:val="left" w:pos="2667"/>
        </w:tabs>
        <w:rPr>
          <w:rFonts w:cs="Arial"/>
        </w:rPr>
      </w:pPr>
      <w:r>
        <w:rPr>
          <w:rFonts w:cs="Arial"/>
        </w:rPr>
        <w:t>Local Partnerships also believes t</w:t>
      </w:r>
      <w:r w:rsidR="00270B32">
        <w:rPr>
          <w:rFonts w:cs="Arial"/>
        </w:rPr>
        <w:t>here is a further alternative</w:t>
      </w:r>
      <w:r>
        <w:rPr>
          <w:rFonts w:cs="Arial"/>
        </w:rPr>
        <w:t xml:space="preserve"> that would generate immediate savings</w:t>
      </w:r>
      <w:r w:rsidR="00270B32">
        <w:rPr>
          <w:rFonts w:cs="Arial"/>
        </w:rPr>
        <w:t xml:space="preserve"> to the </w:t>
      </w:r>
      <w:r w:rsidR="00FB69C2">
        <w:rPr>
          <w:rFonts w:cs="Arial"/>
        </w:rPr>
        <w:t xml:space="preserve">collections </w:t>
      </w:r>
      <w:r w:rsidR="00270B32">
        <w:rPr>
          <w:rFonts w:cs="Arial"/>
        </w:rPr>
        <w:t>scenarios modelled</w:t>
      </w:r>
      <w:r w:rsidR="00FB69C2">
        <w:rPr>
          <w:rFonts w:cs="Arial"/>
        </w:rPr>
        <w:t>. This would involve the introduction of 3 weekly collection of residual waste. This was modelled as part of Scenario 1 but with food waste, which</w:t>
      </w:r>
      <w:r w:rsidR="0007423E">
        <w:rPr>
          <w:rFonts w:cs="Arial"/>
        </w:rPr>
        <w:t xml:space="preserve"> made in uneconomical. However, if this </w:t>
      </w:r>
      <w:r w:rsidR="00A207CC">
        <w:rPr>
          <w:rFonts w:cs="Arial"/>
        </w:rPr>
        <w:t>were</w:t>
      </w:r>
      <w:r w:rsidR="0007423E">
        <w:rPr>
          <w:rFonts w:cs="Arial"/>
        </w:rPr>
        <w:t xml:space="preserve"> done independently</w:t>
      </w:r>
      <w:r w:rsidR="00D77384">
        <w:rPr>
          <w:rFonts w:cs="Arial"/>
        </w:rPr>
        <w:t>, it would reduce residual waste and increase recycling.</w:t>
      </w:r>
      <w:r w:rsidR="00A207CC">
        <w:rPr>
          <w:rFonts w:cs="Arial"/>
        </w:rPr>
        <w:t xml:space="preserve"> The cost of the additional recycling treatment is effectively neutral</w:t>
      </w:r>
      <w:r w:rsidR="00842ECB">
        <w:rPr>
          <w:rFonts w:cs="Arial"/>
        </w:rPr>
        <w:t>, however the displacement of residual waste from the RRC contract would allow this to be replaced with third party waste. This is potentially going to add a fu</w:t>
      </w:r>
      <w:r w:rsidR="00506C65">
        <w:rPr>
          <w:rFonts w:cs="Arial"/>
        </w:rPr>
        <w:t>r</w:t>
      </w:r>
      <w:r w:rsidR="00842ECB">
        <w:rPr>
          <w:rFonts w:cs="Arial"/>
        </w:rPr>
        <w:t>ther</w:t>
      </w:r>
      <w:r w:rsidR="00575255">
        <w:rPr>
          <w:rFonts w:cs="Arial"/>
        </w:rPr>
        <w:t xml:space="preserve"> </w:t>
      </w:r>
      <w:r w:rsidR="00575255" w:rsidRPr="006B0220">
        <w:rPr>
          <w:rFonts w:cs="Arial"/>
          <w:b/>
        </w:rPr>
        <w:t>£850k to £1.05m</w:t>
      </w:r>
      <w:r w:rsidR="00D33912">
        <w:rPr>
          <w:rFonts w:cs="Arial"/>
        </w:rPr>
        <w:t xml:space="preserve"> of additional </w:t>
      </w:r>
      <w:r w:rsidR="00D618A0">
        <w:rPr>
          <w:rFonts w:cs="Arial"/>
        </w:rPr>
        <w:t xml:space="preserve">income </w:t>
      </w:r>
      <w:r w:rsidR="00D33912">
        <w:rPr>
          <w:rFonts w:cs="Arial"/>
        </w:rPr>
        <w:t>from selling spare capacity at the RRC</w:t>
      </w:r>
      <w:r w:rsidR="00895EBD">
        <w:rPr>
          <w:rFonts w:cs="Arial"/>
        </w:rPr>
        <w:t xml:space="preserve"> and mean the reduction in vehicle numbers by 7, which provides a further </w:t>
      </w:r>
      <w:r w:rsidR="00895EBD" w:rsidRPr="006B0220">
        <w:rPr>
          <w:rFonts w:cs="Arial"/>
          <w:b/>
        </w:rPr>
        <w:t>saving of £900k</w:t>
      </w:r>
      <w:r w:rsidR="00895EBD">
        <w:rPr>
          <w:rFonts w:cs="Arial"/>
        </w:rPr>
        <w:t>.</w:t>
      </w:r>
      <w:r w:rsidR="00E84D75">
        <w:rPr>
          <w:rFonts w:cs="Arial"/>
        </w:rPr>
        <w:t xml:space="preserve"> However, this comes with a </w:t>
      </w:r>
      <w:r w:rsidR="009B78B2">
        <w:rPr>
          <w:rFonts w:cs="Arial"/>
        </w:rPr>
        <w:t xml:space="preserve">major health warning as moving to a 3 weekly collection without a </w:t>
      </w:r>
      <w:r w:rsidR="00D618A0">
        <w:rPr>
          <w:rFonts w:cs="Arial"/>
        </w:rPr>
        <w:t>separate</w:t>
      </w:r>
      <w:r w:rsidR="009B78B2">
        <w:rPr>
          <w:rFonts w:cs="Arial"/>
        </w:rPr>
        <w:t xml:space="preserve"> food waste collection is probably not a politically acceptable move, it is however an option</w:t>
      </w:r>
      <w:r w:rsidR="00501E0D">
        <w:rPr>
          <w:rFonts w:cs="Arial"/>
        </w:rPr>
        <w:t>,</w:t>
      </w:r>
      <w:r w:rsidR="006B0220">
        <w:rPr>
          <w:rFonts w:cs="Arial"/>
        </w:rPr>
        <w:t xml:space="preserve"> but has not been included currently as part of the overall assessment</w:t>
      </w:r>
      <w:r w:rsidR="009B78B2">
        <w:rPr>
          <w:rFonts w:cs="Arial"/>
        </w:rPr>
        <w:t>.</w:t>
      </w:r>
    </w:p>
    <w:p w14:paraId="60738A27" w14:textId="53F494CE" w:rsidR="00D3573B" w:rsidRPr="00D3573B" w:rsidRDefault="00D3573B" w:rsidP="00D3573B">
      <w:pPr>
        <w:tabs>
          <w:tab w:val="left" w:pos="2667"/>
        </w:tabs>
        <w:rPr>
          <w:rFonts w:cs="Arial"/>
        </w:rPr>
      </w:pPr>
      <w:r w:rsidRPr="00D3573B">
        <w:rPr>
          <w:rFonts w:cs="Arial"/>
        </w:rPr>
        <w:t xml:space="preserve">The sharing of existing assets, such as depots and vehicles, would be the logical place to start; however the constraints of local authority boundaries and capacity at depots, combined with the range of different vehicles in use, means that such options have limited short </w:t>
      </w:r>
      <w:r w:rsidR="00615CFF">
        <w:rPr>
          <w:rFonts w:cs="Arial"/>
        </w:rPr>
        <w:t xml:space="preserve">term </w:t>
      </w:r>
      <w:r w:rsidRPr="00D3573B">
        <w:rPr>
          <w:rFonts w:cs="Arial"/>
        </w:rPr>
        <w:t>benefit</w:t>
      </w:r>
      <w:r w:rsidR="00615CFF">
        <w:rPr>
          <w:rFonts w:cs="Arial"/>
        </w:rPr>
        <w:t>s</w:t>
      </w:r>
      <w:r w:rsidRPr="00D3573B">
        <w:rPr>
          <w:rFonts w:cs="Arial"/>
        </w:rPr>
        <w:t>, especially if the medium term aim is to move to a more integrated approach across the LCR.</w:t>
      </w:r>
    </w:p>
    <w:p w14:paraId="4B87F32D" w14:textId="77777777" w:rsidR="00D3573B" w:rsidRPr="00D3573B" w:rsidRDefault="00D3573B" w:rsidP="00D3573B">
      <w:pPr>
        <w:tabs>
          <w:tab w:val="left" w:pos="2667"/>
        </w:tabs>
        <w:rPr>
          <w:rFonts w:cs="Arial"/>
        </w:rPr>
      </w:pPr>
      <w:r w:rsidRPr="00D3573B">
        <w:rPr>
          <w:rFonts w:cs="Arial"/>
        </w:rPr>
        <w:t>There is the potential to target some ‘quick wins’ whilst the medium to long term structure and operational model is developed. This approach would enable the maximum savings to be realised and to also fulfil longer strategic targets and aspirations.</w:t>
      </w:r>
    </w:p>
    <w:p w14:paraId="3988EC99" w14:textId="77777777" w:rsidR="00D3573B" w:rsidRPr="00D3573B" w:rsidRDefault="00D3573B" w:rsidP="00D3573B">
      <w:pPr>
        <w:tabs>
          <w:tab w:val="left" w:pos="2667"/>
        </w:tabs>
        <w:rPr>
          <w:rFonts w:cs="Arial"/>
        </w:rPr>
      </w:pPr>
      <w:r w:rsidRPr="00D3573B">
        <w:rPr>
          <w:rFonts w:cs="Arial"/>
        </w:rPr>
        <w:t>The most significant ‘quick win’, indeed the most substantial individual savings option of those reviewed, is the implementation of a charged garden waste system. This has already been implemented successfully in Wirral and Halton and could be implemented through a single campaign across the LCR. A single campaign would also allow a consistent message to be presented to the public across the LCR, helping to manage the acceptability of what can be a viewed as a negative service change, whilst potentially providing efficiencies in service delivery.</w:t>
      </w:r>
    </w:p>
    <w:p w14:paraId="1F1E43FE" w14:textId="77777777" w:rsidR="00D3573B" w:rsidRPr="00D3573B" w:rsidRDefault="00D3573B" w:rsidP="00D3573B">
      <w:pPr>
        <w:tabs>
          <w:tab w:val="left" w:pos="2667"/>
        </w:tabs>
        <w:rPr>
          <w:rFonts w:cs="Arial"/>
        </w:rPr>
      </w:pPr>
      <w:r w:rsidRPr="00D3573B">
        <w:rPr>
          <w:rFonts w:cs="Arial"/>
        </w:rPr>
        <w:t>In addition, clarity over the future governance model would also help in the consideration of other issues that would need to be addressed such as:</w:t>
      </w:r>
    </w:p>
    <w:p w14:paraId="65379419" w14:textId="3FA99C73" w:rsidR="00183362" w:rsidRDefault="00D3573B" w:rsidP="00D3573B">
      <w:pPr>
        <w:pStyle w:val="ListParagraph"/>
        <w:numPr>
          <w:ilvl w:val="0"/>
          <w:numId w:val="30"/>
        </w:numPr>
        <w:tabs>
          <w:tab w:val="left" w:pos="2667"/>
        </w:tabs>
      </w:pPr>
      <w:r w:rsidRPr="00183362">
        <w:lastRenderedPageBreak/>
        <w:t xml:space="preserve">the potential and market for third party </w:t>
      </w:r>
      <w:r w:rsidR="00367A83">
        <w:t>income</w:t>
      </w:r>
      <w:r w:rsidRPr="00183362">
        <w:t xml:space="preserve"> to offset any waste diverted from the residual stream as a result of enhanced recycling and the establish</w:t>
      </w:r>
      <w:r w:rsidR="00A34BCD">
        <w:t>ment of food waste collections.</w:t>
      </w:r>
      <w:r w:rsidR="00854AB4">
        <w:t xml:space="preserve">(as described in </w:t>
      </w:r>
      <w:r w:rsidR="00854AB4" w:rsidRPr="009E6F92">
        <w:t>appendix</w:t>
      </w:r>
      <w:r w:rsidR="00854AB4">
        <w:t xml:space="preserve"> 1)</w:t>
      </w:r>
      <w:r w:rsidRPr="00183362">
        <w:t>;</w:t>
      </w:r>
    </w:p>
    <w:p w14:paraId="6881B6E6" w14:textId="050ABC16" w:rsidR="00D2600A" w:rsidRDefault="00D3573B" w:rsidP="00D3573B">
      <w:pPr>
        <w:pStyle w:val="ListParagraph"/>
        <w:numPr>
          <w:ilvl w:val="0"/>
          <w:numId w:val="30"/>
        </w:numPr>
        <w:tabs>
          <w:tab w:val="left" w:pos="2667"/>
        </w:tabs>
      </w:pPr>
      <w:r w:rsidRPr="00183362">
        <w:t>the potential, subject to contracts, for a more circular approach to food waste management in the LCR, potentially via local anaerobic digestion and innovation in vehicle fuel utilising the biogas</w:t>
      </w:r>
      <w:r w:rsidR="00FB3619">
        <w:t xml:space="preserve"> (as noted in section 4.1.2 and </w:t>
      </w:r>
      <w:r w:rsidR="00D649B6">
        <w:t>4.4)</w:t>
      </w:r>
      <w:r w:rsidRPr="00183362">
        <w:t>;</w:t>
      </w:r>
    </w:p>
    <w:p w14:paraId="6946AD6E" w14:textId="3C84068D" w:rsidR="00D2600A" w:rsidRDefault="00D3573B" w:rsidP="00D3573B">
      <w:pPr>
        <w:pStyle w:val="ListParagraph"/>
        <w:numPr>
          <w:ilvl w:val="0"/>
          <w:numId w:val="30"/>
        </w:numPr>
        <w:tabs>
          <w:tab w:val="left" w:pos="2667"/>
        </w:tabs>
      </w:pPr>
      <w:r w:rsidRPr="00D2600A">
        <w:t>round redesign and route optimisation across the LCR</w:t>
      </w:r>
      <w:r w:rsidR="00DE765A">
        <w:t xml:space="preserve"> (potentially another saving</w:t>
      </w:r>
      <w:r w:rsidR="0006120B">
        <w:rPr>
          <w:rStyle w:val="FootnoteReference"/>
        </w:rPr>
        <w:footnoteReference w:id="10"/>
      </w:r>
      <w:r w:rsidR="00DE765A">
        <w:t>)</w:t>
      </w:r>
      <w:r w:rsidRPr="00D2600A">
        <w:t>; and</w:t>
      </w:r>
    </w:p>
    <w:p w14:paraId="42FA2F95" w14:textId="287D4EA1" w:rsidR="00D3573B" w:rsidRPr="00D2600A" w:rsidRDefault="00D3573B" w:rsidP="00D3573B">
      <w:pPr>
        <w:pStyle w:val="ListParagraph"/>
        <w:numPr>
          <w:ilvl w:val="0"/>
          <w:numId w:val="30"/>
        </w:numPr>
        <w:tabs>
          <w:tab w:val="left" w:pos="2667"/>
        </w:tabs>
      </w:pPr>
      <w:r w:rsidRPr="00D2600A">
        <w:t>the ability to respond to future changes (e.g. via legislation, policy) most efficiently manner</w:t>
      </w:r>
      <w:r w:rsidR="00854AB4">
        <w:t xml:space="preserve"> (as noted in section 4.1.1)</w:t>
      </w:r>
      <w:r w:rsidRPr="00D2600A">
        <w:t>.</w:t>
      </w:r>
    </w:p>
    <w:p w14:paraId="13003595" w14:textId="77777777" w:rsidR="00D3573B" w:rsidRPr="00D3573B" w:rsidRDefault="00D3573B" w:rsidP="00D3573B">
      <w:pPr>
        <w:tabs>
          <w:tab w:val="left" w:pos="2667"/>
        </w:tabs>
        <w:rPr>
          <w:rFonts w:cs="Arial"/>
        </w:rPr>
      </w:pPr>
      <w:r w:rsidRPr="00D3573B">
        <w:rPr>
          <w:rFonts w:cs="Arial"/>
        </w:rPr>
        <w:t>These strategic measures will also enhance recycling rates and encourage greater resource use within the LCR, consistent with the aims and objectives of the MWP.</w:t>
      </w:r>
    </w:p>
    <w:p w14:paraId="58602140" w14:textId="5AC64E41" w:rsidR="00EF459E" w:rsidRDefault="00EF459E" w:rsidP="00407CA9">
      <w:pPr>
        <w:pStyle w:val="Heading2"/>
      </w:pPr>
      <w:bookmarkStart w:id="49" w:name="_Toc345076264"/>
      <w:bookmarkStart w:id="50" w:name="_Toc345087702"/>
      <w:r>
        <w:t xml:space="preserve">Review of RRC and WMRC </w:t>
      </w:r>
      <w:r w:rsidR="006A76DF">
        <w:t xml:space="preserve">Contracts Managed </w:t>
      </w:r>
      <w:r>
        <w:t>by MRWA</w:t>
      </w:r>
      <w:bookmarkEnd w:id="49"/>
      <w:bookmarkEnd w:id="50"/>
      <w:r>
        <w:t xml:space="preserve"> </w:t>
      </w:r>
    </w:p>
    <w:p w14:paraId="75394AFD" w14:textId="2F92A3F2" w:rsidR="005E3A17" w:rsidRDefault="005E3A17" w:rsidP="005E3A17">
      <w:r>
        <w:t xml:space="preserve">The treatment and disposal of the residues generated by the collection </w:t>
      </w:r>
      <w:r w:rsidR="009B2492">
        <w:t>authorities</w:t>
      </w:r>
      <w:r>
        <w:t xml:space="preserve"> are by and large managed through the Merseyside Recycling and Waste Authority (MRWA). Currently MRWA has two significant contracts in place to manage </w:t>
      </w:r>
      <w:r w:rsidR="009B2492">
        <w:t>separate aspects of the service</w:t>
      </w:r>
      <w:r w:rsidR="006A76DF">
        <w:t>:</w:t>
      </w:r>
    </w:p>
    <w:p w14:paraId="31FECAD7" w14:textId="27A85667" w:rsidR="005E3A17" w:rsidRDefault="005E3A17" w:rsidP="005E3A17">
      <w:pPr>
        <w:numPr>
          <w:ilvl w:val="0"/>
          <w:numId w:val="33"/>
        </w:numPr>
        <w:spacing w:after="200" w:line="276" w:lineRule="auto"/>
      </w:pPr>
      <w:r>
        <w:t xml:space="preserve">Waste management and recycling contract (WMRC) that provides management of the </w:t>
      </w:r>
      <w:r w:rsidR="009B2492">
        <w:t>Household Waste Recycling Centres (</w:t>
      </w:r>
      <w:r>
        <w:t>HWRCs</w:t>
      </w:r>
      <w:r w:rsidR="009B2492">
        <w:t>)</w:t>
      </w:r>
      <w:r>
        <w:t xml:space="preserve">, </w:t>
      </w:r>
      <w:r w:rsidR="009B2492">
        <w:t>Materials Recycling Centres (</w:t>
      </w:r>
      <w:r>
        <w:t>MRF</w:t>
      </w:r>
      <w:r w:rsidR="009B2492">
        <w:t>)</w:t>
      </w:r>
      <w:r>
        <w:t xml:space="preserve"> and transfer stations and any subsequent haulage of the waste to treatment or disposal</w:t>
      </w:r>
      <w:r w:rsidR="006A76DF">
        <w:t>; and,</w:t>
      </w:r>
    </w:p>
    <w:p w14:paraId="16B8688F" w14:textId="7A4E7037" w:rsidR="005E3A17" w:rsidRDefault="005E3A17" w:rsidP="005E3A17">
      <w:pPr>
        <w:numPr>
          <w:ilvl w:val="0"/>
          <w:numId w:val="33"/>
        </w:numPr>
        <w:spacing w:after="200" w:line="276" w:lineRule="auto"/>
      </w:pPr>
      <w:r>
        <w:t>Resource Recovery Contract (RRC) that provides disposal of the residual waste principally via energy from waste (EfW) and landfill of untreatable wastes. This contract will commence during the summer 2016 and is expected to be fully operational by October 2016</w:t>
      </w:r>
      <w:r w:rsidR="00FF2B21">
        <w:t>.</w:t>
      </w:r>
    </w:p>
    <w:p w14:paraId="3B8FF03E" w14:textId="543EBBAD" w:rsidR="005E3A17" w:rsidRDefault="005E3A17" w:rsidP="005E3A17">
      <w:r>
        <w:t>In addition</w:t>
      </w:r>
      <w:r w:rsidR="00FF2B21">
        <w:t xml:space="preserve"> and prior to the full operation of the RRC contract</w:t>
      </w:r>
      <w:r>
        <w:t xml:space="preserve">, there are a number of smaller contracts </w:t>
      </w:r>
      <w:r w:rsidR="00FF2B21">
        <w:t>that</w:t>
      </w:r>
      <w:r>
        <w:t xml:space="preserve"> deal with specific waste streams </w:t>
      </w:r>
      <w:r w:rsidR="005B7FEB">
        <w:t>for</w:t>
      </w:r>
      <w:r>
        <w:t xml:space="preserve"> landfill and treatment </w:t>
      </w:r>
      <w:r w:rsidR="005B7FEB">
        <w:t>of</w:t>
      </w:r>
      <w:r>
        <w:t xml:space="preserve"> the residual waste. For the purpose of this </w:t>
      </w:r>
      <w:r w:rsidR="00091D8A">
        <w:t>review</w:t>
      </w:r>
      <w:r>
        <w:t xml:space="preserve"> it is assumed that the RRC will be fully operational prior to any future savings initiative recommended and therefore the analysis has been based upon the costs of operating this contract.</w:t>
      </w:r>
    </w:p>
    <w:p w14:paraId="1C006081" w14:textId="77A28F90" w:rsidR="005E3A17" w:rsidRDefault="005E3A17" w:rsidP="005E3A17">
      <w:r>
        <w:t xml:space="preserve">The review of these contracts has been undertaken to assess where there are opportunities to achieve savings through </w:t>
      </w:r>
      <w:r w:rsidR="005B7FEB">
        <w:t>re</w:t>
      </w:r>
      <w:r>
        <w:t>negotiation of the terms of the contract with the contractor.  The approach taken has been to examine the contract</w:t>
      </w:r>
      <w:r w:rsidR="00DD2FA8">
        <w:t>s</w:t>
      </w:r>
      <w:r>
        <w:t xml:space="preserve"> for savings as set out in Treasury guidance </w:t>
      </w:r>
      <w:r w:rsidR="00DD2FA8">
        <w:t>that</w:t>
      </w:r>
      <w:r>
        <w:t xml:space="preserve"> has been adapted by Local Partnerships for the Waste Operational Saving Programme</w:t>
      </w:r>
      <w:r w:rsidR="00DD2FA8">
        <w:t xml:space="preserve"> (WOSP)</w:t>
      </w:r>
      <w:r w:rsidR="00DD2FA8">
        <w:rPr>
          <w:rStyle w:val="FootnoteReference"/>
        </w:rPr>
        <w:footnoteReference w:id="11"/>
      </w:r>
      <w:r>
        <w:t xml:space="preserve">.  The broad subject headings of the </w:t>
      </w:r>
      <w:r w:rsidR="00E21CD6">
        <w:t>areas investigated</w:t>
      </w:r>
      <w:r>
        <w:t xml:space="preserve"> are listed below;</w:t>
      </w:r>
      <w:r w:rsidR="00E21CD6" w:rsidRPr="00E21CD6">
        <w:t xml:space="preserve"> </w:t>
      </w:r>
      <w:r w:rsidR="00E21CD6">
        <w:t xml:space="preserve">these are examined in detail in the main report at </w:t>
      </w:r>
      <w:r w:rsidR="009E6F92">
        <w:t>a</w:t>
      </w:r>
      <w:r w:rsidR="00E21CD6" w:rsidRPr="009E6F92">
        <w:t>ppendix</w:t>
      </w:r>
      <w:r w:rsidR="00E21CD6" w:rsidRPr="00C32E57">
        <w:t xml:space="preserve"> </w:t>
      </w:r>
      <w:r w:rsidR="00594C0A" w:rsidRPr="00594C0A">
        <w:t>5</w:t>
      </w:r>
      <w:r w:rsidR="007A2DE8">
        <w:t>.</w:t>
      </w:r>
      <w:r>
        <w:t xml:space="preserve"> </w:t>
      </w:r>
      <w:r w:rsidR="007A2DE8">
        <w:t xml:space="preserve">Each area was </w:t>
      </w:r>
      <w:r>
        <w:t xml:space="preserve">firstly </w:t>
      </w:r>
      <w:r w:rsidR="007A2DE8">
        <w:t xml:space="preserve">examined </w:t>
      </w:r>
      <w:r>
        <w:t xml:space="preserve">to determine if there </w:t>
      </w:r>
      <w:r w:rsidR="007A2DE8">
        <w:t>was</w:t>
      </w:r>
      <w:r>
        <w:t xml:space="preserve"> any </w:t>
      </w:r>
      <w:r w:rsidR="0092696C">
        <w:t>opportunity</w:t>
      </w:r>
      <w:r>
        <w:t xml:space="preserve"> for savings and secondly to estimate the potential value that may be achieved.</w:t>
      </w:r>
      <w:r w:rsidR="0092696C">
        <w:t xml:space="preserve"> The subjects covered were:</w:t>
      </w:r>
    </w:p>
    <w:p w14:paraId="5582F081" w14:textId="77777777" w:rsidR="005E3A17" w:rsidRPr="00467DDC" w:rsidRDefault="005E3A17" w:rsidP="006A76DF">
      <w:pPr>
        <w:pStyle w:val="ListParagraph"/>
      </w:pPr>
      <w:r w:rsidRPr="00467DDC">
        <w:t>Change in law reserve</w:t>
      </w:r>
    </w:p>
    <w:p w14:paraId="1B51752F" w14:textId="77777777" w:rsidR="005E3A17" w:rsidRPr="00467DDC" w:rsidRDefault="005E3A17" w:rsidP="006A76DF">
      <w:pPr>
        <w:pStyle w:val="ListParagraph"/>
      </w:pPr>
      <w:r w:rsidRPr="00467DDC">
        <w:t>Lifecycle maintenance profiles</w:t>
      </w:r>
    </w:p>
    <w:p w14:paraId="1F094A44" w14:textId="77777777" w:rsidR="005E3A17" w:rsidRPr="00467DDC" w:rsidRDefault="005E3A17" w:rsidP="006A76DF">
      <w:pPr>
        <w:pStyle w:val="ListParagraph"/>
      </w:pPr>
      <w:r w:rsidRPr="00467DDC">
        <w:t xml:space="preserve">Refinancing </w:t>
      </w:r>
    </w:p>
    <w:p w14:paraId="4272E367" w14:textId="77777777" w:rsidR="005E3A17" w:rsidRPr="00467DDC" w:rsidRDefault="005E3A17" w:rsidP="006A76DF">
      <w:pPr>
        <w:pStyle w:val="ListParagraph"/>
      </w:pPr>
      <w:r w:rsidRPr="00467DDC">
        <w:lastRenderedPageBreak/>
        <w:t>Capital contribution</w:t>
      </w:r>
    </w:p>
    <w:p w14:paraId="4C8AB1F2" w14:textId="77777777" w:rsidR="005E3A17" w:rsidRPr="00467DDC" w:rsidRDefault="005E3A17" w:rsidP="006A76DF">
      <w:pPr>
        <w:pStyle w:val="ListParagraph"/>
      </w:pPr>
      <w:r w:rsidRPr="00467DDC">
        <w:t>Third party income sharing</w:t>
      </w:r>
    </w:p>
    <w:p w14:paraId="7FD96E59" w14:textId="77777777" w:rsidR="005E3A17" w:rsidRPr="00467DDC" w:rsidRDefault="005E3A17" w:rsidP="006A76DF">
      <w:pPr>
        <w:pStyle w:val="ListParagraph"/>
      </w:pPr>
      <w:r w:rsidRPr="00467DDC">
        <w:t>Asset utilisation</w:t>
      </w:r>
    </w:p>
    <w:p w14:paraId="536B3994" w14:textId="77777777" w:rsidR="005E3A17" w:rsidRPr="00467DDC" w:rsidRDefault="005E3A17" w:rsidP="006A76DF">
      <w:pPr>
        <w:pStyle w:val="ListParagraph"/>
        <w:numPr>
          <w:ilvl w:val="1"/>
          <w:numId w:val="2"/>
        </w:numPr>
      </w:pPr>
      <w:r w:rsidRPr="00467DDC">
        <w:t>Increased through put</w:t>
      </w:r>
    </w:p>
    <w:p w14:paraId="538CB64F" w14:textId="77777777" w:rsidR="005E3A17" w:rsidRPr="00467DDC" w:rsidRDefault="005E3A17" w:rsidP="006A76DF">
      <w:pPr>
        <w:pStyle w:val="ListParagraph"/>
        <w:numPr>
          <w:ilvl w:val="1"/>
          <w:numId w:val="2"/>
        </w:numPr>
      </w:pPr>
      <w:r w:rsidRPr="00467DDC">
        <w:t>Reduced service provision</w:t>
      </w:r>
    </w:p>
    <w:p w14:paraId="583AE2D8" w14:textId="77777777" w:rsidR="005E3A17" w:rsidRPr="00467DDC" w:rsidRDefault="005E3A17" w:rsidP="006A76DF">
      <w:pPr>
        <w:pStyle w:val="ListParagraph"/>
        <w:numPr>
          <w:ilvl w:val="1"/>
          <w:numId w:val="2"/>
        </w:numPr>
      </w:pPr>
      <w:r w:rsidRPr="00467DDC">
        <w:t>Extended range of materials captured</w:t>
      </w:r>
    </w:p>
    <w:p w14:paraId="661D52C1" w14:textId="77777777" w:rsidR="005E3A17" w:rsidRPr="00467DDC" w:rsidRDefault="005E3A17" w:rsidP="006A76DF">
      <w:pPr>
        <w:pStyle w:val="ListParagraph"/>
      </w:pPr>
      <w:r w:rsidRPr="00467DDC">
        <w:t>Increased diversion</w:t>
      </w:r>
    </w:p>
    <w:p w14:paraId="0DFCB199" w14:textId="77777777" w:rsidR="005E3A17" w:rsidRPr="00467DDC" w:rsidRDefault="005E3A17" w:rsidP="006A76DF">
      <w:pPr>
        <w:pStyle w:val="ListParagraph"/>
      </w:pPr>
      <w:r w:rsidRPr="00467DDC">
        <w:t>Performance management framework</w:t>
      </w:r>
    </w:p>
    <w:p w14:paraId="5BF4705C" w14:textId="3E8E5F7A" w:rsidR="005E3A17" w:rsidRDefault="005E3A17" w:rsidP="006A76DF">
      <w:pPr>
        <w:pStyle w:val="ListParagraph"/>
      </w:pPr>
      <w:r w:rsidRPr="00467DDC">
        <w:t>Insurance provisions</w:t>
      </w:r>
    </w:p>
    <w:p w14:paraId="4B875668" w14:textId="77777777" w:rsidR="005E3A17" w:rsidRDefault="005E3A17" w:rsidP="005E3A17">
      <w:r>
        <w:t>In addition, to these subjects, the overall rates agreed in the contract are benchmarked against similar contract rates using information available to Local Partnerships to assess whether there is any potential to approach the contractor regarding renegotiation these rates.</w:t>
      </w:r>
    </w:p>
    <w:p w14:paraId="0886771D" w14:textId="03D98204" w:rsidR="00E8162B" w:rsidRDefault="003D6429" w:rsidP="00E8162B">
      <w:r>
        <w:t xml:space="preserve">In summary both of these contracts have been procured </w:t>
      </w:r>
      <w:r w:rsidR="00D61928">
        <w:t>with a view to obtaining certainty over prices</w:t>
      </w:r>
      <w:r w:rsidR="00D61928" w:rsidRPr="00D61928">
        <w:t xml:space="preserve"> </w:t>
      </w:r>
      <w:r w:rsidR="002023F7">
        <w:t xml:space="preserve">in the long term and that these prices are relatively predictable. </w:t>
      </w:r>
      <w:r w:rsidR="00E8162B">
        <w:t xml:space="preserve">It should be noted that both the RRC and the Waste Recycling and Management Contract (WRMC) are relatively </w:t>
      </w:r>
      <w:r w:rsidR="009B4230">
        <w:t>long-term</w:t>
      </w:r>
      <w:r w:rsidR="00E8162B">
        <w:t xml:space="preserve"> contracts and therefore the opportunity to renegotiate prices</w:t>
      </w:r>
      <w:r w:rsidR="004C3E44">
        <w:t xml:space="preserve"> or savings</w:t>
      </w:r>
      <w:r w:rsidR="00E8162B">
        <w:t xml:space="preserve"> within these contracts is limited. In the case of the RRC contract this remains in place until 2044. The long-term nature of these contracts serves to pay off the large amount of capital invested in the project (much like a mortgage) but also provides the authorities with a very competitive gate fee compared to the national market.</w:t>
      </w:r>
    </w:p>
    <w:p w14:paraId="2C74847A" w14:textId="3A9DAF01" w:rsidR="009B4230" w:rsidRDefault="009B4230" w:rsidP="00E8162B">
      <w:r>
        <w:t xml:space="preserve">This is illustrated in </w:t>
      </w:r>
      <w:r w:rsidR="006A76DF">
        <w:t>Figure 7</w:t>
      </w:r>
      <w:r w:rsidR="00F90A47">
        <w:t>,</w:t>
      </w:r>
      <w:r>
        <w:t xml:space="preserve"> which </w:t>
      </w:r>
      <w:r w:rsidR="003B78EC">
        <w:t>shows the gate fee</w:t>
      </w:r>
      <w:r w:rsidR="003D364C">
        <w:t>s</w:t>
      </w:r>
      <w:r w:rsidR="003B78EC">
        <w:t xml:space="preserve"> </w:t>
      </w:r>
      <w:r w:rsidR="003D364C">
        <w:t xml:space="preserve">for a range </w:t>
      </w:r>
      <w:r w:rsidR="003B78EC">
        <w:t xml:space="preserve">of </w:t>
      </w:r>
      <w:r w:rsidR="003D364C">
        <w:t>operational EFWs in England</w:t>
      </w:r>
      <w:r w:rsidR="003B78EC">
        <w:t xml:space="preserve"> </w:t>
      </w:r>
      <w:r w:rsidR="00B23355">
        <w:t xml:space="preserve">compared the </w:t>
      </w:r>
      <w:r w:rsidR="0066494E">
        <w:t xml:space="preserve">gate fee for the RRC contract; it can be seen that it is one </w:t>
      </w:r>
      <w:r w:rsidR="00F90A47">
        <w:t xml:space="preserve">of </w:t>
      </w:r>
      <w:r w:rsidR="0066494E">
        <w:t xml:space="preserve">the </w:t>
      </w:r>
      <w:r w:rsidR="00F90A47">
        <w:t>lowest</w:t>
      </w:r>
      <w:r w:rsidR="0066494E">
        <w:t xml:space="preserve"> prices</w:t>
      </w:r>
      <w:r w:rsidR="00F90A47">
        <w:t>.</w:t>
      </w:r>
      <w:r w:rsidR="004C3E44">
        <w:t xml:space="preserve"> </w:t>
      </w:r>
    </w:p>
    <w:p w14:paraId="2C371DA1" w14:textId="1459C2E4" w:rsidR="006A76DF" w:rsidRDefault="006A76DF" w:rsidP="00E8162B">
      <w:r>
        <w:t>Figure 7: Gate fees for a range of operational EFWs in England</w:t>
      </w:r>
    </w:p>
    <w:p w14:paraId="0F46BDD0" w14:textId="0CAAA04E" w:rsidR="00923915" w:rsidRDefault="005D0970" w:rsidP="005E3A17">
      <w:r>
        <w:rPr>
          <w:noProof/>
          <w:lang w:val="en-US" w:eastAsia="en-US"/>
        </w:rPr>
        <mc:AlternateContent>
          <mc:Choice Requires="wps">
            <w:drawing>
              <wp:anchor distT="0" distB="0" distL="114300" distR="114300" simplePos="0" relativeHeight="251665408" behindDoc="0" locked="0" layoutInCell="1" allowOverlap="1" wp14:anchorId="27F96186" wp14:editId="4AAF1DA1">
                <wp:simplePos x="0" y="0"/>
                <wp:positionH relativeFrom="column">
                  <wp:posOffset>3543300</wp:posOffset>
                </wp:positionH>
                <wp:positionV relativeFrom="paragraph">
                  <wp:posOffset>814070</wp:posOffset>
                </wp:positionV>
                <wp:extent cx="6858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092F7" w14:textId="44415380" w:rsidR="003E08F6" w:rsidRDefault="003E08F6">
                            <w:r>
                              <w:t>MRWA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79pt;margin-top:64.1pt;width:5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" fillcolor="white [3212]" stroked="f">
                <v:textbox>
                  <w:txbxContent>
                    <w:p w14:paraId="48C092F7" w14:textId="44415380" w:rsidR="00870E43" w:rsidRDefault="00870E43">
                      <w:r>
                        <w:t>MRWA</w:t>
                      </w:r>
                    </w:p>
                  </w:txbxContent>
                </v:textbox>
              </v:shape>
            </w:pict>
          </mc:Fallback>
        </mc:AlternateContent>
      </w:r>
      <w:r w:rsidR="00923915">
        <w:rPr>
          <w:noProof/>
          <w:lang w:val="en-US" w:eastAsia="en-US"/>
        </w:rPr>
        <w:drawing>
          <wp:inline distT="0" distB="0" distL="0" distR="0" wp14:anchorId="61762692" wp14:editId="515EB583">
            <wp:extent cx="4627880"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7880" cy="2419350"/>
                    </a:xfrm>
                    <a:prstGeom prst="rect">
                      <a:avLst/>
                    </a:prstGeom>
                    <a:noFill/>
                    <a:extLst>
                      <a:ext uri="{FAA26D3D-D897-4be2-8F04-BA451C77F1D7}">
                        <ma14:placeholderFlag xmlns:ma14="http://schemas.microsoft.com/office/mac/drawingml/2011/main"/>
                      </a:ext>
                    </a:extLst>
                  </pic:spPr>
                </pic:pic>
              </a:graphicData>
            </a:graphic>
          </wp:inline>
        </w:drawing>
      </w:r>
    </w:p>
    <w:p w14:paraId="27EC9CA5" w14:textId="382925C6" w:rsidR="00923915" w:rsidRDefault="005C025B" w:rsidP="005D4EB8">
      <w:pPr>
        <w:pStyle w:val="Heading3"/>
      </w:pPr>
      <w:bookmarkStart w:id="51" w:name="_Toc345087703"/>
      <w:r>
        <w:t>Savings and Efficiencies from the WMRC Contract</w:t>
      </w:r>
      <w:bookmarkEnd w:id="51"/>
    </w:p>
    <w:p w14:paraId="3B4235BE" w14:textId="22009174" w:rsidR="00923915" w:rsidRDefault="005C025B" w:rsidP="005E3A17">
      <w:r>
        <w:t xml:space="preserve">This contract </w:t>
      </w:r>
      <w:r w:rsidR="00C27449">
        <w:t xml:space="preserve">is </w:t>
      </w:r>
      <w:r>
        <w:t xml:space="preserve">with Veolia which runs until 2029. </w:t>
      </w:r>
      <w:r w:rsidR="00E02D2B">
        <w:t>The savings investigated and potential value is set out together with the recommended action</w:t>
      </w:r>
      <w:r w:rsidR="00231D44">
        <w:t>s</w:t>
      </w:r>
      <w:r w:rsidR="005D4EB8">
        <w:t xml:space="preserve"> in Table </w:t>
      </w:r>
      <w:r w:rsidR="00C32E57">
        <w:t>6</w:t>
      </w:r>
      <w:r w:rsidR="006A76DF">
        <w:t xml:space="preserve"> .</w:t>
      </w:r>
    </w:p>
    <w:p w14:paraId="4D3280FB" w14:textId="39447259" w:rsidR="00231D44" w:rsidRDefault="005D4EB8" w:rsidP="005E3A17">
      <w:r>
        <w:t xml:space="preserve">Table </w:t>
      </w:r>
      <w:r w:rsidR="00C32E57">
        <w:t>6</w:t>
      </w:r>
      <w:r w:rsidR="00231D44">
        <w:t>: Potential savings from the WRMC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430"/>
        <w:gridCol w:w="2701"/>
        <w:gridCol w:w="2716"/>
      </w:tblGrid>
      <w:tr w:rsidR="00C27449" w:rsidRPr="00D02D69" w14:paraId="2D8808CE" w14:textId="77777777" w:rsidTr="00C27449">
        <w:tc>
          <w:tcPr>
            <w:tcW w:w="0" w:type="auto"/>
            <w:shd w:val="clear" w:color="auto" w:fill="BFBFBF"/>
          </w:tcPr>
          <w:p w14:paraId="64F5D65E" w14:textId="77777777" w:rsidR="00C27449" w:rsidRPr="00D02D69" w:rsidRDefault="00C27449" w:rsidP="00C27449">
            <w:pPr>
              <w:jc w:val="both"/>
              <w:rPr>
                <w:rFonts w:eastAsia="MS Mincho"/>
                <w:b/>
              </w:rPr>
            </w:pPr>
            <w:r w:rsidRPr="00D02D69">
              <w:rPr>
                <w:rFonts w:eastAsia="MS Mincho"/>
                <w:b/>
              </w:rPr>
              <w:lastRenderedPageBreak/>
              <w:t>Savings opportunity</w:t>
            </w:r>
          </w:p>
        </w:tc>
        <w:tc>
          <w:tcPr>
            <w:tcW w:w="0" w:type="auto"/>
            <w:shd w:val="clear" w:color="auto" w:fill="BFBFBF"/>
          </w:tcPr>
          <w:p w14:paraId="462DC55D" w14:textId="77777777" w:rsidR="00C27449" w:rsidRPr="00D02D69" w:rsidRDefault="00C27449" w:rsidP="00C27449">
            <w:pPr>
              <w:jc w:val="both"/>
              <w:rPr>
                <w:rFonts w:eastAsia="MS Mincho"/>
                <w:b/>
              </w:rPr>
            </w:pPr>
            <w:r w:rsidRPr="00D02D69">
              <w:rPr>
                <w:rFonts w:eastAsia="MS Mincho"/>
                <w:b/>
              </w:rPr>
              <w:t>Value</w:t>
            </w:r>
          </w:p>
        </w:tc>
        <w:tc>
          <w:tcPr>
            <w:tcW w:w="0" w:type="auto"/>
            <w:shd w:val="clear" w:color="auto" w:fill="BFBFBF"/>
          </w:tcPr>
          <w:p w14:paraId="64F96C3B" w14:textId="77777777" w:rsidR="00C27449" w:rsidRPr="00D02D69" w:rsidRDefault="00C27449" w:rsidP="00C27449">
            <w:pPr>
              <w:jc w:val="both"/>
              <w:rPr>
                <w:rFonts w:eastAsia="MS Mincho"/>
                <w:b/>
              </w:rPr>
            </w:pPr>
            <w:r w:rsidRPr="00D02D69">
              <w:rPr>
                <w:rFonts w:eastAsia="MS Mincho"/>
                <w:b/>
              </w:rPr>
              <w:t>Issues</w:t>
            </w:r>
          </w:p>
        </w:tc>
        <w:tc>
          <w:tcPr>
            <w:tcW w:w="0" w:type="auto"/>
            <w:shd w:val="clear" w:color="auto" w:fill="BFBFBF"/>
          </w:tcPr>
          <w:p w14:paraId="4FB9FF68" w14:textId="2E8E8B78" w:rsidR="00C27449" w:rsidRPr="00D02D69" w:rsidRDefault="00C27449" w:rsidP="00C27449">
            <w:pPr>
              <w:jc w:val="both"/>
              <w:rPr>
                <w:rFonts w:eastAsia="MS Mincho"/>
                <w:b/>
              </w:rPr>
            </w:pPr>
            <w:r w:rsidRPr="00D02D69">
              <w:rPr>
                <w:rFonts w:eastAsia="MS Mincho"/>
                <w:b/>
              </w:rPr>
              <w:t>Actions</w:t>
            </w:r>
            <w:r w:rsidR="001A777D">
              <w:rPr>
                <w:rFonts w:eastAsia="MS Mincho"/>
                <w:b/>
              </w:rPr>
              <w:t>/Comments</w:t>
            </w:r>
          </w:p>
        </w:tc>
      </w:tr>
      <w:tr w:rsidR="00C27449" w:rsidRPr="00D02D69" w14:paraId="1D035F0A" w14:textId="77777777" w:rsidTr="00C27449">
        <w:tc>
          <w:tcPr>
            <w:tcW w:w="0" w:type="auto"/>
            <w:gridSpan w:val="4"/>
            <w:shd w:val="clear" w:color="auto" w:fill="auto"/>
          </w:tcPr>
          <w:p w14:paraId="56C6A060" w14:textId="2C27DE42" w:rsidR="00C27449" w:rsidRPr="00D02D69" w:rsidRDefault="00086B31" w:rsidP="00C27449">
            <w:pPr>
              <w:jc w:val="center"/>
              <w:rPr>
                <w:rFonts w:eastAsia="MS Mincho"/>
                <w:b/>
              </w:rPr>
            </w:pPr>
            <w:r>
              <w:rPr>
                <w:rFonts w:eastAsia="MS Mincho"/>
                <w:b/>
              </w:rPr>
              <w:t>WMRC</w:t>
            </w:r>
            <w:r w:rsidR="00C27449" w:rsidRPr="00D02D69">
              <w:rPr>
                <w:rFonts w:eastAsia="MS Mincho"/>
                <w:b/>
              </w:rPr>
              <w:t xml:space="preserve"> contract</w:t>
            </w:r>
          </w:p>
        </w:tc>
      </w:tr>
      <w:tr w:rsidR="00C27449" w14:paraId="715348AB" w14:textId="77777777" w:rsidTr="00C27449">
        <w:tc>
          <w:tcPr>
            <w:tcW w:w="0" w:type="auto"/>
            <w:shd w:val="clear" w:color="auto" w:fill="auto"/>
          </w:tcPr>
          <w:p w14:paraId="2561C625" w14:textId="77777777" w:rsidR="00C27449" w:rsidRPr="00D02D69" w:rsidRDefault="00C27449" w:rsidP="00C27449">
            <w:pPr>
              <w:jc w:val="both"/>
              <w:rPr>
                <w:rFonts w:eastAsia="MS Mincho"/>
              </w:rPr>
            </w:pPr>
            <w:r w:rsidRPr="00D02D69">
              <w:rPr>
                <w:rFonts w:eastAsia="MS Mincho"/>
              </w:rPr>
              <w:t>Change in law reserve</w:t>
            </w:r>
          </w:p>
        </w:tc>
        <w:tc>
          <w:tcPr>
            <w:tcW w:w="0" w:type="auto"/>
            <w:shd w:val="clear" w:color="auto" w:fill="auto"/>
          </w:tcPr>
          <w:p w14:paraId="32FB462B" w14:textId="2889222D" w:rsidR="00C27449" w:rsidRPr="00D02D69" w:rsidRDefault="00E02D2B" w:rsidP="00C27449">
            <w:pPr>
              <w:jc w:val="both"/>
              <w:rPr>
                <w:rFonts w:eastAsia="MS Mincho"/>
              </w:rPr>
            </w:pPr>
            <w:r>
              <w:rPr>
                <w:rFonts w:eastAsia="MS Mincho"/>
              </w:rPr>
              <w:t>Nil</w:t>
            </w:r>
          </w:p>
        </w:tc>
        <w:tc>
          <w:tcPr>
            <w:tcW w:w="0" w:type="auto"/>
            <w:shd w:val="clear" w:color="auto" w:fill="auto"/>
          </w:tcPr>
          <w:p w14:paraId="6CBFB975" w14:textId="54F29EE7" w:rsidR="00C27449" w:rsidRPr="00D02D69" w:rsidRDefault="00F04551" w:rsidP="00C27449">
            <w:pPr>
              <w:jc w:val="both"/>
              <w:rPr>
                <w:rFonts w:eastAsia="MS Mincho"/>
              </w:rPr>
            </w:pPr>
            <w:r>
              <w:rPr>
                <w:rFonts w:eastAsia="MS Mincho"/>
              </w:rPr>
              <w:t>Risk totally retained by contractor.</w:t>
            </w:r>
          </w:p>
        </w:tc>
        <w:tc>
          <w:tcPr>
            <w:tcW w:w="0" w:type="auto"/>
            <w:shd w:val="clear" w:color="auto" w:fill="auto"/>
          </w:tcPr>
          <w:p w14:paraId="123AB58B" w14:textId="3A2AADAB" w:rsidR="00C27449" w:rsidRPr="00D02D69" w:rsidRDefault="00F04551" w:rsidP="00C27449">
            <w:pPr>
              <w:jc w:val="both"/>
              <w:rPr>
                <w:rFonts w:eastAsia="MS Mincho"/>
              </w:rPr>
            </w:pPr>
            <w:r>
              <w:rPr>
                <w:rFonts w:eastAsia="MS Mincho"/>
              </w:rPr>
              <w:t>None</w:t>
            </w:r>
          </w:p>
        </w:tc>
      </w:tr>
      <w:tr w:rsidR="00C27449" w14:paraId="284AF44E" w14:textId="77777777" w:rsidTr="00C27449">
        <w:tc>
          <w:tcPr>
            <w:tcW w:w="0" w:type="auto"/>
            <w:shd w:val="clear" w:color="auto" w:fill="auto"/>
          </w:tcPr>
          <w:p w14:paraId="2317CAA6" w14:textId="77777777" w:rsidR="00C27449" w:rsidRPr="00D02D69" w:rsidRDefault="00C27449" w:rsidP="00C27449">
            <w:pPr>
              <w:jc w:val="both"/>
              <w:rPr>
                <w:rFonts w:eastAsia="MS Mincho"/>
              </w:rPr>
            </w:pPr>
            <w:r w:rsidRPr="00D02D69">
              <w:rPr>
                <w:rFonts w:eastAsia="MS Mincho"/>
              </w:rPr>
              <w:t>Life cycle profile</w:t>
            </w:r>
          </w:p>
        </w:tc>
        <w:tc>
          <w:tcPr>
            <w:tcW w:w="0" w:type="auto"/>
            <w:shd w:val="clear" w:color="auto" w:fill="auto"/>
          </w:tcPr>
          <w:p w14:paraId="62C605F7" w14:textId="77777777" w:rsidR="00C27449" w:rsidRPr="00D02D69" w:rsidRDefault="00C27449" w:rsidP="00C27449">
            <w:pPr>
              <w:jc w:val="both"/>
              <w:rPr>
                <w:rFonts w:eastAsia="MS Mincho"/>
              </w:rPr>
            </w:pPr>
            <w:r w:rsidRPr="00D02D69">
              <w:rPr>
                <w:rFonts w:eastAsia="MS Mincho"/>
              </w:rPr>
              <w:t>Nil</w:t>
            </w:r>
          </w:p>
        </w:tc>
        <w:tc>
          <w:tcPr>
            <w:tcW w:w="0" w:type="auto"/>
            <w:shd w:val="clear" w:color="auto" w:fill="auto"/>
          </w:tcPr>
          <w:p w14:paraId="61DFAF64" w14:textId="12553CC9" w:rsidR="00C27449" w:rsidRPr="00D02D69" w:rsidRDefault="00C27449" w:rsidP="00C27449">
            <w:pPr>
              <w:jc w:val="both"/>
              <w:rPr>
                <w:rFonts w:eastAsia="MS Mincho"/>
              </w:rPr>
            </w:pPr>
            <w:r w:rsidRPr="00D02D69">
              <w:rPr>
                <w:rFonts w:eastAsia="MS Mincho"/>
              </w:rPr>
              <w:t>No saving potential due to limited life of outstanding loans</w:t>
            </w:r>
            <w:r w:rsidR="00F04551">
              <w:rPr>
                <w:rFonts w:eastAsia="MS Mincho"/>
              </w:rPr>
              <w:t>.</w:t>
            </w:r>
          </w:p>
        </w:tc>
        <w:tc>
          <w:tcPr>
            <w:tcW w:w="0" w:type="auto"/>
            <w:shd w:val="clear" w:color="auto" w:fill="auto"/>
          </w:tcPr>
          <w:p w14:paraId="5D588749" w14:textId="10865848" w:rsidR="00C27449" w:rsidRPr="00D02D69" w:rsidRDefault="00086B31" w:rsidP="00C27449">
            <w:pPr>
              <w:jc w:val="both"/>
              <w:rPr>
                <w:rFonts w:eastAsia="MS Mincho"/>
              </w:rPr>
            </w:pPr>
            <w:r>
              <w:rPr>
                <w:rFonts w:eastAsia="MS Mincho"/>
              </w:rPr>
              <w:t>None</w:t>
            </w:r>
          </w:p>
        </w:tc>
      </w:tr>
      <w:tr w:rsidR="00C27449" w14:paraId="4CD4FB89" w14:textId="77777777" w:rsidTr="00C27449">
        <w:tc>
          <w:tcPr>
            <w:tcW w:w="0" w:type="auto"/>
            <w:shd w:val="clear" w:color="auto" w:fill="auto"/>
          </w:tcPr>
          <w:p w14:paraId="5E8B26AE" w14:textId="77777777" w:rsidR="00C27449" w:rsidRPr="00D02D69" w:rsidRDefault="00C27449" w:rsidP="00C27449">
            <w:pPr>
              <w:jc w:val="both"/>
              <w:rPr>
                <w:rFonts w:eastAsia="MS Mincho"/>
              </w:rPr>
            </w:pPr>
            <w:r w:rsidRPr="00D02D69">
              <w:rPr>
                <w:rFonts w:eastAsia="MS Mincho"/>
              </w:rPr>
              <w:t>Refinancing/capital injection</w:t>
            </w:r>
          </w:p>
        </w:tc>
        <w:tc>
          <w:tcPr>
            <w:tcW w:w="0" w:type="auto"/>
            <w:shd w:val="clear" w:color="auto" w:fill="auto"/>
          </w:tcPr>
          <w:p w14:paraId="1B57D2F4" w14:textId="77777777" w:rsidR="00C27449" w:rsidRPr="00D02D69" w:rsidRDefault="00C27449" w:rsidP="00C27449">
            <w:pPr>
              <w:jc w:val="both"/>
              <w:rPr>
                <w:rFonts w:eastAsia="MS Mincho"/>
              </w:rPr>
            </w:pPr>
            <w:r w:rsidRPr="00D02D69">
              <w:rPr>
                <w:rFonts w:eastAsia="MS Mincho"/>
              </w:rPr>
              <w:t>Nil to £2m</w:t>
            </w:r>
          </w:p>
        </w:tc>
        <w:tc>
          <w:tcPr>
            <w:tcW w:w="0" w:type="auto"/>
            <w:shd w:val="clear" w:color="auto" w:fill="auto"/>
          </w:tcPr>
          <w:p w14:paraId="1344AA25" w14:textId="555164A2" w:rsidR="00C27449" w:rsidRPr="00D02D69" w:rsidRDefault="00F53E9D" w:rsidP="00F53E9D">
            <w:pPr>
              <w:jc w:val="both"/>
              <w:rPr>
                <w:rFonts w:eastAsia="MS Mincho"/>
              </w:rPr>
            </w:pPr>
            <w:r>
              <w:rPr>
                <w:rFonts w:eastAsia="MS Mincho"/>
              </w:rPr>
              <w:t>This option largely depends on whether Veolia will negotiate or not. Recent experience suggests they won’t.</w:t>
            </w:r>
            <w:r w:rsidR="00260F07">
              <w:rPr>
                <w:rFonts w:eastAsia="MS Mincho"/>
              </w:rPr>
              <w:t xml:space="preserve"> </w:t>
            </w:r>
            <w:r w:rsidR="001A777D">
              <w:rPr>
                <w:rFonts w:eastAsia="MS Mincho"/>
              </w:rPr>
              <w:t>Simply a replacement of corporate debt with cheaper public debt.</w:t>
            </w:r>
          </w:p>
        </w:tc>
        <w:tc>
          <w:tcPr>
            <w:tcW w:w="0" w:type="auto"/>
            <w:shd w:val="clear" w:color="auto" w:fill="auto"/>
          </w:tcPr>
          <w:p w14:paraId="4C3FF634" w14:textId="2AA67CCB" w:rsidR="00C27449" w:rsidRPr="00D02D69" w:rsidRDefault="00260F07" w:rsidP="00260F07">
            <w:pPr>
              <w:jc w:val="both"/>
              <w:rPr>
                <w:rFonts w:eastAsia="MS Mincho"/>
              </w:rPr>
            </w:pPr>
            <w:r>
              <w:rPr>
                <w:rFonts w:eastAsia="MS Mincho"/>
              </w:rPr>
              <w:t>Would</w:t>
            </w:r>
            <w:r w:rsidR="00C27449" w:rsidRPr="00D02D69">
              <w:rPr>
                <w:rFonts w:eastAsia="MS Mincho"/>
              </w:rPr>
              <w:t xml:space="preserve"> require £16m of capital </w:t>
            </w:r>
            <w:r>
              <w:rPr>
                <w:rFonts w:eastAsia="MS Mincho"/>
              </w:rPr>
              <w:t>based on an invest to save basis.</w:t>
            </w:r>
          </w:p>
        </w:tc>
      </w:tr>
      <w:tr w:rsidR="00C27449" w14:paraId="1C51B91C" w14:textId="77777777" w:rsidTr="00C27449">
        <w:tc>
          <w:tcPr>
            <w:tcW w:w="0" w:type="auto"/>
            <w:shd w:val="clear" w:color="auto" w:fill="auto"/>
          </w:tcPr>
          <w:p w14:paraId="21C29E06" w14:textId="77777777" w:rsidR="00C27449" w:rsidRPr="00D02D69" w:rsidRDefault="00C27449" w:rsidP="00C27449">
            <w:pPr>
              <w:jc w:val="both"/>
              <w:rPr>
                <w:rFonts w:eastAsia="MS Mincho"/>
              </w:rPr>
            </w:pPr>
            <w:r w:rsidRPr="00D02D69">
              <w:rPr>
                <w:rFonts w:eastAsia="MS Mincho"/>
              </w:rPr>
              <w:t>Third part income sharing adjustment</w:t>
            </w:r>
          </w:p>
        </w:tc>
        <w:tc>
          <w:tcPr>
            <w:tcW w:w="0" w:type="auto"/>
            <w:shd w:val="clear" w:color="auto" w:fill="auto"/>
          </w:tcPr>
          <w:p w14:paraId="42350B32" w14:textId="77777777" w:rsidR="00C27449" w:rsidRPr="00D02D69" w:rsidRDefault="00C27449" w:rsidP="00C27449">
            <w:pPr>
              <w:jc w:val="both"/>
              <w:rPr>
                <w:rFonts w:eastAsia="MS Mincho"/>
              </w:rPr>
            </w:pPr>
            <w:r w:rsidRPr="00D02D69">
              <w:rPr>
                <w:rFonts w:eastAsia="MS Mincho"/>
              </w:rPr>
              <w:t>Impossible to estimate the savings available</w:t>
            </w:r>
          </w:p>
        </w:tc>
        <w:tc>
          <w:tcPr>
            <w:tcW w:w="0" w:type="auto"/>
            <w:shd w:val="clear" w:color="auto" w:fill="auto"/>
          </w:tcPr>
          <w:p w14:paraId="07FB4DCA" w14:textId="77777777" w:rsidR="00C27449" w:rsidRPr="00D02D69" w:rsidRDefault="00C27449" w:rsidP="00C27449">
            <w:pPr>
              <w:jc w:val="both"/>
              <w:rPr>
                <w:rFonts w:eastAsia="MS Mincho"/>
              </w:rPr>
            </w:pPr>
            <w:r w:rsidRPr="00D02D69">
              <w:rPr>
                <w:rFonts w:eastAsia="MS Mincho"/>
              </w:rPr>
              <w:t>Exposes the authority to market downturn condition</w:t>
            </w:r>
          </w:p>
        </w:tc>
        <w:tc>
          <w:tcPr>
            <w:tcW w:w="0" w:type="auto"/>
            <w:shd w:val="clear" w:color="auto" w:fill="auto"/>
          </w:tcPr>
          <w:p w14:paraId="4EE402F1" w14:textId="77777777" w:rsidR="00C27449" w:rsidRPr="00D02D69" w:rsidRDefault="00C27449" w:rsidP="00C27449">
            <w:pPr>
              <w:jc w:val="both"/>
              <w:rPr>
                <w:rFonts w:eastAsia="MS Mincho"/>
              </w:rPr>
            </w:pPr>
            <w:r w:rsidRPr="00D02D69">
              <w:rPr>
                <w:rFonts w:eastAsia="MS Mincho"/>
              </w:rPr>
              <w:t>Not recommended</w:t>
            </w:r>
          </w:p>
        </w:tc>
      </w:tr>
      <w:tr w:rsidR="00C27449" w14:paraId="2A5F8A19" w14:textId="77777777" w:rsidTr="00C27449">
        <w:tc>
          <w:tcPr>
            <w:tcW w:w="0" w:type="auto"/>
            <w:shd w:val="clear" w:color="auto" w:fill="auto"/>
          </w:tcPr>
          <w:p w14:paraId="06372DAF" w14:textId="77777777" w:rsidR="00C27449" w:rsidRPr="00D02D69" w:rsidRDefault="00C27449" w:rsidP="00C27449">
            <w:pPr>
              <w:jc w:val="both"/>
              <w:rPr>
                <w:rFonts w:eastAsia="MS Mincho"/>
              </w:rPr>
            </w:pPr>
            <w:r w:rsidRPr="00D02D69">
              <w:rPr>
                <w:rFonts w:eastAsia="MS Mincho"/>
              </w:rPr>
              <w:t>Payment terms</w:t>
            </w:r>
          </w:p>
        </w:tc>
        <w:tc>
          <w:tcPr>
            <w:tcW w:w="0" w:type="auto"/>
            <w:shd w:val="clear" w:color="auto" w:fill="auto"/>
          </w:tcPr>
          <w:p w14:paraId="0DE04322" w14:textId="13AC7C2C" w:rsidR="00C27449" w:rsidRPr="00D02D69" w:rsidRDefault="00C27449" w:rsidP="00C27449">
            <w:pPr>
              <w:jc w:val="both"/>
              <w:rPr>
                <w:rFonts w:eastAsia="MS Mincho"/>
              </w:rPr>
            </w:pPr>
            <w:r w:rsidRPr="00D02D69">
              <w:rPr>
                <w:rFonts w:eastAsia="MS Mincho"/>
              </w:rPr>
              <w:t>&lt;£50k</w:t>
            </w:r>
            <w:r w:rsidR="00B66DBD">
              <w:rPr>
                <w:rFonts w:eastAsia="MS Mincho"/>
              </w:rPr>
              <w:t>/pa</w:t>
            </w:r>
          </w:p>
        </w:tc>
        <w:tc>
          <w:tcPr>
            <w:tcW w:w="0" w:type="auto"/>
            <w:shd w:val="clear" w:color="auto" w:fill="auto"/>
          </w:tcPr>
          <w:p w14:paraId="6F7C1770" w14:textId="77777777" w:rsidR="00C27449" w:rsidRPr="00D02D69" w:rsidRDefault="00C27449" w:rsidP="00C27449">
            <w:pPr>
              <w:jc w:val="both"/>
              <w:rPr>
                <w:rFonts w:eastAsia="MS Mincho"/>
              </w:rPr>
            </w:pPr>
            <w:r w:rsidRPr="00D02D69">
              <w:rPr>
                <w:rFonts w:eastAsia="MS Mincho"/>
              </w:rPr>
              <w:t>Some opportunities have already been explored and taken up.  Further cashflow improvements may have value, but overall benefit will be small</w:t>
            </w:r>
          </w:p>
        </w:tc>
        <w:tc>
          <w:tcPr>
            <w:tcW w:w="0" w:type="auto"/>
            <w:shd w:val="clear" w:color="auto" w:fill="auto"/>
          </w:tcPr>
          <w:p w14:paraId="069C0459" w14:textId="34668C6D" w:rsidR="00C27449" w:rsidRPr="00D02D69" w:rsidRDefault="00910906" w:rsidP="00C27449">
            <w:pPr>
              <w:jc w:val="both"/>
              <w:rPr>
                <w:rFonts w:eastAsia="MS Mincho"/>
              </w:rPr>
            </w:pPr>
            <w:r>
              <w:rPr>
                <w:rFonts w:eastAsia="MS Mincho"/>
              </w:rPr>
              <w:t>Investigate further</w:t>
            </w:r>
            <w:r w:rsidR="00C27449" w:rsidRPr="00D02D69">
              <w:rPr>
                <w:rFonts w:eastAsia="MS Mincho"/>
              </w:rPr>
              <w:t>.</w:t>
            </w:r>
          </w:p>
        </w:tc>
      </w:tr>
      <w:tr w:rsidR="00C27449" w14:paraId="0F349AF2" w14:textId="77777777" w:rsidTr="00C27449">
        <w:tc>
          <w:tcPr>
            <w:tcW w:w="0" w:type="auto"/>
            <w:shd w:val="clear" w:color="auto" w:fill="auto"/>
          </w:tcPr>
          <w:p w14:paraId="2E41AAAA" w14:textId="77777777" w:rsidR="00C27449" w:rsidRPr="00D02D69" w:rsidRDefault="00C27449" w:rsidP="00C27449">
            <w:pPr>
              <w:jc w:val="both"/>
              <w:rPr>
                <w:rFonts w:eastAsia="MS Mincho"/>
              </w:rPr>
            </w:pPr>
            <w:r w:rsidRPr="00D02D69">
              <w:rPr>
                <w:rFonts w:eastAsia="MS Mincho"/>
              </w:rPr>
              <w:t>Contract term</w:t>
            </w:r>
          </w:p>
        </w:tc>
        <w:tc>
          <w:tcPr>
            <w:tcW w:w="0" w:type="auto"/>
            <w:shd w:val="clear" w:color="auto" w:fill="auto"/>
          </w:tcPr>
          <w:p w14:paraId="283CFD79" w14:textId="77777777" w:rsidR="00C27449" w:rsidRPr="00D02D69" w:rsidRDefault="00C27449" w:rsidP="00C27449">
            <w:pPr>
              <w:jc w:val="both"/>
              <w:rPr>
                <w:rFonts w:eastAsia="MS Mincho"/>
              </w:rPr>
            </w:pPr>
            <w:r w:rsidRPr="00D02D69">
              <w:rPr>
                <w:rFonts w:eastAsia="MS Mincho"/>
              </w:rPr>
              <w:t>Unknown and only available from 2029</w:t>
            </w:r>
          </w:p>
        </w:tc>
        <w:tc>
          <w:tcPr>
            <w:tcW w:w="0" w:type="auto"/>
            <w:shd w:val="clear" w:color="auto" w:fill="auto"/>
          </w:tcPr>
          <w:p w14:paraId="46D4C9E6" w14:textId="77777777" w:rsidR="00C27449" w:rsidRPr="00D02D69" w:rsidRDefault="00C27449" w:rsidP="00C27449">
            <w:pPr>
              <w:jc w:val="both"/>
              <w:rPr>
                <w:rFonts w:eastAsia="MS Mincho"/>
              </w:rPr>
            </w:pPr>
            <w:r w:rsidRPr="00D02D69">
              <w:rPr>
                <w:rFonts w:eastAsia="MS Mincho"/>
              </w:rPr>
              <w:t>Extending the current contract would lock in current prices to some extent.  As the capital is largely paid off there would be limited scope to offer savings now.</w:t>
            </w:r>
          </w:p>
          <w:p w14:paraId="6C524635" w14:textId="5D25F03C" w:rsidR="00C27449" w:rsidRPr="00D02D69" w:rsidRDefault="00C27449" w:rsidP="00C27449">
            <w:pPr>
              <w:jc w:val="both"/>
              <w:rPr>
                <w:rFonts w:eastAsia="MS Mincho"/>
              </w:rPr>
            </w:pPr>
            <w:r w:rsidRPr="00D02D69">
              <w:rPr>
                <w:rFonts w:eastAsia="MS Mincho"/>
              </w:rPr>
              <w:t>Will remove the opportunity for competitive bid process to test prices</w:t>
            </w:r>
            <w:r w:rsidR="00910906">
              <w:rPr>
                <w:rFonts w:eastAsia="MS Mincho"/>
              </w:rPr>
              <w:t>.</w:t>
            </w:r>
            <w:r w:rsidRPr="00D02D69">
              <w:rPr>
                <w:rFonts w:eastAsia="MS Mincho"/>
              </w:rPr>
              <w:t xml:space="preserve"> </w:t>
            </w:r>
          </w:p>
        </w:tc>
        <w:tc>
          <w:tcPr>
            <w:tcW w:w="0" w:type="auto"/>
            <w:shd w:val="clear" w:color="auto" w:fill="auto"/>
          </w:tcPr>
          <w:p w14:paraId="2B5C4E4D" w14:textId="745C7A81" w:rsidR="00C27449" w:rsidRPr="00D02D69" w:rsidRDefault="007E69DC" w:rsidP="00C27449">
            <w:pPr>
              <w:jc w:val="both"/>
              <w:rPr>
                <w:rFonts w:eastAsia="MS Mincho"/>
              </w:rPr>
            </w:pPr>
            <w:r>
              <w:rPr>
                <w:rFonts w:eastAsia="MS Mincho"/>
              </w:rPr>
              <w:t>Investigate further</w:t>
            </w:r>
            <w:r w:rsidRPr="00D02D69">
              <w:rPr>
                <w:rFonts w:eastAsia="MS Mincho"/>
              </w:rPr>
              <w:t>.</w:t>
            </w:r>
            <w:r>
              <w:rPr>
                <w:rFonts w:eastAsia="MS Mincho"/>
              </w:rPr>
              <w:t xml:space="preserve"> It may be worthwhile having this conversation with Veolia to test their appetite.</w:t>
            </w:r>
          </w:p>
        </w:tc>
      </w:tr>
      <w:tr w:rsidR="00C27449" w14:paraId="2EB656F4" w14:textId="77777777" w:rsidTr="00C27449">
        <w:tc>
          <w:tcPr>
            <w:tcW w:w="0" w:type="auto"/>
            <w:shd w:val="clear" w:color="auto" w:fill="auto"/>
          </w:tcPr>
          <w:p w14:paraId="7028E784" w14:textId="77777777" w:rsidR="00C27449" w:rsidRPr="00D02D69" w:rsidRDefault="00C27449" w:rsidP="00C27449">
            <w:pPr>
              <w:jc w:val="both"/>
              <w:rPr>
                <w:rFonts w:eastAsia="MS Mincho"/>
              </w:rPr>
            </w:pPr>
            <w:r w:rsidRPr="00D02D69">
              <w:rPr>
                <w:rFonts w:eastAsia="MS Mincho"/>
              </w:rPr>
              <w:t>Performance management framework</w:t>
            </w:r>
          </w:p>
        </w:tc>
        <w:tc>
          <w:tcPr>
            <w:tcW w:w="0" w:type="auto"/>
            <w:shd w:val="clear" w:color="auto" w:fill="auto"/>
          </w:tcPr>
          <w:p w14:paraId="6C46963B" w14:textId="4DCFBC5F" w:rsidR="00C27449" w:rsidRPr="00D02D69" w:rsidRDefault="00D469A0" w:rsidP="00C27449">
            <w:pPr>
              <w:jc w:val="both"/>
              <w:rPr>
                <w:rFonts w:eastAsia="MS Mincho"/>
              </w:rPr>
            </w:pPr>
            <w:r>
              <w:rPr>
                <w:rFonts w:eastAsia="MS Mincho"/>
              </w:rPr>
              <w:t>Minimal</w:t>
            </w:r>
          </w:p>
        </w:tc>
        <w:tc>
          <w:tcPr>
            <w:tcW w:w="0" w:type="auto"/>
            <w:shd w:val="clear" w:color="auto" w:fill="auto"/>
          </w:tcPr>
          <w:p w14:paraId="6AFE4932" w14:textId="77777777" w:rsidR="00C27449" w:rsidRPr="00D02D69" w:rsidRDefault="00C27449" w:rsidP="00C27449">
            <w:pPr>
              <w:jc w:val="both"/>
              <w:rPr>
                <w:rFonts w:eastAsia="MS Mincho"/>
              </w:rPr>
            </w:pPr>
            <w:r w:rsidRPr="00D02D69">
              <w:rPr>
                <w:rFonts w:eastAsia="MS Mincho"/>
              </w:rPr>
              <w:t>Possible poor performance permitted.</w:t>
            </w:r>
          </w:p>
        </w:tc>
        <w:tc>
          <w:tcPr>
            <w:tcW w:w="0" w:type="auto"/>
            <w:shd w:val="clear" w:color="auto" w:fill="auto"/>
          </w:tcPr>
          <w:p w14:paraId="384AF56E" w14:textId="5CD23E90" w:rsidR="00C27449" w:rsidRPr="00D02D69" w:rsidRDefault="00D469A0" w:rsidP="00C27449">
            <w:pPr>
              <w:jc w:val="both"/>
              <w:rPr>
                <w:rFonts w:eastAsia="MS Mincho"/>
              </w:rPr>
            </w:pPr>
            <w:r>
              <w:rPr>
                <w:rFonts w:eastAsia="MS Mincho"/>
              </w:rPr>
              <w:t>Investigate further</w:t>
            </w:r>
            <w:r w:rsidRPr="00D02D69">
              <w:rPr>
                <w:rFonts w:eastAsia="MS Mincho"/>
              </w:rPr>
              <w:t>.</w:t>
            </w:r>
            <w:r>
              <w:rPr>
                <w:rFonts w:eastAsia="MS Mincho"/>
              </w:rPr>
              <w:t xml:space="preserve"> </w:t>
            </w:r>
            <w:r w:rsidR="00C27449" w:rsidRPr="00D02D69">
              <w:rPr>
                <w:rFonts w:eastAsia="MS Mincho"/>
              </w:rPr>
              <w:t>Requires a review of the KPIs so that redundant ones can be negotiated away</w:t>
            </w:r>
            <w:r>
              <w:rPr>
                <w:rFonts w:eastAsia="MS Mincho"/>
              </w:rPr>
              <w:t xml:space="preserve">. </w:t>
            </w:r>
          </w:p>
        </w:tc>
      </w:tr>
      <w:tr w:rsidR="00C27449" w14:paraId="210B629B" w14:textId="77777777" w:rsidTr="00C27449">
        <w:tc>
          <w:tcPr>
            <w:tcW w:w="0" w:type="auto"/>
            <w:shd w:val="clear" w:color="auto" w:fill="auto"/>
          </w:tcPr>
          <w:p w14:paraId="243287E3" w14:textId="77777777" w:rsidR="00C27449" w:rsidRPr="00D02D69" w:rsidRDefault="00C27449" w:rsidP="00C27449">
            <w:pPr>
              <w:jc w:val="both"/>
              <w:rPr>
                <w:rFonts w:eastAsia="MS Mincho"/>
              </w:rPr>
            </w:pPr>
            <w:r w:rsidRPr="00D02D69">
              <w:rPr>
                <w:rFonts w:eastAsia="MS Mincho"/>
              </w:rPr>
              <w:t>Insurance</w:t>
            </w:r>
          </w:p>
        </w:tc>
        <w:tc>
          <w:tcPr>
            <w:tcW w:w="0" w:type="auto"/>
            <w:shd w:val="clear" w:color="auto" w:fill="auto"/>
          </w:tcPr>
          <w:p w14:paraId="4193E09D" w14:textId="77777777" w:rsidR="00C27449" w:rsidRPr="00D02D69" w:rsidRDefault="00C27449" w:rsidP="00C27449">
            <w:pPr>
              <w:jc w:val="both"/>
              <w:rPr>
                <w:rFonts w:eastAsia="MS Mincho"/>
              </w:rPr>
            </w:pPr>
            <w:r w:rsidRPr="00D02D69">
              <w:rPr>
                <w:rFonts w:eastAsia="MS Mincho"/>
              </w:rPr>
              <w:t>N/A</w:t>
            </w:r>
          </w:p>
        </w:tc>
        <w:tc>
          <w:tcPr>
            <w:tcW w:w="0" w:type="auto"/>
            <w:shd w:val="clear" w:color="auto" w:fill="auto"/>
          </w:tcPr>
          <w:p w14:paraId="611CB602" w14:textId="77777777" w:rsidR="00C27449" w:rsidRPr="00D02D69" w:rsidRDefault="00C27449" w:rsidP="00C27449">
            <w:pPr>
              <w:jc w:val="both"/>
              <w:rPr>
                <w:rFonts w:eastAsia="MS Mincho"/>
              </w:rPr>
            </w:pPr>
          </w:p>
        </w:tc>
        <w:tc>
          <w:tcPr>
            <w:tcW w:w="0" w:type="auto"/>
            <w:shd w:val="clear" w:color="auto" w:fill="auto"/>
          </w:tcPr>
          <w:p w14:paraId="257F55CD" w14:textId="77777777" w:rsidR="00C27449" w:rsidRPr="00D02D69" w:rsidRDefault="00C27449" w:rsidP="00C27449">
            <w:pPr>
              <w:jc w:val="both"/>
              <w:rPr>
                <w:rFonts w:eastAsia="MS Mincho"/>
              </w:rPr>
            </w:pPr>
            <w:r w:rsidRPr="00D02D69">
              <w:rPr>
                <w:rFonts w:eastAsia="MS Mincho"/>
              </w:rPr>
              <w:t>This risk sits with Veolia</w:t>
            </w:r>
          </w:p>
        </w:tc>
      </w:tr>
      <w:tr w:rsidR="00C27449" w14:paraId="251EE89E" w14:textId="77777777" w:rsidTr="00C27449">
        <w:tc>
          <w:tcPr>
            <w:tcW w:w="0" w:type="auto"/>
            <w:shd w:val="clear" w:color="auto" w:fill="auto"/>
          </w:tcPr>
          <w:p w14:paraId="4CD29293" w14:textId="77777777" w:rsidR="00C27449" w:rsidRPr="00D02D69" w:rsidRDefault="00C27449" w:rsidP="00C27449">
            <w:pPr>
              <w:jc w:val="both"/>
              <w:rPr>
                <w:rFonts w:eastAsia="MS Mincho"/>
              </w:rPr>
            </w:pPr>
            <w:r w:rsidRPr="00D02D69">
              <w:rPr>
                <w:rFonts w:eastAsia="MS Mincho"/>
              </w:rPr>
              <w:t>MRF costs</w:t>
            </w:r>
          </w:p>
          <w:p w14:paraId="454DE912" w14:textId="77777777" w:rsidR="00C27449" w:rsidRPr="00D02D69" w:rsidRDefault="00C27449" w:rsidP="00C27449">
            <w:pPr>
              <w:jc w:val="both"/>
              <w:rPr>
                <w:rFonts w:eastAsia="MS Mincho"/>
              </w:rPr>
            </w:pPr>
            <w:r w:rsidRPr="00D02D69">
              <w:rPr>
                <w:rFonts w:eastAsia="MS Mincho"/>
              </w:rPr>
              <w:t>Polymer sorting</w:t>
            </w:r>
          </w:p>
        </w:tc>
        <w:tc>
          <w:tcPr>
            <w:tcW w:w="0" w:type="auto"/>
            <w:shd w:val="clear" w:color="auto" w:fill="auto"/>
          </w:tcPr>
          <w:p w14:paraId="58F31EF2" w14:textId="7D572828" w:rsidR="00C27449" w:rsidRPr="00D02D69" w:rsidRDefault="00C27449" w:rsidP="00C27449">
            <w:pPr>
              <w:jc w:val="both"/>
              <w:rPr>
                <w:rFonts w:eastAsia="MS Mincho"/>
              </w:rPr>
            </w:pPr>
            <w:r w:rsidRPr="00D02D69">
              <w:rPr>
                <w:rFonts w:eastAsia="MS Mincho"/>
              </w:rPr>
              <w:t>£0k-£1.0m</w:t>
            </w:r>
            <w:r w:rsidR="00B66DBD">
              <w:rPr>
                <w:rFonts w:eastAsia="MS Mincho"/>
              </w:rPr>
              <w:t>/pa</w:t>
            </w:r>
          </w:p>
        </w:tc>
        <w:tc>
          <w:tcPr>
            <w:tcW w:w="0" w:type="auto"/>
            <w:shd w:val="clear" w:color="auto" w:fill="auto"/>
          </w:tcPr>
          <w:p w14:paraId="01F707BA" w14:textId="77777777" w:rsidR="00C27449" w:rsidRPr="00D02D69" w:rsidRDefault="00C27449" w:rsidP="00C27449">
            <w:pPr>
              <w:jc w:val="both"/>
              <w:rPr>
                <w:rFonts w:eastAsia="MS Mincho"/>
              </w:rPr>
            </w:pPr>
            <w:r w:rsidRPr="00D02D69">
              <w:rPr>
                <w:rFonts w:eastAsia="MS Mincho"/>
              </w:rPr>
              <w:t>Will require some investment to upgrade sorting equipment.  Highly dependent on international plastic prices</w:t>
            </w:r>
          </w:p>
        </w:tc>
        <w:tc>
          <w:tcPr>
            <w:tcW w:w="0" w:type="auto"/>
            <w:shd w:val="clear" w:color="auto" w:fill="auto"/>
          </w:tcPr>
          <w:p w14:paraId="7CF02DED" w14:textId="77777777" w:rsidR="00C27449" w:rsidRPr="00D02D69" w:rsidRDefault="00C27449" w:rsidP="00C27449">
            <w:pPr>
              <w:jc w:val="both"/>
              <w:rPr>
                <w:rFonts w:eastAsia="MS Mincho"/>
              </w:rPr>
            </w:pPr>
            <w:r w:rsidRPr="00D02D69">
              <w:rPr>
                <w:rFonts w:eastAsia="MS Mincho"/>
              </w:rPr>
              <w:t>Worth a discussion with Veolia as to the technical capacity given changes in technology and the costs/value.</w:t>
            </w:r>
          </w:p>
        </w:tc>
      </w:tr>
      <w:tr w:rsidR="00C27449" w14:paraId="0AA0D5B0" w14:textId="77777777" w:rsidTr="00C27449">
        <w:tc>
          <w:tcPr>
            <w:tcW w:w="0" w:type="auto"/>
            <w:shd w:val="clear" w:color="auto" w:fill="auto"/>
          </w:tcPr>
          <w:p w14:paraId="2DCEC832" w14:textId="77777777" w:rsidR="00C27449" w:rsidRPr="00D02D69" w:rsidRDefault="00C27449" w:rsidP="00C27449">
            <w:pPr>
              <w:jc w:val="both"/>
              <w:rPr>
                <w:rFonts w:eastAsia="MS Mincho"/>
              </w:rPr>
            </w:pPr>
            <w:r w:rsidRPr="00D02D69">
              <w:rPr>
                <w:rFonts w:eastAsia="MS Mincho"/>
              </w:rPr>
              <w:t>Additional capacity</w:t>
            </w:r>
          </w:p>
        </w:tc>
        <w:tc>
          <w:tcPr>
            <w:tcW w:w="0" w:type="auto"/>
            <w:shd w:val="clear" w:color="auto" w:fill="auto"/>
          </w:tcPr>
          <w:p w14:paraId="70E2F4FC" w14:textId="6A476476" w:rsidR="00C27449" w:rsidRPr="00D02D69" w:rsidRDefault="00C27449" w:rsidP="00C27449">
            <w:pPr>
              <w:jc w:val="both"/>
              <w:rPr>
                <w:rFonts w:eastAsia="MS Mincho"/>
              </w:rPr>
            </w:pPr>
            <w:r w:rsidRPr="00D02D69">
              <w:rPr>
                <w:rFonts w:eastAsia="MS Mincho"/>
              </w:rPr>
              <w:t>£500k-£1.5m</w:t>
            </w:r>
            <w:r w:rsidR="00231D44">
              <w:rPr>
                <w:rFonts w:eastAsia="MS Mincho"/>
              </w:rPr>
              <w:t>/pa</w:t>
            </w:r>
          </w:p>
        </w:tc>
        <w:tc>
          <w:tcPr>
            <w:tcW w:w="0" w:type="auto"/>
            <w:shd w:val="clear" w:color="auto" w:fill="auto"/>
          </w:tcPr>
          <w:p w14:paraId="4DDD6B0C" w14:textId="3D8DA09B" w:rsidR="00C27449" w:rsidRPr="00D02D69" w:rsidRDefault="00C27449" w:rsidP="00C27449">
            <w:pPr>
              <w:jc w:val="both"/>
              <w:rPr>
                <w:rFonts w:eastAsia="MS Mincho"/>
              </w:rPr>
            </w:pPr>
            <w:r w:rsidRPr="00D02D69">
              <w:rPr>
                <w:rFonts w:eastAsia="MS Mincho"/>
              </w:rPr>
              <w:t>Dependent on being able to source 3</w:t>
            </w:r>
            <w:r w:rsidRPr="00D02D69">
              <w:rPr>
                <w:rFonts w:eastAsia="MS Mincho"/>
                <w:vertAlign w:val="superscript"/>
              </w:rPr>
              <w:t>rd</w:t>
            </w:r>
            <w:r w:rsidRPr="00D02D69">
              <w:rPr>
                <w:rFonts w:eastAsia="MS Mincho"/>
              </w:rPr>
              <w:t xml:space="preserve"> party dry recyclates and the ultimate capacity of the plant</w:t>
            </w:r>
            <w:r w:rsidR="00B66DBD">
              <w:rPr>
                <w:rFonts w:eastAsia="MS Mincho"/>
              </w:rPr>
              <w:t>.</w:t>
            </w:r>
          </w:p>
        </w:tc>
        <w:tc>
          <w:tcPr>
            <w:tcW w:w="0" w:type="auto"/>
            <w:shd w:val="clear" w:color="auto" w:fill="auto"/>
          </w:tcPr>
          <w:p w14:paraId="42607CCE" w14:textId="77777777" w:rsidR="00C27449" w:rsidRPr="00D02D69" w:rsidRDefault="00C27449" w:rsidP="00C27449">
            <w:pPr>
              <w:jc w:val="both"/>
              <w:rPr>
                <w:rFonts w:eastAsia="MS Mincho"/>
              </w:rPr>
            </w:pPr>
            <w:r w:rsidRPr="00D02D69">
              <w:rPr>
                <w:rFonts w:eastAsia="MS Mincho"/>
              </w:rPr>
              <w:t>Initiate discussion with Veolia to assess limit of capacity given space and maintenance requirements.</w:t>
            </w:r>
          </w:p>
        </w:tc>
      </w:tr>
      <w:tr w:rsidR="00C27449" w14:paraId="11E468EE" w14:textId="77777777" w:rsidTr="00C27449">
        <w:tc>
          <w:tcPr>
            <w:tcW w:w="0" w:type="auto"/>
            <w:shd w:val="clear" w:color="auto" w:fill="auto"/>
          </w:tcPr>
          <w:p w14:paraId="57327529" w14:textId="77777777" w:rsidR="00C27449" w:rsidRPr="00D02D69" w:rsidRDefault="00C27449" w:rsidP="00C27449">
            <w:pPr>
              <w:jc w:val="both"/>
              <w:rPr>
                <w:rFonts w:eastAsia="MS Mincho"/>
              </w:rPr>
            </w:pPr>
            <w:r w:rsidRPr="00D02D69">
              <w:rPr>
                <w:rFonts w:eastAsia="MS Mincho"/>
              </w:rPr>
              <w:t xml:space="preserve">HWRC opening </w:t>
            </w:r>
            <w:r w:rsidRPr="00D02D69">
              <w:rPr>
                <w:rFonts w:eastAsia="MS Mincho"/>
              </w:rPr>
              <w:lastRenderedPageBreak/>
              <w:t>hours</w:t>
            </w:r>
          </w:p>
        </w:tc>
        <w:tc>
          <w:tcPr>
            <w:tcW w:w="0" w:type="auto"/>
            <w:shd w:val="clear" w:color="auto" w:fill="auto"/>
          </w:tcPr>
          <w:p w14:paraId="45C596E3" w14:textId="77777777" w:rsidR="00C27449" w:rsidRPr="00D02D69" w:rsidRDefault="00C27449" w:rsidP="00C27449">
            <w:pPr>
              <w:jc w:val="both"/>
              <w:rPr>
                <w:rFonts w:eastAsia="MS Mincho"/>
              </w:rPr>
            </w:pPr>
            <w:r w:rsidRPr="00D02D69">
              <w:rPr>
                <w:rFonts w:eastAsia="MS Mincho"/>
              </w:rPr>
              <w:lastRenderedPageBreak/>
              <w:t xml:space="preserve">Up to </w:t>
            </w:r>
            <w:r w:rsidRPr="00D02D69">
              <w:rPr>
                <w:rFonts w:eastAsia="MS Mincho"/>
              </w:rPr>
              <w:lastRenderedPageBreak/>
              <w:t>£200k/pa</w:t>
            </w:r>
          </w:p>
        </w:tc>
        <w:tc>
          <w:tcPr>
            <w:tcW w:w="0" w:type="auto"/>
            <w:shd w:val="clear" w:color="auto" w:fill="auto"/>
          </w:tcPr>
          <w:p w14:paraId="483A5902" w14:textId="77777777" w:rsidR="00C27449" w:rsidRPr="00D02D69" w:rsidRDefault="00C27449" w:rsidP="00C27449">
            <w:pPr>
              <w:jc w:val="both"/>
              <w:rPr>
                <w:rFonts w:eastAsia="MS Mincho"/>
              </w:rPr>
            </w:pPr>
            <w:r w:rsidRPr="00D02D69">
              <w:rPr>
                <w:rFonts w:eastAsia="MS Mincho"/>
              </w:rPr>
              <w:lastRenderedPageBreak/>
              <w:t xml:space="preserve">Will require political support as decreasing service level </w:t>
            </w:r>
            <w:r w:rsidRPr="00D02D69">
              <w:rPr>
                <w:rFonts w:eastAsia="MS Mincho"/>
              </w:rPr>
              <w:lastRenderedPageBreak/>
              <w:t>is contentions</w:t>
            </w:r>
          </w:p>
        </w:tc>
        <w:tc>
          <w:tcPr>
            <w:tcW w:w="0" w:type="auto"/>
            <w:shd w:val="clear" w:color="auto" w:fill="auto"/>
          </w:tcPr>
          <w:p w14:paraId="017573B4" w14:textId="77777777" w:rsidR="00C27449" w:rsidRPr="00D02D69" w:rsidRDefault="00C27449" w:rsidP="00C27449">
            <w:pPr>
              <w:jc w:val="both"/>
              <w:rPr>
                <w:rFonts w:eastAsia="MS Mincho"/>
              </w:rPr>
            </w:pPr>
            <w:r w:rsidRPr="00D02D69">
              <w:rPr>
                <w:rFonts w:eastAsia="MS Mincho"/>
              </w:rPr>
              <w:lastRenderedPageBreak/>
              <w:t xml:space="preserve">Initiate soundings with </w:t>
            </w:r>
            <w:r w:rsidRPr="00D02D69">
              <w:rPr>
                <w:rFonts w:eastAsia="MS Mincho"/>
              </w:rPr>
              <w:lastRenderedPageBreak/>
              <w:t>stakeholders</w:t>
            </w:r>
          </w:p>
        </w:tc>
      </w:tr>
      <w:tr w:rsidR="00C27449" w14:paraId="453CF86A" w14:textId="77777777" w:rsidTr="00C27449">
        <w:tc>
          <w:tcPr>
            <w:tcW w:w="0" w:type="auto"/>
            <w:shd w:val="clear" w:color="auto" w:fill="auto"/>
          </w:tcPr>
          <w:p w14:paraId="029A3035" w14:textId="77777777" w:rsidR="00C27449" w:rsidRPr="00D02D69" w:rsidRDefault="00C27449" w:rsidP="00C27449">
            <w:pPr>
              <w:jc w:val="both"/>
              <w:rPr>
                <w:rFonts w:eastAsia="MS Mincho"/>
              </w:rPr>
            </w:pPr>
            <w:r w:rsidRPr="00D02D69">
              <w:rPr>
                <w:rFonts w:eastAsia="MS Mincho"/>
              </w:rPr>
              <w:lastRenderedPageBreak/>
              <w:t>HWRCs rationalisation</w:t>
            </w:r>
          </w:p>
        </w:tc>
        <w:tc>
          <w:tcPr>
            <w:tcW w:w="0" w:type="auto"/>
            <w:shd w:val="clear" w:color="auto" w:fill="auto"/>
          </w:tcPr>
          <w:p w14:paraId="703813A4" w14:textId="4FE5F38F" w:rsidR="00C27449" w:rsidRPr="00D02D69" w:rsidRDefault="00C27449" w:rsidP="00C27449">
            <w:pPr>
              <w:jc w:val="both"/>
              <w:rPr>
                <w:rFonts w:eastAsia="MS Mincho"/>
              </w:rPr>
            </w:pPr>
            <w:r w:rsidRPr="00D02D69">
              <w:rPr>
                <w:rFonts w:eastAsia="MS Mincho"/>
              </w:rPr>
              <w:t>£200k-£1m</w:t>
            </w:r>
            <w:r w:rsidR="00231D44">
              <w:rPr>
                <w:rFonts w:eastAsia="MS Mincho"/>
              </w:rPr>
              <w:t>/pa</w:t>
            </w:r>
          </w:p>
        </w:tc>
        <w:tc>
          <w:tcPr>
            <w:tcW w:w="0" w:type="auto"/>
            <w:shd w:val="clear" w:color="auto" w:fill="auto"/>
          </w:tcPr>
          <w:p w14:paraId="32566D7C" w14:textId="77777777" w:rsidR="00C27449" w:rsidRPr="00D02D69" w:rsidRDefault="00C27449" w:rsidP="00C27449">
            <w:pPr>
              <w:jc w:val="both"/>
              <w:rPr>
                <w:rFonts w:eastAsia="MS Mincho"/>
              </w:rPr>
            </w:pPr>
            <w:r w:rsidRPr="00D02D69">
              <w:rPr>
                <w:rFonts w:eastAsia="MS Mincho"/>
              </w:rPr>
              <w:t>Will require political support as decreasing service level is contentions</w:t>
            </w:r>
          </w:p>
        </w:tc>
        <w:tc>
          <w:tcPr>
            <w:tcW w:w="0" w:type="auto"/>
            <w:shd w:val="clear" w:color="auto" w:fill="auto"/>
          </w:tcPr>
          <w:p w14:paraId="38B2FA66" w14:textId="77777777" w:rsidR="00C27449" w:rsidRPr="00D02D69" w:rsidRDefault="00C27449" w:rsidP="00C27449">
            <w:pPr>
              <w:jc w:val="both"/>
              <w:rPr>
                <w:rFonts w:eastAsia="MS Mincho"/>
              </w:rPr>
            </w:pPr>
            <w:r w:rsidRPr="00D02D69">
              <w:rPr>
                <w:rFonts w:eastAsia="MS Mincho"/>
              </w:rPr>
              <w:t>Initiate soundings with stakeholders</w:t>
            </w:r>
          </w:p>
        </w:tc>
      </w:tr>
      <w:tr w:rsidR="00C27449" w14:paraId="1E0F21C3" w14:textId="77777777" w:rsidTr="00C27449">
        <w:tc>
          <w:tcPr>
            <w:tcW w:w="0" w:type="auto"/>
            <w:shd w:val="clear" w:color="auto" w:fill="auto"/>
          </w:tcPr>
          <w:p w14:paraId="4F12E0C9" w14:textId="77777777" w:rsidR="00C27449" w:rsidRPr="00D02D69" w:rsidRDefault="00C27449" w:rsidP="00C27449">
            <w:pPr>
              <w:jc w:val="both"/>
              <w:rPr>
                <w:rFonts w:eastAsia="MS Mincho"/>
              </w:rPr>
            </w:pPr>
            <w:r w:rsidRPr="00D02D69">
              <w:rPr>
                <w:rFonts w:eastAsia="MS Mincho"/>
              </w:rPr>
              <w:t>Controls on access</w:t>
            </w:r>
          </w:p>
        </w:tc>
        <w:tc>
          <w:tcPr>
            <w:tcW w:w="0" w:type="auto"/>
            <w:shd w:val="clear" w:color="auto" w:fill="auto"/>
          </w:tcPr>
          <w:p w14:paraId="2246568A" w14:textId="43BD95FB" w:rsidR="00C27449" w:rsidRPr="00D02D69" w:rsidRDefault="00C27449" w:rsidP="00C27449">
            <w:pPr>
              <w:jc w:val="both"/>
              <w:rPr>
                <w:rFonts w:eastAsia="MS Mincho"/>
              </w:rPr>
            </w:pPr>
            <w:r w:rsidRPr="00D02D69">
              <w:rPr>
                <w:rFonts w:eastAsia="MS Mincho"/>
              </w:rPr>
              <w:t>Up to £300k</w:t>
            </w:r>
            <w:r w:rsidR="00231D44">
              <w:rPr>
                <w:rFonts w:eastAsia="MS Mincho"/>
              </w:rPr>
              <w:t>/pa</w:t>
            </w:r>
          </w:p>
        </w:tc>
        <w:tc>
          <w:tcPr>
            <w:tcW w:w="0" w:type="auto"/>
            <w:shd w:val="clear" w:color="auto" w:fill="auto"/>
          </w:tcPr>
          <w:p w14:paraId="7F72A599" w14:textId="77777777" w:rsidR="00C27449" w:rsidRPr="00D02D69" w:rsidRDefault="00C27449" w:rsidP="00C27449">
            <w:pPr>
              <w:jc w:val="both"/>
              <w:rPr>
                <w:rFonts w:eastAsia="MS Mincho"/>
              </w:rPr>
            </w:pPr>
            <w:r w:rsidRPr="00D02D69">
              <w:rPr>
                <w:rFonts w:eastAsia="MS Mincho"/>
              </w:rPr>
              <w:t>Is a zero sum gain for the public purse as waste is household waste.  May lead to “tit for tat” restrictions on neighbouring sites.</w:t>
            </w:r>
          </w:p>
        </w:tc>
        <w:tc>
          <w:tcPr>
            <w:tcW w:w="0" w:type="auto"/>
            <w:shd w:val="clear" w:color="auto" w:fill="auto"/>
          </w:tcPr>
          <w:p w14:paraId="6C47EAFF" w14:textId="77777777" w:rsidR="00C27449" w:rsidRPr="00D02D69" w:rsidRDefault="00C27449" w:rsidP="00C27449">
            <w:pPr>
              <w:jc w:val="both"/>
              <w:rPr>
                <w:rFonts w:eastAsia="MS Mincho"/>
              </w:rPr>
            </w:pPr>
            <w:r w:rsidRPr="00D02D69">
              <w:rPr>
                <w:rFonts w:eastAsia="MS Mincho"/>
              </w:rPr>
              <w:t>Further assessment of external use and use of sites outside area by residents</w:t>
            </w:r>
          </w:p>
        </w:tc>
      </w:tr>
    </w:tbl>
    <w:p w14:paraId="76147EA8" w14:textId="77777777" w:rsidR="00923915" w:rsidRDefault="00923915" w:rsidP="005E3A17"/>
    <w:p w14:paraId="1C03E214" w14:textId="20514936" w:rsidR="00251935" w:rsidRDefault="00251935" w:rsidP="005E3A17">
      <w:r>
        <w:t xml:space="preserve">Whilst there is the </w:t>
      </w:r>
      <w:r w:rsidR="00840834">
        <w:t xml:space="preserve">opportunity to make savings from this contract a negotiating strategy needs to be </w:t>
      </w:r>
      <w:r w:rsidR="006E43B2">
        <w:t>developed,</w:t>
      </w:r>
      <w:r w:rsidR="00840834">
        <w:t xml:space="preserve"> as the contract</w:t>
      </w:r>
      <w:r w:rsidR="006E43B2">
        <w:t>or</w:t>
      </w:r>
      <w:r w:rsidR="00840834">
        <w:t xml:space="preserve"> is unlikely to fully participate </w:t>
      </w:r>
      <w:r w:rsidR="006E43B2">
        <w:t xml:space="preserve">in any discussions unless there is </w:t>
      </w:r>
      <w:r w:rsidR="008A5083">
        <w:t>a financial advantage for them</w:t>
      </w:r>
      <w:r w:rsidR="006E43B2">
        <w:t xml:space="preserve">. The expansion of the MRF, a polymer recycling facility and an extension </w:t>
      </w:r>
      <w:r w:rsidR="00423B83">
        <w:t>to</w:t>
      </w:r>
      <w:r w:rsidR="006E43B2">
        <w:t xml:space="preserve"> the contract are </w:t>
      </w:r>
      <w:r w:rsidR="00423B83">
        <w:t xml:space="preserve">the areas where they are likely to be interested and cooperate, however the authority should investigate these options </w:t>
      </w:r>
      <w:r w:rsidR="00E9347A">
        <w:t xml:space="preserve">thoroughly and understand what levers and enablers it has before embarking on </w:t>
      </w:r>
      <w:r w:rsidR="00AB4AC1">
        <w:t>any</w:t>
      </w:r>
      <w:r w:rsidR="00E9347A">
        <w:t xml:space="preserve"> negotiation.</w:t>
      </w:r>
    </w:p>
    <w:p w14:paraId="44C94DAB" w14:textId="657DAE20" w:rsidR="00C07243" w:rsidRDefault="00C07243" w:rsidP="005E3A17">
      <w:r>
        <w:t xml:space="preserve">At the same time the authority </w:t>
      </w:r>
      <w:r w:rsidR="00AB4AC1">
        <w:t>can</w:t>
      </w:r>
      <w:r w:rsidR="000B33A2">
        <w:t xml:space="preserve"> use this opportunity to press the contractor for better prices in the market for waste streams that they sub-contract out</w:t>
      </w:r>
      <w:r w:rsidR="00AB4AC1">
        <w:t>; for example the treatment of food waste.</w:t>
      </w:r>
    </w:p>
    <w:p w14:paraId="24C2BE44" w14:textId="3D69B862" w:rsidR="00FD498B" w:rsidRDefault="00FD498B" w:rsidP="00AB4AC1">
      <w:pPr>
        <w:pStyle w:val="Heading3"/>
      </w:pPr>
      <w:bookmarkStart w:id="52" w:name="_Toc345087704"/>
      <w:r>
        <w:t>Savings and Efficiencies from the RRC Contract</w:t>
      </w:r>
      <w:bookmarkEnd w:id="52"/>
    </w:p>
    <w:p w14:paraId="7538E7A3" w14:textId="311DC06A" w:rsidR="008D5A36" w:rsidRDefault="00FD498B" w:rsidP="005E3A17">
      <w:r>
        <w:t>As this contract has only recently been agreed there is very little opportunity for any savings, however, list</w:t>
      </w:r>
      <w:r w:rsidR="008D5A36">
        <w:t xml:space="preserve">ed </w:t>
      </w:r>
      <w:r w:rsidR="006A76DF">
        <w:t xml:space="preserve">in Table </w:t>
      </w:r>
      <w:r w:rsidR="00C32E57">
        <w:t>7</w:t>
      </w:r>
      <w:r w:rsidR="006A76DF">
        <w:t xml:space="preserve"> </w:t>
      </w:r>
      <w:r w:rsidR="008D5A36">
        <w:t>are the areas examined.</w:t>
      </w:r>
    </w:p>
    <w:p w14:paraId="58FA0DF0" w14:textId="7DFBC61B" w:rsidR="008D5A36" w:rsidRDefault="008D5A36" w:rsidP="005E3A17">
      <w:r>
        <w:t xml:space="preserve">Table </w:t>
      </w:r>
      <w:r w:rsidR="00C32E57">
        <w:t>7</w:t>
      </w:r>
      <w:r>
        <w:t>: Savings opportunities investigated in the RRC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050"/>
        <w:gridCol w:w="2866"/>
        <w:gridCol w:w="2952"/>
      </w:tblGrid>
      <w:tr w:rsidR="0019465A" w14:paraId="01D6A298" w14:textId="77777777" w:rsidTr="0019465A">
        <w:tc>
          <w:tcPr>
            <w:tcW w:w="0" w:type="auto"/>
            <w:gridSpan w:val="4"/>
            <w:shd w:val="clear" w:color="auto" w:fill="auto"/>
          </w:tcPr>
          <w:p w14:paraId="180B3AAC" w14:textId="77777777" w:rsidR="0019465A" w:rsidRPr="00D02D69" w:rsidRDefault="0019465A" w:rsidP="0019465A">
            <w:pPr>
              <w:jc w:val="center"/>
              <w:rPr>
                <w:rFonts w:eastAsia="MS Mincho"/>
                <w:b/>
              </w:rPr>
            </w:pPr>
            <w:r w:rsidRPr="00D02D69">
              <w:rPr>
                <w:rFonts w:eastAsia="MS Mincho"/>
                <w:b/>
              </w:rPr>
              <w:t>Resource Recovery Contract</w:t>
            </w:r>
          </w:p>
        </w:tc>
      </w:tr>
      <w:tr w:rsidR="0019465A" w14:paraId="5E0EF9CB" w14:textId="77777777" w:rsidTr="0019465A">
        <w:tc>
          <w:tcPr>
            <w:tcW w:w="0" w:type="auto"/>
            <w:shd w:val="clear" w:color="auto" w:fill="auto"/>
          </w:tcPr>
          <w:p w14:paraId="222846FC" w14:textId="77777777" w:rsidR="0019465A" w:rsidRPr="00D02D69" w:rsidRDefault="0019465A" w:rsidP="0019465A">
            <w:pPr>
              <w:jc w:val="both"/>
              <w:rPr>
                <w:rFonts w:eastAsia="MS Mincho"/>
              </w:rPr>
            </w:pPr>
            <w:r w:rsidRPr="00D02D69">
              <w:rPr>
                <w:rFonts w:eastAsia="MS Mincho"/>
              </w:rPr>
              <w:t>Change in law reserve</w:t>
            </w:r>
          </w:p>
        </w:tc>
        <w:tc>
          <w:tcPr>
            <w:tcW w:w="0" w:type="auto"/>
            <w:shd w:val="clear" w:color="auto" w:fill="auto"/>
          </w:tcPr>
          <w:p w14:paraId="7E37FA00" w14:textId="7E336361" w:rsidR="0019465A" w:rsidRPr="00D02D69" w:rsidRDefault="00A97F47" w:rsidP="0019465A">
            <w:pPr>
              <w:jc w:val="both"/>
              <w:rPr>
                <w:rFonts w:eastAsia="MS Mincho"/>
              </w:rPr>
            </w:pPr>
            <w:r>
              <w:rPr>
                <w:rFonts w:eastAsia="MS Mincho"/>
              </w:rPr>
              <w:t>Nil</w:t>
            </w:r>
          </w:p>
        </w:tc>
        <w:tc>
          <w:tcPr>
            <w:tcW w:w="0" w:type="auto"/>
            <w:shd w:val="clear" w:color="auto" w:fill="auto"/>
          </w:tcPr>
          <w:p w14:paraId="447EDBA5" w14:textId="4B70E41B" w:rsidR="0019465A" w:rsidRPr="00D02D69" w:rsidRDefault="0019465A" w:rsidP="0019465A">
            <w:pPr>
              <w:jc w:val="both"/>
              <w:rPr>
                <w:rFonts w:eastAsia="MS Mincho"/>
              </w:rPr>
            </w:pPr>
          </w:p>
        </w:tc>
        <w:tc>
          <w:tcPr>
            <w:tcW w:w="0" w:type="auto"/>
            <w:shd w:val="clear" w:color="auto" w:fill="auto"/>
          </w:tcPr>
          <w:p w14:paraId="51BD1657" w14:textId="11543B51" w:rsidR="0019465A" w:rsidRPr="00D02D69" w:rsidRDefault="00EB7447" w:rsidP="0019465A">
            <w:pPr>
              <w:jc w:val="both"/>
              <w:rPr>
                <w:rFonts w:eastAsia="MS Mincho"/>
              </w:rPr>
            </w:pPr>
            <w:r>
              <w:rPr>
                <w:rFonts w:eastAsia="MS Mincho"/>
              </w:rPr>
              <w:t>No action</w:t>
            </w:r>
          </w:p>
        </w:tc>
      </w:tr>
      <w:tr w:rsidR="0019465A" w14:paraId="528E27EB" w14:textId="77777777" w:rsidTr="0019465A">
        <w:tc>
          <w:tcPr>
            <w:tcW w:w="0" w:type="auto"/>
            <w:shd w:val="clear" w:color="auto" w:fill="auto"/>
          </w:tcPr>
          <w:p w14:paraId="7F91DA0D" w14:textId="77777777" w:rsidR="0019465A" w:rsidRPr="00D02D69" w:rsidRDefault="0019465A" w:rsidP="0019465A">
            <w:pPr>
              <w:jc w:val="both"/>
              <w:rPr>
                <w:rFonts w:eastAsia="MS Mincho"/>
              </w:rPr>
            </w:pPr>
            <w:r w:rsidRPr="00D02D69">
              <w:rPr>
                <w:rFonts w:eastAsia="MS Mincho"/>
              </w:rPr>
              <w:t>Lifecycle profile</w:t>
            </w:r>
          </w:p>
        </w:tc>
        <w:tc>
          <w:tcPr>
            <w:tcW w:w="0" w:type="auto"/>
            <w:shd w:val="clear" w:color="auto" w:fill="auto"/>
          </w:tcPr>
          <w:p w14:paraId="196727DA" w14:textId="6B7A3C86" w:rsidR="0019465A" w:rsidRPr="00D02D69" w:rsidRDefault="00A97F47" w:rsidP="0019465A">
            <w:pPr>
              <w:jc w:val="both"/>
              <w:rPr>
                <w:rFonts w:eastAsia="MS Mincho"/>
              </w:rPr>
            </w:pPr>
            <w:r w:rsidRPr="00D02D69">
              <w:rPr>
                <w:rFonts w:eastAsia="MS Mincho"/>
              </w:rPr>
              <w:t>Nil</w:t>
            </w:r>
          </w:p>
        </w:tc>
        <w:tc>
          <w:tcPr>
            <w:tcW w:w="0" w:type="auto"/>
            <w:shd w:val="clear" w:color="auto" w:fill="auto"/>
          </w:tcPr>
          <w:p w14:paraId="257084E1" w14:textId="77777777" w:rsidR="0019465A" w:rsidRPr="00D02D69" w:rsidRDefault="0019465A" w:rsidP="0019465A">
            <w:pPr>
              <w:jc w:val="both"/>
              <w:rPr>
                <w:rFonts w:eastAsia="MS Mincho"/>
              </w:rPr>
            </w:pPr>
            <w:r w:rsidRPr="00D02D69">
              <w:rPr>
                <w:rFonts w:eastAsia="MS Mincho"/>
              </w:rPr>
              <w:t>Profile has been optimised whilst there may be options at the end of the contract, this is too far in the future to assess.</w:t>
            </w:r>
          </w:p>
        </w:tc>
        <w:tc>
          <w:tcPr>
            <w:tcW w:w="0" w:type="auto"/>
            <w:shd w:val="clear" w:color="auto" w:fill="auto"/>
          </w:tcPr>
          <w:p w14:paraId="68A6656E" w14:textId="77777777" w:rsidR="0019465A" w:rsidRPr="00D02D69" w:rsidRDefault="0019465A" w:rsidP="0019465A">
            <w:pPr>
              <w:jc w:val="both"/>
              <w:rPr>
                <w:rFonts w:eastAsia="MS Mincho"/>
              </w:rPr>
            </w:pPr>
            <w:r w:rsidRPr="00D02D69">
              <w:rPr>
                <w:rFonts w:eastAsia="MS Mincho"/>
              </w:rPr>
              <w:t>No action</w:t>
            </w:r>
          </w:p>
        </w:tc>
      </w:tr>
      <w:tr w:rsidR="0019465A" w14:paraId="44C2112E" w14:textId="77777777" w:rsidTr="0019465A">
        <w:tc>
          <w:tcPr>
            <w:tcW w:w="0" w:type="auto"/>
            <w:shd w:val="clear" w:color="auto" w:fill="auto"/>
          </w:tcPr>
          <w:p w14:paraId="329E3EFC" w14:textId="77777777" w:rsidR="0019465A" w:rsidRPr="00D02D69" w:rsidRDefault="0019465A" w:rsidP="0019465A">
            <w:pPr>
              <w:jc w:val="both"/>
              <w:rPr>
                <w:rFonts w:eastAsia="MS Mincho"/>
              </w:rPr>
            </w:pPr>
            <w:r w:rsidRPr="00D02D69">
              <w:rPr>
                <w:rFonts w:eastAsia="MS Mincho"/>
              </w:rPr>
              <w:t>Refinancing/capital injection</w:t>
            </w:r>
          </w:p>
        </w:tc>
        <w:tc>
          <w:tcPr>
            <w:tcW w:w="0" w:type="auto"/>
            <w:shd w:val="clear" w:color="auto" w:fill="auto"/>
          </w:tcPr>
          <w:p w14:paraId="7BE31080" w14:textId="77777777" w:rsidR="0019465A" w:rsidRPr="00D02D69" w:rsidRDefault="0019465A" w:rsidP="0019465A">
            <w:pPr>
              <w:jc w:val="both"/>
              <w:rPr>
                <w:rFonts w:eastAsia="MS Mincho"/>
              </w:rPr>
            </w:pPr>
            <w:r w:rsidRPr="00D02D69">
              <w:rPr>
                <w:rFonts w:eastAsia="MS Mincho"/>
              </w:rPr>
              <w:t>£1.5m pa</w:t>
            </w:r>
          </w:p>
        </w:tc>
        <w:tc>
          <w:tcPr>
            <w:tcW w:w="0" w:type="auto"/>
            <w:shd w:val="clear" w:color="auto" w:fill="auto"/>
          </w:tcPr>
          <w:p w14:paraId="50FCFF3A" w14:textId="77777777" w:rsidR="0019465A" w:rsidRPr="00D02D69" w:rsidRDefault="0019465A" w:rsidP="0019465A">
            <w:pPr>
              <w:jc w:val="both"/>
              <w:rPr>
                <w:rFonts w:eastAsia="MS Mincho"/>
              </w:rPr>
            </w:pPr>
            <w:r w:rsidRPr="00D02D69">
              <w:rPr>
                <w:rFonts w:eastAsia="MS Mincho"/>
              </w:rPr>
              <w:t>Taking on £122m of debt with PWLB</w:t>
            </w:r>
          </w:p>
        </w:tc>
        <w:tc>
          <w:tcPr>
            <w:tcW w:w="0" w:type="auto"/>
            <w:shd w:val="clear" w:color="auto" w:fill="auto"/>
          </w:tcPr>
          <w:p w14:paraId="14D8304F" w14:textId="77777777" w:rsidR="0019465A" w:rsidRPr="00D02D69" w:rsidRDefault="0019465A" w:rsidP="0019465A">
            <w:pPr>
              <w:jc w:val="both"/>
              <w:rPr>
                <w:rFonts w:eastAsia="MS Mincho"/>
              </w:rPr>
            </w:pPr>
            <w:r w:rsidRPr="00D02D69">
              <w:rPr>
                <w:rFonts w:eastAsia="MS Mincho"/>
              </w:rPr>
              <w:t>Worth investigation once full operation is achieved and all construction risks are full resolved.</w:t>
            </w:r>
          </w:p>
        </w:tc>
      </w:tr>
      <w:tr w:rsidR="0019465A" w14:paraId="42E1D918" w14:textId="77777777" w:rsidTr="0019465A">
        <w:tc>
          <w:tcPr>
            <w:tcW w:w="0" w:type="auto"/>
            <w:shd w:val="clear" w:color="auto" w:fill="auto"/>
          </w:tcPr>
          <w:p w14:paraId="6419DA51" w14:textId="146400F2" w:rsidR="0019465A" w:rsidRPr="00D02D69" w:rsidRDefault="0019465A" w:rsidP="0019465A">
            <w:pPr>
              <w:jc w:val="both"/>
              <w:rPr>
                <w:rFonts w:eastAsia="MS Mincho"/>
              </w:rPr>
            </w:pPr>
            <w:r w:rsidRPr="00D02D69">
              <w:rPr>
                <w:rFonts w:eastAsia="MS Mincho"/>
              </w:rPr>
              <w:t>A</w:t>
            </w:r>
            <w:r w:rsidR="00F35BB5">
              <w:rPr>
                <w:rFonts w:eastAsia="MS Mincho"/>
              </w:rPr>
              <w:t xml:space="preserve">uthority </w:t>
            </w:r>
            <w:r w:rsidRPr="00D02D69">
              <w:rPr>
                <w:rFonts w:eastAsia="MS Mincho"/>
              </w:rPr>
              <w:t>V</w:t>
            </w:r>
            <w:r w:rsidR="00F35BB5">
              <w:rPr>
                <w:rFonts w:eastAsia="MS Mincho"/>
              </w:rPr>
              <w:t xml:space="preserve">oluntary </w:t>
            </w:r>
            <w:r w:rsidRPr="00D02D69">
              <w:rPr>
                <w:rFonts w:eastAsia="MS Mincho"/>
              </w:rPr>
              <w:t>T</w:t>
            </w:r>
            <w:r w:rsidR="00F35BB5">
              <w:rPr>
                <w:rFonts w:eastAsia="MS Mincho"/>
              </w:rPr>
              <w:t>ermination</w:t>
            </w:r>
          </w:p>
        </w:tc>
        <w:tc>
          <w:tcPr>
            <w:tcW w:w="0" w:type="auto"/>
            <w:shd w:val="clear" w:color="auto" w:fill="auto"/>
          </w:tcPr>
          <w:p w14:paraId="4ED92FA4" w14:textId="4427335E" w:rsidR="0019465A" w:rsidRPr="00D02D69" w:rsidRDefault="00753202" w:rsidP="0019465A">
            <w:pPr>
              <w:jc w:val="both"/>
              <w:rPr>
                <w:rFonts w:eastAsia="MS Mincho"/>
              </w:rPr>
            </w:pPr>
            <w:r>
              <w:rPr>
                <w:rFonts w:eastAsia="MS Mincho"/>
              </w:rPr>
              <w:t>Cost</w:t>
            </w:r>
          </w:p>
        </w:tc>
        <w:tc>
          <w:tcPr>
            <w:tcW w:w="0" w:type="auto"/>
            <w:shd w:val="clear" w:color="auto" w:fill="auto"/>
          </w:tcPr>
          <w:p w14:paraId="7D0574BA" w14:textId="3FF29CCF" w:rsidR="0019465A" w:rsidRPr="00D02D69" w:rsidRDefault="00F35BB5" w:rsidP="0019465A">
            <w:pPr>
              <w:jc w:val="both"/>
              <w:rPr>
                <w:rFonts w:eastAsia="MS Mincho"/>
              </w:rPr>
            </w:pPr>
            <w:r>
              <w:rPr>
                <w:rFonts w:eastAsia="MS Mincho"/>
              </w:rPr>
              <w:t>The significant amount of compensation payable to the contractor</w:t>
            </w:r>
            <w:r w:rsidR="00E621C6">
              <w:rPr>
                <w:rFonts w:eastAsia="MS Mincho"/>
              </w:rPr>
              <w:t xml:space="preserve"> makes this </w:t>
            </w:r>
            <w:r w:rsidR="00A2462B">
              <w:rPr>
                <w:rFonts w:eastAsia="MS Mincho"/>
              </w:rPr>
              <w:t>impractical.</w:t>
            </w:r>
          </w:p>
        </w:tc>
        <w:tc>
          <w:tcPr>
            <w:tcW w:w="0" w:type="auto"/>
            <w:shd w:val="clear" w:color="auto" w:fill="auto"/>
          </w:tcPr>
          <w:p w14:paraId="555BEEB8" w14:textId="731782C3" w:rsidR="0019465A" w:rsidRPr="00D02D69" w:rsidRDefault="00753202" w:rsidP="0019465A">
            <w:pPr>
              <w:jc w:val="both"/>
              <w:rPr>
                <w:rFonts w:eastAsia="MS Mincho"/>
              </w:rPr>
            </w:pPr>
            <w:r>
              <w:rPr>
                <w:rFonts w:eastAsia="MS Mincho"/>
              </w:rPr>
              <w:t>This is not a savings measure.</w:t>
            </w:r>
          </w:p>
        </w:tc>
      </w:tr>
      <w:tr w:rsidR="0019465A" w14:paraId="0AA5B3FB" w14:textId="77777777" w:rsidTr="0019465A">
        <w:tc>
          <w:tcPr>
            <w:tcW w:w="0" w:type="auto"/>
            <w:shd w:val="clear" w:color="auto" w:fill="auto"/>
          </w:tcPr>
          <w:p w14:paraId="6DE7AEC5" w14:textId="77777777" w:rsidR="0019465A" w:rsidRPr="00D02D69" w:rsidRDefault="0019465A" w:rsidP="0019465A">
            <w:pPr>
              <w:jc w:val="both"/>
              <w:rPr>
                <w:rFonts w:eastAsia="MS Mincho"/>
              </w:rPr>
            </w:pPr>
            <w:r>
              <w:rPr>
                <w:rFonts w:eastAsia="MS Mincho"/>
              </w:rPr>
              <w:t>3</w:t>
            </w:r>
            <w:r w:rsidRPr="00D83917">
              <w:rPr>
                <w:rFonts w:eastAsia="MS Mincho"/>
                <w:vertAlign w:val="superscript"/>
              </w:rPr>
              <w:t>rd</w:t>
            </w:r>
            <w:r>
              <w:rPr>
                <w:rFonts w:eastAsia="MS Mincho"/>
              </w:rPr>
              <w:t xml:space="preserve"> party income share</w:t>
            </w:r>
          </w:p>
        </w:tc>
        <w:tc>
          <w:tcPr>
            <w:tcW w:w="0" w:type="auto"/>
            <w:shd w:val="clear" w:color="auto" w:fill="auto"/>
          </w:tcPr>
          <w:p w14:paraId="6C28A045" w14:textId="77777777" w:rsidR="0019465A" w:rsidRPr="00D02D69" w:rsidRDefault="0019465A" w:rsidP="0019465A">
            <w:pPr>
              <w:jc w:val="both"/>
              <w:rPr>
                <w:rFonts w:eastAsia="MS Mincho"/>
              </w:rPr>
            </w:pPr>
            <w:r>
              <w:rPr>
                <w:rFonts w:eastAsia="MS Mincho"/>
              </w:rPr>
              <w:t>Nil</w:t>
            </w:r>
          </w:p>
        </w:tc>
        <w:tc>
          <w:tcPr>
            <w:tcW w:w="0" w:type="auto"/>
            <w:shd w:val="clear" w:color="auto" w:fill="auto"/>
          </w:tcPr>
          <w:p w14:paraId="6D9955B3" w14:textId="77777777" w:rsidR="0019465A" w:rsidRPr="00D02D69" w:rsidRDefault="0019465A" w:rsidP="0019465A">
            <w:pPr>
              <w:jc w:val="both"/>
              <w:rPr>
                <w:rFonts w:eastAsia="MS Mincho"/>
              </w:rPr>
            </w:pPr>
            <w:r>
              <w:rPr>
                <w:rFonts w:eastAsia="MS Mincho"/>
              </w:rPr>
              <w:t>Renegotiation of the 3</w:t>
            </w:r>
            <w:r w:rsidRPr="006E5870">
              <w:rPr>
                <w:rFonts w:eastAsia="MS Mincho"/>
                <w:vertAlign w:val="superscript"/>
              </w:rPr>
              <w:t>rd</w:t>
            </w:r>
            <w:r>
              <w:rPr>
                <w:rFonts w:eastAsia="MS Mincho"/>
              </w:rPr>
              <w:t xml:space="preserve"> party income share to provide a greater proportion to MWRA would result in a reduced guaranteed income and therefore greater risk.</w:t>
            </w:r>
          </w:p>
        </w:tc>
        <w:tc>
          <w:tcPr>
            <w:tcW w:w="0" w:type="auto"/>
            <w:shd w:val="clear" w:color="auto" w:fill="auto"/>
          </w:tcPr>
          <w:p w14:paraId="2E799DC1" w14:textId="77777777" w:rsidR="0019465A" w:rsidRPr="00D02D69" w:rsidRDefault="0019465A" w:rsidP="0019465A">
            <w:pPr>
              <w:jc w:val="both"/>
              <w:rPr>
                <w:rFonts w:eastAsia="MS Mincho"/>
              </w:rPr>
            </w:pPr>
            <w:r>
              <w:rPr>
                <w:rFonts w:eastAsia="MS Mincho"/>
              </w:rPr>
              <w:t>Not recommended given current uncertainty in energy prices.</w:t>
            </w:r>
          </w:p>
        </w:tc>
      </w:tr>
      <w:tr w:rsidR="0019465A" w14:paraId="4AE1A6A7" w14:textId="77777777" w:rsidTr="0019465A">
        <w:tc>
          <w:tcPr>
            <w:tcW w:w="0" w:type="auto"/>
            <w:shd w:val="clear" w:color="auto" w:fill="auto"/>
          </w:tcPr>
          <w:p w14:paraId="11F666DF" w14:textId="77777777" w:rsidR="0019465A" w:rsidRDefault="0019465A" w:rsidP="0019465A">
            <w:pPr>
              <w:jc w:val="both"/>
              <w:rPr>
                <w:rFonts w:eastAsia="MS Mincho"/>
              </w:rPr>
            </w:pPr>
            <w:r>
              <w:rPr>
                <w:rFonts w:eastAsia="MS Mincho"/>
              </w:rPr>
              <w:t>Insurance review</w:t>
            </w:r>
          </w:p>
        </w:tc>
        <w:tc>
          <w:tcPr>
            <w:tcW w:w="0" w:type="auto"/>
            <w:shd w:val="clear" w:color="auto" w:fill="auto"/>
          </w:tcPr>
          <w:p w14:paraId="34D545D0" w14:textId="672A9E14" w:rsidR="0019465A" w:rsidRPr="00D02D69" w:rsidRDefault="00D91DED" w:rsidP="0019465A">
            <w:pPr>
              <w:jc w:val="both"/>
              <w:rPr>
                <w:rFonts w:eastAsia="MS Mincho"/>
              </w:rPr>
            </w:pPr>
            <w:r>
              <w:rPr>
                <w:rFonts w:eastAsia="MS Mincho"/>
              </w:rPr>
              <w:t>Unknown</w:t>
            </w:r>
          </w:p>
        </w:tc>
        <w:tc>
          <w:tcPr>
            <w:tcW w:w="0" w:type="auto"/>
            <w:shd w:val="clear" w:color="auto" w:fill="auto"/>
          </w:tcPr>
          <w:p w14:paraId="74E41D5E" w14:textId="77777777" w:rsidR="0019465A" w:rsidRPr="00D02D69" w:rsidRDefault="0019465A" w:rsidP="0019465A">
            <w:pPr>
              <w:jc w:val="both"/>
              <w:rPr>
                <w:rFonts w:eastAsia="MS Mincho"/>
              </w:rPr>
            </w:pPr>
            <w:r>
              <w:rPr>
                <w:rFonts w:eastAsia="MS Mincho"/>
              </w:rPr>
              <w:t>Essentially a precautionary measure to ensure that the insurance cost review is conducted correctly and that the savings (if any) are correctly allocated.</w:t>
            </w:r>
          </w:p>
        </w:tc>
        <w:tc>
          <w:tcPr>
            <w:tcW w:w="0" w:type="auto"/>
            <w:shd w:val="clear" w:color="auto" w:fill="auto"/>
          </w:tcPr>
          <w:p w14:paraId="6E47930F" w14:textId="7AB9F271" w:rsidR="0019465A" w:rsidRPr="00D02D69" w:rsidRDefault="0019465A" w:rsidP="0019465A">
            <w:pPr>
              <w:jc w:val="both"/>
              <w:rPr>
                <w:rFonts w:eastAsia="MS Mincho"/>
              </w:rPr>
            </w:pPr>
            <w:r>
              <w:rPr>
                <w:rFonts w:eastAsia="MS Mincho"/>
              </w:rPr>
              <w:t>Prepare data for insurance review prior to the due data for the review and ensure that specialist advice is secured.</w:t>
            </w:r>
            <w:r w:rsidR="00D91DED">
              <w:rPr>
                <w:rFonts w:eastAsia="MS Mincho"/>
              </w:rPr>
              <w:t xml:space="preserve"> Check the joint insurance review </w:t>
            </w:r>
            <w:r w:rsidR="00830B0C">
              <w:rPr>
                <w:rFonts w:eastAsia="MS Mincho"/>
              </w:rPr>
              <w:t>report in detail.</w:t>
            </w:r>
          </w:p>
        </w:tc>
      </w:tr>
    </w:tbl>
    <w:p w14:paraId="65908B35" w14:textId="7E2A3C3F" w:rsidR="005E3A17" w:rsidRPr="005E3A17" w:rsidRDefault="005E3A17" w:rsidP="005E3A17"/>
    <w:p w14:paraId="7AE881B8" w14:textId="233F2A31" w:rsidR="00EF459E" w:rsidRDefault="00EF459E" w:rsidP="00407CA9">
      <w:pPr>
        <w:pStyle w:val="Heading2"/>
      </w:pPr>
      <w:bookmarkStart w:id="53" w:name="_Toc345076265"/>
      <w:bookmarkStart w:id="54" w:name="_Toc345087705"/>
      <w:r>
        <w:lastRenderedPageBreak/>
        <w:t>Organisational Structures</w:t>
      </w:r>
      <w:bookmarkEnd w:id="53"/>
      <w:bookmarkEnd w:id="54"/>
      <w:r>
        <w:t xml:space="preserve"> </w:t>
      </w:r>
    </w:p>
    <w:p w14:paraId="7CF6C11F" w14:textId="5ACB1E6C" w:rsidR="00105A14" w:rsidRPr="00105A14" w:rsidRDefault="00105A14" w:rsidP="00105A14">
      <w:r w:rsidRPr="00105A14">
        <w:t xml:space="preserve">The full value of the initiatives discussed in this report can only be </w:t>
      </w:r>
      <w:r w:rsidR="006A76DF" w:rsidRPr="00105A14">
        <w:t>re</w:t>
      </w:r>
      <w:r w:rsidR="006A76DF">
        <w:t>ali</w:t>
      </w:r>
      <w:r w:rsidR="006A76DF" w:rsidRPr="00105A14">
        <w:t xml:space="preserve">sed </w:t>
      </w:r>
      <w:r w:rsidRPr="00105A14">
        <w:t xml:space="preserve">if new ways of working are facilitated by a new organisational form.  This should enable a delivery model that is simple to manage and free of the constraints of external transactional mechanisms e.g. the current levy, which creates a barrier to optimal delivery of a universal waste service.  Similarly, the current internal budget constraints associated with differential service provision need to be removed and replaced with a universal service.  Merging of current activity into a new organisational structure will reduce decision-making interfaces and enable greater efficiencies and effectiveness in the delivery of the overall regional service.  This section of the review focuses solely on the organisational forms and the senior management arrangements to deliver cost savings. The full report can be found in </w:t>
      </w:r>
      <w:r w:rsidR="00952C8B" w:rsidRPr="009E6F92">
        <w:t>a</w:t>
      </w:r>
      <w:r w:rsidRPr="009E6F92">
        <w:t>ppendi</w:t>
      </w:r>
      <w:r w:rsidRPr="00702ACE">
        <w:t xml:space="preserve">x </w:t>
      </w:r>
      <w:r w:rsidR="00594C0A" w:rsidRPr="00702ACE">
        <w:t>6</w:t>
      </w:r>
      <w:r w:rsidRPr="00702ACE">
        <w:t>.</w:t>
      </w:r>
    </w:p>
    <w:p w14:paraId="215BCA69" w14:textId="13C9BA93" w:rsidR="00105A14" w:rsidRPr="00105A14" w:rsidRDefault="00105A14" w:rsidP="00105A14">
      <w:r w:rsidRPr="00105A14">
        <w:t>The wider benefits of combining the waste services come from five key areas.  These are</w:t>
      </w:r>
      <w:r w:rsidR="006A76DF">
        <w:t>:</w:t>
      </w:r>
      <w:r w:rsidRPr="00105A14">
        <w:t xml:space="preserve"> </w:t>
      </w:r>
    </w:p>
    <w:p w14:paraId="5970D344" w14:textId="3D074263" w:rsidR="00105A14" w:rsidRPr="00105A14" w:rsidRDefault="006A76DF" w:rsidP="00946589">
      <w:pPr>
        <w:pStyle w:val="ListParagraph"/>
      </w:pPr>
      <w:r>
        <w:t xml:space="preserve">Savings </w:t>
      </w:r>
      <w:r w:rsidR="00105A14" w:rsidRPr="00105A14">
        <w:t>in operational management and delivery e.g. round optimisation, rationalisation of depots etc.</w:t>
      </w:r>
      <w:r>
        <w:t>;</w:t>
      </w:r>
    </w:p>
    <w:p w14:paraId="5865CF96" w14:textId="2EC52B7D" w:rsidR="00105A14" w:rsidRPr="00105A14" w:rsidRDefault="006A76DF" w:rsidP="00946589">
      <w:pPr>
        <w:pStyle w:val="ListParagraph"/>
      </w:pPr>
      <w:r>
        <w:t xml:space="preserve">Savings </w:t>
      </w:r>
      <w:r w:rsidR="00105A14" w:rsidRPr="00105A14">
        <w:t>that accrue from the enhanced scale of the operation, common purchasing, adopting best practice etc.</w:t>
      </w:r>
      <w:r>
        <w:t>;</w:t>
      </w:r>
    </w:p>
    <w:p w14:paraId="54D99F4F" w14:textId="5A8AB784" w:rsidR="00105A14" w:rsidRPr="00105A14" w:rsidRDefault="00105A14" w:rsidP="00946589">
      <w:pPr>
        <w:pStyle w:val="ListParagraph"/>
      </w:pPr>
      <w:r w:rsidRPr="00105A14">
        <w:t>leveraging new commercial opportunities e.g. delivering new recycling infrastructure to support the local circular economy</w:t>
      </w:r>
      <w:r w:rsidR="006A76DF">
        <w:t>;</w:t>
      </w:r>
    </w:p>
    <w:p w14:paraId="3BC1702B" w14:textId="2080331C" w:rsidR="00105A14" w:rsidRPr="00105A14" w:rsidRDefault="00105A14" w:rsidP="00946589">
      <w:pPr>
        <w:pStyle w:val="ListParagraph"/>
      </w:pPr>
      <w:r w:rsidRPr="00105A14">
        <w:t>appropriate use of the disposal facilities</w:t>
      </w:r>
      <w:r w:rsidR="006A76DF">
        <w:t>; and</w:t>
      </w:r>
    </w:p>
    <w:p w14:paraId="06F8ECA1" w14:textId="77777777" w:rsidR="00105A14" w:rsidRPr="00105A14" w:rsidRDefault="00105A14" w:rsidP="00946589">
      <w:pPr>
        <w:pStyle w:val="ListParagraph"/>
      </w:pPr>
      <w:r w:rsidRPr="00105A14">
        <w:t xml:space="preserve">finally there are important decisions to be taken about the structuring of the services delivery organisation, its governance and management arrangements in order to realise these savings.  </w:t>
      </w:r>
    </w:p>
    <w:p w14:paraId="169A8926" w14:textId="77777777" w:rsidR="00105A14" w:rsidRPr="00105A14" w:rsidRDefault="00105A14" w:rsidP="00105A14">
      <w:r w:rsidRPr="00105A14">
        <w:t>This section addresses the last of these.</w:t>
      </w:r>
    </w:p>
    <w:p w14:paraId="418C342C" w14:textId="2331AD25" w:rsidR="00105A14" w:rsidRPr="00105A14" w:rsidRDefault="00105A14" w:rsidP="00105A14">
      <w:r w:rsidRPr="00105A14">
        <w:t xml:space="preserve">The combining of the waste services can be achieved in several ways that can be summarised </w:t>
      </w:r>
      <w:r w:rsidR="006A76DF">
        <w:t>as follows:</w:t>
      </w:r>
    </w:p>
    <w:p w14:paraId="3ABA4CC2" w14:textId="79F6D830" w:rsidR="00105A14" w:rsidRPr="00105A14" w:rsidRDefault="00105A14" w:rsidP="00946589">
      <w:pPr>
        <w:pStyle w:val="ListParagraph"/>
      </w:pPr>
      <w:r w:rsidRPr="00105A14">
        <w:t>informally by collaborating on particular tasks or skills</w:t>
      </w:r>
      <w:r w:rsidR="006A76DF">
        <w:t>;</w:t>
      </w:r>
      <w:r w:rsidRPr="00105A14">
        <w:t xml:space="preserve"> </w:t>
      </w:r>
    </w:p>
    <w:p w14:paraId="181F80FA" w14:textId="16C7CD96" w:rsidR="00105A14" w:rsidRPr="00105A14" w:rsidRDefault="00105A14" w:rsidP="00946589">
      <w:pPr>
        <w:pStyle w:val="ListParagraph"/>
      </w:pPr>
      <w:r w:rsidRPr="00105A14">
        <w:t>organisationally – using delegation of functions under administrative powers</w:t>
      </w:r>
      <w:r w:rsidR="006A76DF">
        <w:t>;</w:t>
      </w:r>
      <w:r w:rsidRPr="00105A14">
        <w:t xml:space="preserve"> </w:t>
      </w:r>
    </w:p>
    <w:p w14:paraId="0BA3A9C6" w14:textId="1A19AFA9" w:rsidR="00105A14" w:rsidRPr="00105A14" w:rsidRDefault="00105A14" w:rsidP="00946589">
      <w:pPr>
        <w:pStyle w:val="ListParagraph"/>
      </w:pPr>
      <w:r w:rsidRPr="00105A14">
        <w:t>contractually through an inter-authority arrangement</w:t>
      </w:r>
      <w:r w:rsidR="006A76DF">
        <w:t>;</w:t>
      </w:r>
    </w:p>
    <w:p w14:paraId="20B4D830" w14:textId="78A631D0" w:rsidR="00105A14" w:rsidRPr="00105A14" w:rsidRDefault="00105A14" w:rsidP="00946589">
      <w:pPr>
        <w:pStyle w:val="ListParagraph"/>
      </w:pPr>
      <w:r w:rsidRPr="00105A14">
        <w:t>structurally in setting up a body that as a company</w:t>
      </w:r>
      <w:r w:rsidR="006A76DF">
        <w:t>;</w:t>
      </w:r>
      <w:r w:rsidRPr="00105A14">
        <w:t xml:space="preserve"> and</w:t>
      </w:r>
      <w:r w:rsidR="006A76DF">
        <w:t>,</w:t>
      </w:r>
    </w:p>
    <w:p w14:paraId="54D6794F" w14:textId="77777777" w:rsidR="00105A14" w:rsidRPr="00105A14" w:rsidRDefault="00105A14" w:rsidP="00946589">
      <w:pPr>
        <w:pStyle w:val="ListParagraph"/>
      </w:pPr>
      <w:r w:rsidRPr="00105A14">
        <w:t>using new legislative powers under the Cities and Local Government Devolution Act 2016 to provide for waste collection and disposal functions to be delivered by the LCRCA.</w:t>
      </w:r>
    </w:p>
    <w:p w14:paraId="42F8BDAA" w14:textId="77777777" w:rsidR="00105A14" w:rsidRPr="00105A14" w:rsidRDefault="00105A14" w:rsidP="00105A14">
      <w:r w:rsidRPr="00105A14">
        <w:t xml:space="preserve">Variants and combination of these arrangements, listed in the order of increasing benefit, have the potential to deliver savings but it is the last two which have the greatest potential.  The choice of the preferred arrangement will be subject to several key considerations; </w:t>
      </w:r>
    </w:p>
    <w:p w14:paraId="5B910729" w14:textId="63A0009F" w:rsidR="00105A14" w:rsidRPr="00105A14" w:rsidRDefault="00105A14" w:rsidP="00946589">
      <w:pPr>
        <w:pStyle w:val="ListParagraph"/>
      </w:pPr>
      <w:r w:rsidRPr="00105A14">
        <w:t>fairness</w:t>
      </w:r>
      <w:r w:rsidR="006A76DF">
        <w:t>;</w:t>
      </w:r>
    </w:p>
    <w:p w14:paraId="65CC9904" w14:textId="7DF9131F" w:rsidR="00105A14" w:rsidRPr="00105A14" w:rsidRDefault="00105A14" w:rsidP="00946589">
      <w:pPr>
        <w:pStyle w:val="ListParagraph"/>
      </w:pPr>
      <w:r w:rsidRPr="00105A14">
        <w:t>funding required including borrowing powers</w:t>
      </w:r>
      <w:r w:rsidR="006A76DF">
        <w:t>;</w:t>
      </w:r>
    </w:p>
    <w:p w14:paraId="75172895" w14:textId="6D1AAB14" w:rsidR="00105A14" w:rsidRPr="00105A14" w:rsidRDefault="00105A14" w:rsidP="00946589">
      <w:pPr>
        <w:pStyle w:val="ListParagraph"/>
      </w:pPr>
      <w:r w:rsidRPr="00105A14">
        <w:t>fit with the governance of the participating bodies and future bodies</w:t>
      </w:r>
      <w:r w:rsidR="006A76DF">
        <w:t>;</w:t>
      </w:r>
    </w:p>
    <w:p w14:paraId="147CDF2E" w14:textId="2DC03A63" w:rsidR="00105A14" w:rsidRPr="00105A14" w:rsidRDefault="00105A14" w:rsidP="00946589">
      <w:pPr>
        <w:pStyle w:val="ListParagraph"/>
      </w:pPr>
      <w:r w:rsidRPr="00105A14">
        <w:t>flexibility and longevity</w:t>
      </w:r>
      <w:r w:rsidR="006A76DF">
        <w:t>;</w:t>
      </w:r>
    </w:p>
    <w:p w14:paraId="158AB5B7" w14:textId="54F64C3B" w:rsidR="00105A14" w:rsidRPr="00105A14" w:rsidRDefault="00105A14" w:rsidP="00946589">
      <w:pPr>
        <w:pStyle w:val="ListParagraph"/>
      </w:pPr>
      <w:r w:rsidRPr="00105A14">
        <w:t>appropriate influence</w:t>
      </w:r>
      <w:r w:rsidR="006A76DF">
        <w:t>; and,</w:t>
      </w:r>
    </w:p>
    <w:p w14:paraId="0569E455" w14:textId="77777777" w:rsidR="00105A14" w:rsidRPr="00105A14" w:rsidRDefault="00105A14" w:rsidP="00946589">
      <w:pPr>
        <w:pStyle w:val="ListParagraph"/>
      </w:pPr>
      <w:r w:rsidRPr="00105A14">
        <w:t>decision making and priorities etc.</w:t>
      </w:r>
    </w:p>
    <w:p w14:paraId="4A6942DB" w14:textId="16AF1DD8" w:rsidR="00105A14" w:rsidRPr="00105A14" w:rsidRDefault="00105A14" w:rsidP="00105A14">
      <w:r w:rsidRPr="00105A14">
        <w:t>The exact balance of these and other factors is an internal matter for participating bodies. However, critically the new organisational arrangement will either need to be: hosted by one of the existing Councils; established as a separate legal structure; or hosted by the Combined Authority.  Given the pan Liverpool City Region impact the clear preference would be a transfer of waste functions to the Combined Authority.  This would not only provide a stable platform for the delivery of savings but would generate the greatest overall savings while enabling the new body to respond more effectively to changes in the external waste environment and policy initiatives like the Circular Economy.</w:t>
      </w:r>
    </w:p>
    <w:p w14:paraId="4336AB51" w14:textId="65A67C9F" w:rsidR="00105A14" w:rsidRPr="00105A14" w:rsidRDefault="00105A14" w:rsidP="00105A14">
      <w:r w:rsidRPr="00105A14">
        <w:t>There are specific legal issues that will require detailed assessment (</w:t>
      </w:r>
      <w:r w:rsidRPr="00702ACE">
        <w:t xml:space="preserve">see Annex A </w:t>
      </w:r>
      <w:r w:rsidR="00181733">
        <w:t xml:space="preserve">to </w:t>
      </w:r>
      <w:r w:rsidR="00952C8B">
        <w:t>a</w:t>
      </w:r>
      <w:r w:rsidR="00181733" w:rsidRPr="00952C8B">
        <w:t>ppendi</w:t>
      </w:r>
      <w:r w:rsidR="00181733">
        <w:t>x 6</w:t>
      </w:r>
      <w:r w:rsidRPr="00105A14">
        <w:t>), and financial issues that will need further work e.g. VAT charging on commercial waste services.  Overall the costs savings from the reduced staff requirements and streamlined back office functions would be in the range of £400-£700k pa but the costs of the transition is likely to be in the range £500k-£</w:t>
      </w:r>
      <w:r w:rsidR="006A76DF" w:rsidRPr="00105A14">
        <w:t>1</w:t>
      </w:r>
      <w:r w:rsidR="006A76DF">
        <w:t>M</w:t>
      </w:r>
      <w:r w:rsidRPr="00105A14">
        <w:t>.</w:t>
      </w:r>
    </w:p>
    <w:p w14:paraId="23572183" w14:textId="0394C668" w:rsidR="00105A14" w:rsidRDefault="00105A14" w:rsidP="00105A14">
      <w:r w:rsidRPr="00105A14">
        <w:t xml:space="preserve">The total waste service is split into six waste collection authorities residing within the constituent councils and one single purpose statutory waste disposal authority as illustrated </w:t>
      </w:r>
      <w:r w:rsidR="006A76DF">
        <w:t>in Figure 8</w:t>
      </w:r>
      <w:r w:rsidRPr="00105A14">
        <w:t xml:space="preserve">.  </w:t>
      </w:r>
    </w:p>
    <w:p w14:paraId="4DAC387B" w14:textId="093059A2" w:rsidR="006A76DF" w:rsidRPr="00105A14" w:rsidRDefault="006A76DF" w:rsidP="00105A14">
      <w:r>
        <w:t>Figure 8</w:t>
      </w:r>
      <w:r w:rsidR="00181733">
        <w:t>.</w:t>
      </w:r>
    </w:p>
    <w:p w14:paraId="60AD6552" w14:textId="77777777" w:rsidR="00105A14" w:rsidRPr="00105A14" w:rsidRDefault="00105A14" w:rsidP="00105A14">
      <w:r w:rsidRPr="00105A14">
        <w:rPr>
          <w:noProof/>
          <w:lang w:val="en-US" w:eastAsia="en-US"/>
        </w:rPr>
        <w:drawing>
          <wp:inline distT="0" distB="0" distL="0" distR="0" wp14:anchorId="7ACD9BBC" wp14:editId="142D21A7">
            <wp:extent cx="4069628"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727" cy="2362208"/>
                    </a:xfrm>
                    <a:prstGeom prst="rect">
                      <a:avLst/>
                    </a:prstGeom>
                    <a:noFill/>
                  </pic:spPr>
                </pic:pic>
              </a:graphicData>
            </a:graphic>
          </wp:inline>
        </w:drawing>
      </w:r>
    </w:p>
    <w:p w14:paraId="77DFD71E" w14:textId="77777777" w:rsidR="00105A14" w:rsidRPr="00105A14" w:rsidRDefault="00105A14" w:rsidP="00105A14"/>
    <w:p w14:paraId="614CA231" w14:textId="77777777" w:rsidR="00105A14" w:rsidRPr="00105A14" w:rsidRDefault="00105A14" w:rsidP="00105A14">
      <w:r w:rsidRPr="00105A14">
        <w:t>Historically there has been limited joint working across the waste collection authorities and particularly with the waste disposal authority. The current barriers to further joint waste working across the wider waste system (collection and disposal) are;</w:t>
      </w:r>
    </w:p>
    <w:p w14:paraId="53F71B39" w14:textId="7994B61C" w:rsidR="00105A14" w:rsidRPr="00105A14" w:rsidRDefault="00105A14" w:rsidP="00946589">
      <w:pPr>
        <w:pStyle w:val="ListParagraph"/>
      </w:pPr>
      <w:r w:rsidRPr="00105A14">
        <w:t>differing priorities and costs in relation to the waste collection systems operated by the constituent councils</w:t>
      </w:r>
      <w:r w:rsidR="006A76DF">
        <w:t>;</w:t>
      </w:r>
    </w:p>
    <w:p w14:paraId="49DC495A" w14:textId="2EDF21E0" w:rsidR="00105A14" w:rsidRPr="00105A14" w:rsidRDefault="00105A14" w:rsidP="00946589">
      <w:pPr>
        <w:pStyle w:val="ListParagraph"/>
      </w:pPr>
      <w:r w:rsidRPr="00105A14">
        <w:t>lack of common standards, policies, vehicles, bins across the waste collection authorities</w:t>
      </w:r>
      <w:r w:rsidR="006A76DF">
        <w:t>;</w:t>
      </w:r>
    </w:p>
    <w:p w14:paraId="22F6CDE6" w14:textId="7CC4F9D1" w:rsidR="00105A14" w:rsidRPr="00105A14" w:rsidRDefault="00105A14" w:rsidP="00946589">
      <w:pPr>
        <w:pStyle w:val="ListParagraph"/>
      </w:pPr>
      <w:r w:rsidRPr="00105A14">
        <w:t>limited formal forums to agree joint way forward</w:t>
      </w:r>
      <w:r w:rsidR="006A76DF">
        <w:t>;</w:t>
      </w:r>
    </w:p>
    <w:p w14:paraId="7145BFFA" w14:textId="0BE3A677" w:rsidR="00105A14" w:rsidRPr="00105A14" w:rsidRDefault="00105A14" w:rsidP="00946589">
      <w:pPr>
        <w:pStyle w:val="ListParagraph"/>
      </w:pPr>
      <w:r w:rsidRPr="00105A14">
        <w:t>a disposal levy arrangement that fails to adequately reward individual improved recycling performance</w:t>
      </w:r>
      <w:r w:rsidR="006A76DF">
        <w:t>; and,</w:t>
      </w:r>
    </w:p>
    <w:p w14:paraId="1BE2C858" w14:textId="77777777" w:rsidR="00105A14" w:rsidRPr="00105A14" w:rsidRDefault="00105A14" w:rsidP="00946589">
      <w:pPr>
        <w:pStyle w:val="ListParagraph"/>
      </w:pPr>
      <w:r w:rsidRPr="00105A14">
        <w:t>too many interfaces in relation to decision making within the total waste system etc.</w:t>
      </w:r>
    </w:p>
    <w:p w14:paraId="662C8872" w14:textId="0EBF7F6E" w:rsidR="00105A14" w:rsidRPr="00105A14" w:rsidRDefault="00105A14" w:rsidP="00105A14">
      <w:r w:rsidRPr="00105A14">
        <w:t>Added to this there are inefficiencies in way the current arrangements are undertaken</w:t>
      </w:r>
      <w:r w:rsidR="006A76DF">
        <w:t>, such as:</w:t>
      </w:r>
    </w:p>
    <w:p w14:paraId="557B6B42" w14:textId="67F2C76D" w:rsidR="00105A14" w:rsidRPr="00105A14" w:rsidRDefault="00105A14" w:rsidP="00946589">
      <w:pPr>
        <w:pStyle w:val="ListParagraph"/>
      </w:pPr>
      <w:r w:rsidRPr="00105A14">
        <w:t>duplication of resources in key tasks e.g. procurement, communications etc</w:t>
      </w:r>
      <w:r w:rsidR="006A76DF">
        <w:t>;</w:t>
      </w:r>
    </w:p>
    <w:p w14:paraId="7ACEA7C0" w14:textId="6FCD206A" w:rsidR="00105A14" w:rsidRPr="00105A14" w:rsidRDefault="00105A14" w:rsidP="00946589">
      <w:pPr>
        <w:pStyle w:val="ListParagraph"/>
      </w:pPr>
      <w:r w:rsidRPr="00105A14">
        <w:t>lack of consolidation of key expertise in areas such as enforcement, training, growth of commercial opportunities etc.</w:t>
      </w:r>
      <w:r w:rsidR="006A76DF">
        <w:t>; and,</w:t>
      </w:r>
    </w:p>
    <w:p w14:paraId="65067CB7" w14:textId="77777777" w:rsidR="00105A14" w:rsidRPr="00105A14" w:rsidRDefault="00105A14" w:rsidP="00946589">
      <w:pPr>
        <w:pStyle w:val="ListParagraph"/>
      </w:pPr>
      <w:r w:rsidRPr="00105A14">
        <w:t>failure to take opportunities to keep waste disposal facilities full with public waste for the benefit of the public purse etc.</w:t>
      </w:r>
    </w:p>
    <w:p w14:paraId="44EB5E02" w14:textId="0E6D6F22" w:rsidR="00105A14" w:rsidRPr="00105A14" w:rsidRDefault="00105A14" w:rsidP="00105A14">
      <w:r w:rsidRPr="00105A14">
        <w:t>Further there are opportunities to</w:t>
      </w:r>
      <w:r w:rsidR="006A76DF">
        <w:t>:</w:t>
      </w:r>
      <w:r w:rsidRPr="00105A14">
        <w:t xml:space="preserve"> </w:t>
      </w:r>
    </w:p>
    <w:p w14:paraId="1482514A" w14:textId="11D6BD52" w:rsidR="00105A14" w:rsidRPr="00105A14" w:rsidRDefault="00105A14" w:rsidP="00946589">
      <w:pPr>
        <w:pStyle w:val="ListParagraph"/>
      </w:pPr>
      <w:r w:rsidRPr="00105A14">
        <w:t>rationalise depots</w:t>
      </w:r>
      <w:r w:rsidR="006A76DF">
        <w:t>;</w:t>
      </w:r>
    </w:p>
    <w:p w14:paraId="66754033" w14:textId="5CC21F75" w:rsidR="00105A14" w:rsidRPr="00105A14" w:rsidRDefault="00105A14" w:rsidP="00946589">
      <w:pPr>
        <w:pStyle w:val="ListParagraph"/>
      </w:pPr>
      <w:r w:rsidRPr="00105A14">
        <w:t>optimise collection rounds</w:t>
      </w:r>
      <w:r w:rsidR="006A76DF">
        <w:t>;</w:t>
      </w:r>
    </w:p>
    <w:p w14:paraId="3B2CC6D5" w14:textId="1D560BAF" w:rsidR="00105A14" w:rsidRPr="00105A14" w:rsidRDefault="00105A14" w:rsidP="00946589">
      <w:pPr>
        <w:pStyle w:val="ListParagraph"/>
      </w:pPr>
      <w:r w:rsidRPr="00105A14">
        <w:t>improve fleet maintenance function</w:t>
      </w:r>
      <w:r w:rsidR="006A76DF">
        <w:t>; and,</w:t>
      </w:r>
    </w:p>
    <w:p w14:paraId="3FD4BF35" w14:textId="77777777" w:rsidR="00105A14" w:rsidRPr="00105A14" w:rsidRDefault="00105A14" w:rsidP="00946589">
      <w:pPr>
        <w:pStyle w:val="ListParagraph"/>
      </w:pPr>
      <w:r w:rsidRPr="00105A14">
        <w:t>streamline management resources etc.</w:t>
      </w:r>
    </w:p>
    <w:p w14:paraId="5FB82852" w14:textId="1EEB4A3C" w:rsidR="00105A14" w:rsidRPr="00105A14" w:rsidRDefault="00105A14" w:rsidP="00105A14">
      <w:r w:rsidRPr="00105A14">
        <w:t>Many of these issues have already been identified in the earlier sections of this review; this is simply setting them out clearly so that the benefits of moving towards a joint waste authority are set out in one place. The review considers four principal organisational forms with sub options for some of the areas.  The various forms of joint working are</w:t>
      </w:r>
      <w:r w:rsidR="006A76DF">
        <w:t>:</w:t>
      </w:r>
    </w:p>
    <w:p w14:paraId="36EFCA59" w14:textId="0D47C464" w:rsidR="00105A14" w:rsidRPr="00105A14" w:rsidRDefault="00105A14" w:rsidP="00946589">
      <w:pPr>
        <w:pStyle w:val="ListParagraph"/>
      </w:pPr>
      <w:r w:rsidRPr="00105A14">
        <w:t>specific activities co-ordinated via voluntary arrangements</w:t>
      </w:r>
      <w:r w:rsidR="006A76DF">
        <w:t>;</w:t>
      </w:r>
    </w:p>
    <w:p w14:paraId="28329C23" w14:textId="2B8F7637" w:rsidR="00105A14" w:rsidRPr="00105A14" w:rsidRDefault="00105A14" w:rsidP="00946589">
      <w:pPr>
        <w:pStyle w:val="ListParagraph"/>
      </w:pPr>
      <w:r w:rsidRPr="00105A14">
        <w:t>shared procurement and contracting</w:t>
      </w:r>
      <w:r w:rsidR="006A76DF">
        <w:t>;</w:t>
      </w:r>
    </w:p>
    <w:p w14:paraId="389CC275" w14:textId="1BE9C601" w:rsidR="00105A14" w:rsidRPr="00105A14" w:rsidRDefault="00105A14" w:rsidP="00946589">
      <w:pPr>
        <w:pStyle w:val="ListParagraph"/>
      </w:pPr>
      <w:r w:rsidRPr="00105A14">
        <w:t>single waste collection authority</w:t>
      </w:r>
      <w:r w:rsidR="006A76DF">
        <w:t>; and,</w:t>
      </w:r>
    </w:p>
    <w:p w14:paraId="70DCD0E0" w14:textId="4DB93B5F" w:rsidR="00105A14" w:rsidRPr="00105A14" w:rsidRDefault="00105A14" w:rsidP="00946589">
      <w:pPr>
        <w:pStyle w:val="ListParagraph"/>
      </w:pPr>
      <w:r w:rsidRPr="00105A14">
        <w:t>a joint waste management authority</w:t>
      </w:r>
      <w:r w:rsidR="006A76DF">
        <w:t>.</w:t>
      </w:r>
    </w:p>
    <w:p w14:paraId="6246216D" w14:textId="1092F4D8" w:rsidR="00105A14" w:rsidRPr="00105A14" w:rsidRDefault="00105A14" w:rsidP="00105A14">
      <w:r w:rsidRPr="00105A14">
        <w:t>The financial savings related to changing the organisational form are modest, these relating solely to adjustments in management costs. It is the influence of the new organisational forms on scale, behaviours, common practices and decision making that is key in the delivery of savings.  Financial savings in the management costs relate to</w:t>
      </w:r>
      <w:r w:rsidR="006A76DF">
        <w:t>:</w:t>
      </w:r>
      <w:r w:rsidRPr="00105A14">
        <w:t xml:space="preserve"> </w:t>
      </w:r>
    </w:p>
    <w:p w14:paraId="377D3CC6" w14:textId="337ACD87" w:rsidR="00105A14" w:rsidRPr="00105A14" w:rsidRDefault="00105A14" w:rsidP="00946589">
      <w:pPr>
        <w:pStyle w:val="ListParagraph"/>
      </w:pPr>
      <w:r w:rsidRPr="00105A14">
        <w:t>legal and administrative costs of £10-50k per procurement</w:t>
      </w:r>
      <w:r w:rsidR="006A76DF">
        <w:t>;</w:t>
      </w:r>
    </w:p>
    <w:p w14:paraId="5A913A2A" w14:textId="0B5FDA6F" w:rsidR="00105A14" w:rsidRPr="00105A14" w:rsidRDefault="00105A14" w:rsidP="00946589">
      <w:pPr>
        <w:pStyle w:val="ListParagraph"/>
      </w:pPr>
      <w:r w:rsidRPr="00105A14">
        <w:t>10% of the procurement team budget relating to the procurement budgets of vehicle, bins etc.</w:t>
      </w:r>
      <w:r w:rsidR="006A76DF">
        <w:t>;</w:t>
      </w:r>
    </w:p>
    <w:p w14:paraId="10714CFB" w14:textId="37CB3477" w:rsidR="00105A14" w:rsidRPr="00105A14" w:rsidRDefault="00105A14" w:rsidP="00946589">
      <w:pPr>
        <w:pStyle w:val="ListParagraph"/>
      </w:pPr>
      <w:r w:rsidRPr="00105A14">
        <w:t>£100-200k/year in support services costs</w:t>
      </w:r>
      <w:r w:rsidR="006A76DF">
        <w:t>; and,</w:t>
      </w:r>
    </w:p>
    <w:p w14:paraId="65A2E5FD" w14:textId="39B1501D" w:rsidR="00105A14" w:rsidRPr="00105A14" w:rsidRDefault="00105A14" w:rsidP="00946589">
      <w:pPr>
        <w:pStyle w:val="ListParagraph"/>
      </w:pPr>
      <w:r w:rsidRPr="00105A14">
        <w:t>£300k-£500k/year created from savings in fleet management team costs</w:t>
      </w:r>
      <w:r w:rsidR="006A76DF">
        <w:t>.</w:t>
      </w:r>
    </w:p>
    <w:p w14:paraId="355E0C94" w14:textId="77777777" w:rsidR="00105A14" w:rsidRPr="00105A14" w:rsidRDefault="00105A14" w:rsidP="00105A14">
      <w:r w:rsidRPr="00105A14">
        <w:t>Key savings are realised by the removal of organisational interfaces.  A good example here is the saving of £2m/year that could arise if a joint WCA company could expand it functions in terms of commercial waste collections to fully exploit the spare capacity within the RRC contract.</w:t>
      </w:r>
    </w:p>
    <w:p w14:paraId="7415524B" w14:textId="7837F96D" w:rsidR="00105A14" w:rsidRPr="00105A14" w:rsidRDefault="00105A14" w:rsidP="00105A14">
      <w:r w:rsidRPr="00105A14">
        <w:t>We believe that value is created by new organisational forms in five key areas, these being</w:t>
      </w:r>
      <w:r w:rsidR="006A76DF">
        <w:t>:</w:t>
      </w:r>
    </w:p>
    <w:p w14:paraId="710300DA" w14:textId="0994E7A2" w:rsidR="00105A14" w:rsidRPr="00105A14" w:rsidRDefault="00105A14" w:rsidP="00946589">
      <w:pPr>
        <w:pStyle w:val="ListParagraph"/>
      </w:pPr>
      <w:r w:rsidRPr="00105A14">
        <w:t>the creation of a stable environment that enables a common cost effective approach, reduces interfaces, while simplifying transactional mechanisms between the parties and providing for clear governance and oversight</w:t>
      </w:r>
      <w:r w:rsidR="006A76DF">
        <w:t>;</w:t>
      </w:r>
    </w:p>
    <w:p w14:paraId="1B44A3E8" w14:textId="66986F8A" w:rsidR="00105A14" w:rsidRPr="00105A14" w:rsidRDefault="00105A14" w:rsidP="00946589">
      <w:pPr>
        <w:pStyle w:val="ListParagraph"/>
      </w:pPr>
      <w:r w:rsidRPr="00105A14">
        <w:t>efficiency e.g. standardisation, consolidating knowledge, rationalisations, productivity, management etc.</w:t>
      </w:r>
      <w:r w:rsidR="006A76DF">
        <w:t>;</w:t>
      </w:r>
      <w:r w:rsidRPr="00105A14">
        <w:t xml:space="preserve"> </w:t>
      </w:r>
    </w:p>
    <w:p w14:paraId="3350C6BC" w14:textId="29B79432" w:rsidR="00105A14" w:rsidRPr="00105A14" w:rsidRDefault="00105A14" w:rsidP="00946589">
      <w:pPr>
        <w:pStyle w:val="ListParagraph"/>
      </w:pPr>
      <w:r w:rsidRPr="00105A14">
        <w:t>developing trading potential e.g. commercial waste, charging, expanding geographical coverage etc.</w:t>
      </w:r>
      <w:r w:rsidR="006A76DF">
        <w:t>;</w:t>
      </w:r>
      <w:r w:rsidRPr="00105A14">
        <w:t xml:space="preserve"> </w:t>
      </w:r>
    </w:p>
    <w:p w14:paraId="3CE4F0C4" w14:textId="10D8BD9E" w:rsidR="00105A14" w:rsidRPr="00105A14" w:rsidRDefault="00105A14" w:rsidP="00946589">
      <w:pPr>
        <w:pStyle w:val="ListParagraph"/>
      </w:pPr>
      <w:r w:rsidRPr="00105A14">
        <w:t>optimisation of the use of existing infrastructure with public waste eg EfW and other treatment facilities being fully used for the public benefit</w:t>
      </w:r>
      <w:r w:rsidR="006A76DF">
        <w:t>; and,</w:t>
      </w:r>
      <w:r w:rsidRPr="00105A14">
        <w:t xml:space="preserve"> </w:t>
      </w:r>
    </w:p>
    <w:p w14:paraId="35F55A35" w14:textId="77777777" w:rsidR="00105A14" w:rsidRPr="00105A14" w:rsidRDefault="00105A14" w:rsidP="00946589">
      <w:pPr>
        <w:pStyle w:val="ListParagraph"/>
      </w:pPr>
      <w:r w:rsidRPr="00105A14">
        <w:t xml:space="preserve">responsiveness to change e.g. changing working practices, processes, responding to legislative change, circular economy, changes in economic balance of solutions etc. </w:t>
      </w:r>
    </w:p>
    <w:p w14:paraId="03622153" w14:textId="3D21A92F" w:rsidR="006A76DF" w:rsidRDefault="00105A14" w:rsidP="00105A14">
      <w:r w:rsidRPr="00105A14">
        <w:t xml:space="preserve">Each form is assessed against these headings in the report.  The favoured organisational form is the creation of a joint waste management body, covering collection and disposal, within the Liverpool City Region Combined Authority as illustrated in Fig. </w:t>
      </w:r>
      <w:r w:rsidR="006A76DF">
        <w:t>9</w:t>
      </w:r>
    </w:p>
    <w:p w14:paraId="20927647" w14:textId="5662FCF2" w:rsidR="00105A14" w:rsidRPr="00105A14" w:rsidRDefault="006A76DF" w:rsidP="00105A14">
      <w:r>
        <w:t xml:space="preserve">Figure </w:t>
      </w:r>
      <w:r w:rsidR="00181733">
        <w:t>9</w:t>
      </w:r>
      <w:r w:rsidR="00105A14" w:rsidRPr="00105A14">
        <w:t xml:space="preserve">.  </w:t>
      </w:r>
    </w:p>
    <w:p w14:paraId="2DD03F29" w14:textId="77777777" w:rsidR="00105A14" w:rsidRPr="00105A14" w:rsidRDefault="00105A14" w:rsidP="00105A14">
      <w:r w:rsidRPr="00105A14">
        <w:rPr>
          <w:noProof/>
          <w:lang w:val="en-US" w:eastAsia="en-US"/>
        </w:rPr>
        <w:drawing>
          <wp:inline distT="0" distB="0" distL="0" distR="0" wp14:anchorId="6FFC6085" wp14:editId="79FC55D3">
            <wp:extent cx="4609033" cy="219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0630" cy="2220028"/>
                    </a:xfrm>
                    <a:prstGeom prst="rect">
                      <a:avLst/>
                    </a:prstGeom>
                    <a:noFill/>
                  </pic:spPr>
                </pic:pic>
              </a:graphicData>
            </a:graphic>
          </wp:inline>
        </w:drawing>
      </w:r>
    </w:p>
    <w:p w14:paraId="3B7E7A65" w14:textId="66823BF1" w:rsidR="00943214" w:rsidRPr="00943214" w:rsidRDefault="00105A14" w:rsidP="00943214">
      <w:r w:rsidRPr="00105A14">
        <w:t>This enables all the savings opportunities identified in the report to be realised. Key to delivery is clarity of governance oversight, the removal of interfaces and distorting financial mechanisms, elimination of a local view of costs that is replaced by a whole system view of costs.  This will also open new trading opportunities and it will allow the new joint body to concentrate resources on problem areas e.g. enforcement.  It will further facilitate the consolidation of expertise to consider new infrastructure needs and new legislative powers that improve the potential for the circular economy</w:t>
      </w:r>
      <w:r>
        <w:t>.</w:t>
      </w:r>
    </w:p>
    <w:p w14:paraId="44C55825" w14:textId="51B8DCB0" w:rsidR="00EF459E" w:rsidRPr="007E7B67" w:rsidRDefault="00952C8B" w:rsidP="00407CA9">
      <w:pPr>
        <w:pStyle w:val="Heading2"/>
      </w:pPr>
      <w:bookmarkStart w:id="55" w:name="_Toc345076266"/>
      <w:bookmarkStart w:id="56" w:name="_Toc345087706"/>
      <w:r>
        <w:t xml:space="preserve">Funding and the </w:t>
      </w:r>
      <w:r w:rsidR="00EF459E">
        <w:t>Levy</w:t>
      </w:r>
      <w:bookmarkEnd w:id="55"/>
      <w:bookmarkEnd w:id="56"/>
      <w:r w:rsidR="00EF459E">
        <w:t xml:space="preserve"> </w:t>
      </w:r>
    </w:p>
    <w:p w14:paraId="3FC5F174" w14:textId="35080A81" w:rsidR="00225685" w:rsidRDefault="00225685" w:rsidP="00225685">
      <w:r>
        <w:t xml:space="preserve">The levy is a </w:t>
      </w:r>
      <w:r w:rsidR="00467267">
        <w:t xml:space="preserve">funding </w:t>
      </w:r>
      <w:r>
        <w:t xml:space="preserve">mechanism for recovering the costs of recycling, treatment and disposal of waste collected by the </w:t>
      </w:r>
      <w:r w:rsidR="006D55A2">
        <w:t>a</w:t>
      </w:r>
      <w:r w:rsidR="00444F52">
        <w:t>uthorities</w:t>
      </w:r>
      <w:r>
        <w:t xml:space="preserve">. MRWA, who manage these contracts, incur these costs and then reallocate them to </w:t>
      </w:r>
      <w:r w:rsidR="00E87495">
        <w:t>the</w:t>
      </w:r>
      <w:r w:rsidR="00946589">
        <w:t xml:space="preserve"> a</w:t>
      </w:r>
      <w:r w:rsidR="006D55A2">
        <w:t>uthorities</w:t>
      </w:r>
      <w:r>
        <w:t xml:space="preserve"> through the levy.</w:t>
      </w:r>
    </w:p>
    <w:p w14:paraId="27CCBFD7" w14:textId="54CAA764" w:rsidR="00225685" w:rsidRDefault="00225685" w:rsidP="00225685">
      <w:r>
        <w:t>The levy itself cannot change these costs, which are determined by the payment terms of the contracts themselves and the tonnage of waste collected</w:t>
      </w:r>
      <w:r w:rsidR="006A76DF">
        <w:t>;</w:t>
      </w:r>
      <w:r>
        <w:t xml:space="preserve"> </w:t>
      </w:r>
      <w:r w:rsidR="0073718A">
        <w:t>the levy</w:t>
      </w:r>
      <w:r>
        <w:t xml:space="preserve"> is simply a formula for reallocating them back to the </w:t>
      </w:r>
      <w:r w:rsidR="008F3703">
        <w:t>a</w:t>
      </w:r>
      <w:r w:rsidR="006D55A2">
        <w:t>uthorities</w:t>
      </w:r>
      <w:r>
        <w:t>. The current reallocation has been established on</w:t>
      </w:r>
      <w:r w:rsidRPr="00147BA6">
        <w:t xml:space="preserve"> the principle </w:t>
      </w:r>
      <w:r>
        <w:t>of</w:t>
      </w:r>
      <w:r w:rsidRPr="00147BA6">
        <w:t xml:space="preserve"> the polluter pay</w:t>
      </w:r>
      <w:r>
        <w:t>s</w:t>
      </w:r>
      <w:r>
        <w:rPr>
          <w:rStyle w:val="FootnoteReference"/>
        </w:rPr>
        <w:footnoteReference w:id="12"/>
      </w:r>
      <w:r>
        <w:t xml:space="preserve">, i.e. the </w:t>
      </w:r>
      <w:r w:rsidR="008F3703">
        <w:t>a</w:t>
      </w:r>
      <w:r w:rsidR="006D55A2">
        <w:t>uthorities</w:t>
      </w:r>
      <w:r w:rsidRPr="00147BA6">
        <w:t xml:space="preserve"> </w:t>
      </w:r>
      <w:r>
        <w:t xml:space="preserve">are charged according to the tonnage of waste they collect, the larger that tonnage the higher that </w:t>
      </w:r>
      <w:r w:rsidR="00E87495">
        <w:t xml:space="preserve">authority’s </w:t>
      </w:r>
      <w:r>
        <w:t>levy</w:t>
      </w:r>
      <w:r w:rsidR="00EF57AE">
        <w:t xml:space="preserve"> and vice versa</w:t>
      </w:r>
      <w:r>
        <w:t>. This is in effect an incentive to reduce the tonnage of waste collected.</w:t>
      </w:r>
    </w:p>
    <w:p w14:paraId="74E866A1" w14:textId="7D849552" w:rsidR="00225685" w:rsidRDefault="00225685" w:rsidP="00225685">
      <w:r>
        <w:t xml:space="preserve">The levy for each </w:t>
      </w:r>
      <w:r w:rsidR="00E87495">
        <w:t xml:space="preserve">authority </w:t>
      </w:r>
      <w:r>
        <w:t>is calculated using a formula that was agreed unanimously (Halton pay according to a separate agreement as they are not part of MRWA). The formula currently applied has been adapted from a basic formula laid out in the regulations</w:t>
      </w:r>
      <w:r>
        <w:rPr>
          <w:rStyle w:val="FootnoteReference"/>
        </w:rPr>
        <w:footnoteReference w:id="13"/>
      </w:r>
      <w:r>
        <w:t xml:space="preserve"> with the aim of providing as fair and equitable allocation of costs back to each </w:t>
      </w:r>
      <w:r w:rsidR="008F3703">
        <w:t>authority</w:t>
      </w:r>
      <w:r>
        <w:t xml:space="preserve"> as possible.</w:t>
      </w:r>
    </w:p>
    <w:p w14:paraId="12B6324A" w14:textId="621B5759" w:rsidR="00225685" w:rsidRDefault="00225685" w:rsidP="00225685">
      <w:r>
        <w:t>The formula can be simply stated as:</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33"/>
        <w:gridCol w:w="1242"/>
        <w:gridCol w:w="333"/>
        <w:gridCol w:w="1352"/>
        <w:gridCol w:w="681"/>
        <w:gridCol w:w="1162"/>
        <w:gridCol w:w="333"/>
        <w:gridCol w:w="1226"/>
      </w:tblGrid>
      <w:tr w:rsidR="006A76DF" w14:paraId="0B24A15F" w14:textId="77777777" w:rsidTr="00946589">
        <w:tc>
          <w:tcPr>
            <w:tcW w:w="1418" w:type="dxa"/>
          </w:tcPr>
          <w:p w14:paraId="56016CB2" w14:textId="67C16596" w:rsidR="006A76DF" w:rsidRPr="00946589" w:rsidRDefault="006A76DF" w:rsidP="00225685">
            <w:pPr>
              <w:rPr>
                <w:rFonts w:ascii="Arial" w:hAnsi="Arial" w:cs="Arial"/>
              </w:rPr>
            </w:pPr>
            <w:r w:rsidRPr="00EA5B98">
              <w:rPr>
                <w:rFonts w:cs="Arial"/>
              </w:rPr>
              <w:t>Tonnage based costs</w:t>
            </w:r>
          </w:p>
        </w:tc>
        <w:tc>
          <w:tcPr>
            <w:tcW w:w="333" w:type="dxa"/>
          </w:tcPr>
          <w:p w14:paraId="0FB3D7A3" w14:textId="087AC30D" w:rsidR="006A76DF" w:rsidRPr="00946589" w:rsidRDefault="006A76DF" w:rsidP="00225685">
            <w:pPr>
              <w:rPr>
                <w:rFonts w:ascii="Arial" w:hAnsi="Arial" w:cs="Arial"/>
              </w:rPr>
            </w:pPr>
            <w:r w:rsidRPr="00946589">
              <w:rPr>
                <w:rFonts w:cs="Arial"/>
              </w:rPr>
              <w:t>+</w:t>
            </w:r>
          </w:p>
        </w:tc>
        <w:tc>
          <w:tcPr>
            <w:tcW w:w="1242" w:type="dxa"/>
          </w:tcPr>
          <w:p w14:paraId="01643C12" w14:textId="1F1A19E3" w:rsidR="006A76DF" w:rsidRPr="00946589" w:rsidRDefault="006A76DF" w:rsidP="00225685">
            <w:pPr>
              <w:rPr>
                <w:rFonts w:ascii="Arial" w:hAnsi="Arial" w:cs="Arial"/>
              </w:rPr>
            </w:pPr>
            <w:r w:rsidRPr="00946589">
              <w:rPr>
                <w:rFonts w:cs="Arial"/>
              </w:rPr>
              <w:t>Recycling credit costs</w:t>
            </w:r>
          </w:p>
        </w:tc>
        <w:tc>
          <w:tcPr>
            <w:tcW w:w="333" w:type="dxa"/>
          </w:tcPr>
          <w:p w14:paraId="7D612653" w14:textId="0201B316" w:rsidR="006A76DF" w:rsidRPr="00946589" w:rsidRDefault="006A76DF" w:rsidP="00225685">
            <w:pPr>
              <w:rPr>
                <w:rFonts w:ascii="Arial" w:hAnsi="Arial" w:cs="Arial"/>
              </w:rPr>
            </w:pPr>
            <w:r w:rsidRPr="00946589">
              <w:rPr>
                <w:rFonts w:cs="Arial"/>
              </w:rPr>
              <w:t>+</w:t>
            </w:r>
          </w:p>
        </w:tc>
        <w:tc>
          <w:tcPr>
            <w:tcW w:w="1352" w:type="dxa"/>
          </w:tcPr>
          <w:p w14:paraId="1308294E" w14:textId="096C88D2" w:rsidR="006A76DF" w:rsidRPr="00946589" w:rsidRDefault="006A76DF" w:rsidP="00225685">
            <w:pPr>
              <w:rPr>
                <w:rFonts w:ascii="Arial" w:hAnsi="Arial" w:cs="Arial"/>
              </w:rPr>
            </w:pPr>
            <w:r w:rsidRPr="00946589">
              <w:rPr>
                <w:rFonts w:cs="Arial"/>
              </w:rPr>
              <w:t>Population bases costs</w:t>
            </w:r>
          </w:p>
        </w:tc>
        <w:tc>
          <w:tcPr>
            <w:tcW w:w="681" w:type="dxa"/>
          </w:tcPr>
          <w:p w14:paraId="3B254A9C" w14:textId="021F9A22" w:rsidR="006A76DF" w:rsidRPr="00946589" w:rsidRDefault="006A76DF" w:rsidP="00225685">
            <w:pPr>
              <w:rPr>
                <w:rFonts w:ascii="Arial" w:hAnsi="Arial" w:cs="Arial"/>
              </w:rPr>
            </w:pPr>
            <w:r w:rsidRPr="00946589">
              <w:rPr>
                <w:rFonts w:cs="Arial"/>
              </w:rPr>
              <w:t>+ or -</w:t>
            </w:r>
          </w:p>
        </w:tc>
        <w:tc>
          <w:tcPr>
            <w:tcW w:w="1162" w:type="dxa"/>
          </w:tcPr>
          <w:p w14:paraId="20AC2222" w14:textId="248191FC" w:rsidR="006A76DF" w:rsidRPr="00946589" w:rsidRDefault="006A76DF" w:rsidP="00225685">
            <w:pPr>
              <w:rPr>
                <w:rFonts w:ascii="Arial" w:hAnsi="Arial" w:cs="Arial"/>
              </w:rPr>
            </w:pPr>
            <w:r w:rsidRPr="00946589">
              <w:rPr>
                <w:rFonts w:cs="Arial"/>
              </w:rPr>
              <w:t>abatement</w:t>
            </w:r>
          </w:p>
        </w:tc>
        <w:tc>
          <w:tcPr>
            <w:tcW w:w="333" w:type="dxa"/>
          </w:tcPr>
          <w:p w14:paraId="06A63591" w14:textId="2AC251A5" w:rsidR="006A76DF" w:rsidRPr="00946589" w:rsidRDefault="006A76DF" w:rsidP="00225685">
            <w:pPr>
              <w:rPr>
                <w:rFonts w:ascii="Arial" w:hAnsi="Arial" w:cs="Arial"/>
              </w:rPr>
            </w:pPr>
            <w:r w:rsidRPr="00946589">
              <w:rPr>
                <w:rFonts w:cs="Arial"/>
              </w:rPr>
              <w:t>=</w:t>
            </w:r>
          </w:p>
        </w:tc>
        <w:tc>
          <w:tcPr>
            <w:tcW w:w="1226" w:type="dxa"/>
          </w:tcPr>
          <w:p w14:paraId="3161AC88" w14:textId="3F0C74EB" w:rsidR="006A76DF" w:rsidRPr="00946589" w:rsidRDefault="006A76DF" w:rsidP="00225685">
            <w:pPr>
              <w:rPr>
                <w:rFonts w:ascii="Arial" w:hAnsi="Arial" w:cs="Arial"/>
              </w:rPr>
            </w:pPr>
            <w:r w:rsidRPr="00946589">
              <w:rPr>
                <w:rFonts w:cs="Arial"/>
              </w:rPr>
              <w:t>Total cost of levy</w:t>
            </w:r>
          </w:p>
        </w:tc>
      </w:tr>
    </w:tbl>
    <w:p w14:paraId="05393D89" w14:textId="14B05EB8" w:rsidR="006A76DF" w:rsidRDefault="006A76DF" w:rsidP="00225685"/>
    <w:p w14:paraId="5CAEE0D4" w14:textId="5AE15718" w:rsidR="00225685" w:rsidRDefault="00225685" w:rsidP="00225685">
      <w:r>
        <w:t xml:space="preserve">The tonnage based costs are the sum of the treatment, landfill and recycling costs divided by the total tonnage to give an average price per tonne; this means that there is no differentiation between treatment, landfill and recycling costs from the </w:t>
      </w:r>
      <w:r w:rsidR="006D55A2">
        <w:t>authorities</w:t>
      </w:r>
      <w:r>
        <w:t xml:space="preserve"> perspective. The recycling credit costs are the tonnes of waste not sent to MRWA for treatment such as green waste; this is determined by a formula and does not necessarily reflect the actual cost of treatment. The population based costs are those costs that are not attributable to an individual </w:t>
      </w:r>
      <w:r w:rsidR="001950B3">
        <w:t>authority’s</w:t>
      </w:r>
      <w:r>
        <w:t xml:space="preserve"> tonnages such as household waste recycling centres (HWRCs), closed landfill sites and the administrative costs of the Authority divided by the population for each </w:t>
      </w:r>
      <w:r w:rsidR="00636720">
        <w:t>authority</w:t>
      </w:r>
      <w:r>
        <w:t xml:space="preserve">. </w:t>
      </w:r>
    </w:p>
    <w:p w14:paraId="3BF415EF" w14:textId="77777777" w:rsidR="00225685" w:rsidRDefault="00225685" w:rsidP="00225685">
      <w:r>
        <w:t>The abatement provides the means for adjusting tonnage figures. When the budget is set it uses historical tonnage figures but forecast costs. So for example the 2016/17 budget is based upon tonnage figures from 2014/15 but costs forecast for 2016/17. The abatement is then used to adjust these figures once the 2015/16 tonnage figures are known. There is therefore a two year lag between the budget and the actual figures.</w:t>
      </w:r>
    </w:p>
    <w:p w14:paraId="1DFA4167" w14:textId="59BA5313" w:rsidR="00225685" w:rsidRDefault="00225685" w:rsidP="00225685">
      <w:r>
        <w:t xml:space="preserve">This situation is not ideal and introduces some distortions into the way the levy is allocated. For example if one </w:t>
      </w:r>
      <w:r w:rsidR="00636720">
        <w:t>authority</w:t>
      </w:r>
      <w:r>
        <w:t xml:space="preserve"> commits significant effort to decrease the tonnage of waste they collect by a higher proportion than all the other </w:t>
      </w:r>
      <w:r w:rsidR="00636720">
        <w:t>a</w:t>
      </w:r>
      <w:r w:rsidR="006D55A2">
        <w:t>uthorities</w:t>
      </w:r>
      <w:r>
        <w:t xml:space="preserve"> it is not rewarded according to the total amount it has reduced but by the average for all </w:t>
      </w:r>
      <w:r w:rsidR="00636720">
        <w:t>a</w:t>
      </w:r>
      <w:r w:rsidR="006D55A2">
        <w:t>uthorities</w:t>
      </w:r>
      <w:r>
        <w:t xml:space="preserve">. </w:t>
      </w:r>
    </w:p>
    <w:p w14:paraId="24ABBC26" w14:textId="346AD93B" w:rsidR="00225685" w:rsidRDefault="00225685" w:rsidP="00225685">
      <w:r>
        <w:t xml:space="preserve">To compound this, the cost reduction that the </w:t>
      </w:r>
      <w:r w:rsidR="00636720">
        <w:t>authority</w:t>
      </w:r>
      <w:r>
        <w:t xml:space="preserve"> might anticipate from reducing their tonnage of waste may be cancelled out by increases in costs for other parts of the service that have been budgeted for the year ahead.</w:t>
      </w:r>
    </w:p>
    <w:p w14:paraId="6B5DCC54" w14:textId="57BB4F99" w:rsidR="00225685" w:rsidRDefault="00DC3A1C" w:rsidP="00225685">
      <w:r>
        <w:t>Another</w:t>
      </w:r>
      <w:r w:rsidR="00225685">
        <w:t xml:space="preserve"> factor is that there is no differential between the costs of recycling waste compared to the cost of residual treatment or landfill; they are both charged at the same average cost i.e. the tonnage based cost as described above.</w:t>
      </w:r>
      <w:r w:rsidR="00225685" w:rsidRPr="00B54E6F">
        <w:t xml:space="preserve"> </w:t>
      </w:r>
      <w:r w:rsidR="00225685">
        <w:t xml:space="preserve">A further complication is that the residual and recycling contracts have banded prices this means that a reduction in tonnage may have the perverse effect of increasing the average price per tonne of the waste and this then is fed thought to the </w:t>
      </w:r>
      <w:r w:rsidR="00636720">
        <w:t>authorities</w:t>
      </w:r>
      <w:r w:rsidR="00225685">
        <w:t xml:space="preserve"> as a higher average price per tonne. This would not matter if the cost of the two services was the same but generally recycling has been cheaper than residual treatment.</w:t>
      </w:r>
      <w:r w:rsidR="00225685" w:rsidRPr="00B54E6F">
        <w:t xml:space="preserve"> </w:t>
      </w:r>
      <w:r w:rsidR="00225685">
        <w:t>There is therefore currently no incentive to recycle more waste, as there is no significant price advantage.</w:t>
      </w:r>
    </w:p>
    <w:p w14:paraId="08749A25" w14:textId="6973517E" w:rsidR="00225685" w:rsidRDefault="00225685" w:rsidP="00225685">
      <w:r>
        <w:t xml:space="preserve">Consequently the charging system itself can hinder the performance of the wider LCR as individual </w:t>
      </w:r>
      <w:r w:rsidR="00E5719D">
        <w:t>authorities</w:t>
      </w:r>
      <w:r>
        <w:t xml:space="preserve"> may, understandably, choose to make a decision (about collection services) solely based upon achieving the best outcome for themselves, which may in fact include doing nothing. The report at </w:t>
      </w:r>
      <w:r w:rsidR="00F61608">
        <w:t>appen</w:t>
      </w:r>
      <w:r w:rsidR="00F61608" w:rsidRPr="00001DA1">
        <w:t>dix</w:t>
      </w:r>
      <w:r w:rsidRPr="00001DA1">
        <w:t xml:space="preserve"> 7</w:t>
      </w:r>
      <w:r w:rsidRPr="00946589">
        <w:t xml:space="preserve"> c</w:t>
      </w:r>
      <w:r>
        <w:t xml:space="preserve">onsiders </w:t>
      </w:r>
      <w:r w:rsidR="008F4686">
        <w:t>the pros and cons of alternative</w:t>
      </w:r>
      <w:r>
        <w:t xml:space="preserve"> </w:t>
      </w:r>
      <w:r w:rsidR="006D3EEC">
        <w:t xml:space="preserve">formulas </w:t>
      </w:r>
      <w:r>
        <w:t xml:space="preserve">to the current </w:t>
      </w:r>
      <w:r w:rsidR="006D3EEC">
        <w:t>levy</w:t>
      </w:r>
      <w:r>
        <w:t xml:space="preserve"> </w:t>
      </w:r>
      <w:r w:rsidR="006D3EEC">
        <w:t xml:space="preserve">but the reality is that none of these are particularly simple </w:t>
      </w:r>
      <w:r w:rsidR="008F4686">
        <w:t>or more effective.</w:t>
      </w:r>
    </w:p>
    <w:p w14:paraId="33AEABD5" w14:textId="6AF46E46" w:rsidR="008F4686" w:rsidRDefault="00F71AED" w:rsidP="00225685">
      <w:r>
        <w:t xml:space="preserve">However, if the collection authorities combine together as a JWA then the situation changes significantly. </w:t>
      </w:r>
      <w:r w:rsidR="00510FDD">
        <w:t>In taking this step the boundaries between the authorities dissolve, performance for recycling and other environmental measures is undertaken at the LCR level</w:t>
      </w:r>
      <w:r w:rsidR="00DD432D">
        <w:t xml:space="preserve"> and service levels provided to the public would be based on a single collection policy as set out in 4.2. This would mean </w:t>
      </w:r>
      <w:r w:rsidR="00455335">
        <w:t>every household would receive the same bins, frequency of collection etc.</w:t>
      </w:r>
      <w:r w:rsidR="00A046AF">
        <w:t>; it would be a uniform service over the whole region.</w:t>
      </w:r>
    </w:p>
    <w:p w14:paraId="1DE2CAEE" w14:textId="4267C570" w:rsidR="005356F8" w:rsidRDefault="005356F8" w:rsidP="005356F8">
      <w:r>
        <w:t>This would then favo</w:t>
      </w:r>
      <w:r w:rsidR="00A046AF">
        <w:t xml:space="preserve">ur a levy based on population. This approach removes the </w:t>
      </w:r>
      <w:r w:rsidR="003A34C5">
        <w:t>distortion</w:t>
      </w:r>
      <w:r w:rsidR="00A046AF">
        <w:t xml:space="preserve"> </w:t>
      </w:r>
      <w:r w:rsidR="003A34C5">
        <w:t>of using</w:t>
      </w:r>
      <w:r w:rsidR="000E726D">
        <w:t xml:space="preserve"> </w:t>
      </w:r>
      <w:r w:rsidR="0062331B">
        <w:t>tonnage-based</w:t>
      </w:r>
      <w:r w:rsidR="003A34C5">
        <w:t xml:space="preserve"> information that is 2 year</w:t>
      </w:r>
      <w:r w:rsidR="003E78CB">
        <w:t>s out of date but maintains the p</w:t>
      </w:r>
      <w:r w:rsidR="00EF6BEC">
        <w:t>rinciple of the “polluter pay</w:t>
      </w:r>
      <w:r w:rsidR="00D97E1D">
        <w:t>s</w:t>
      </w:r>
      <w:r w:rsidR="00EF6BEC">
        <w:t>”</w:t>
      </w:r>
      <w:r w:rsidR="0062331B">
        <w:t xml:space="preserve"> but at a regional level</w:t>
      </w:r>
      <w:r w:rsidR="00EF6BEC">
        <w:t xml:space="preserve">. Any campaign </w:t>
      </w:r>
      <w:r w:rsidR="00AD135C">
        <w:t xml:space="preserve">or change in the waste service that reduced cost would </w:t>
      </w:r>
      <w:r w:rsidR="009E43FB">
        <w:t xml:space="preserve">be carried out on a regional basis and </w:t>
      </w:r>
      <w:r w:rsidR="00AD135C">
        <w:t xml:space="preserve">then flow through equally to </w:t>
      </w:r>
      <w:r w:rsidR="009E43FB">
        <w:t xml:space="preserve">all the authorities. </w:t>
      </w:r>
      <w:r w:rsidR="00C252AC">
        <w:t xml:space="preserve">In fact this would facilitate more targeted use of resources to address specific issues in particular areas or </w:t>
      </w:r>
      <w:r w:rsidR="00D97E1D">
        <w:t>groups of the community be that enforcement, education or wider communications.</w:t>
      </w:r>
    </w:p>
    <w:p w14:paraId="3064B4A1" w14:textId="034398B1" w:rsidR="0037033A" w:rsidRPr="00721868" w:rsidRDefault="00655674" w:rsidP="0063281E">
      <w:pPr>
        <w:tabs>
          <w:tab w:val="left" w:pos="2667"/>
        </w:tabs>
        <w:rPr>
          <w:rFonts w:cs="Arial"/>
        </w:rPr>
        <w:sectPr w:rsidR="0037033A" w:rsidRPr="00721868" w:rsidSect="00A44870">
          <w:pgSz w:w="11900" w:h="16840"/>
          <w:pgMar w:top="1440" w:right="1418" w:bottom="1440" w:left="1800" w:header="708" w:footer="708" w:gutter="0"/>
          <w:cols w:space="708"/>
          <w:titlePg/>
          <w:docGrid w:linePitch="360"/>
        </w:sectPr>
      </w:pPr>
      <w:r>
        <w:rPr>
          <w:rFonts w:cs="Arial"/>
        </w:rPr>
        <w:t xml:space="preserve">Ultimately this would be </w:t>
      </w:r>
      <w:r w:rsidR="00DB4931">
        <w:rPr>
          <w:rFonts w:cs="Arial"/>
        </w:rPr>
        <w:t>a far fairer system</w:t>
      </w:r>
      <w:r w:rsidR="00C54550">
        <w:rPr>
          <w:szCs w:val="20"/>
        </w:rPr>
        <w:t xml:space="preserve">, simple, </w:t>
      </w:r>
      <w:r w:rsidR="00C54550">
        <w:rPr>
          <w:rFonts w:cs="Arial"/>
        </w:rPr>
        <w:t>e</w:t>
      </w:r>
      <w:r w:rsidR="00C54550" w:rsidRPr="00C54550">
        <w:rPr>
          <w:rFonts w:cs="Arial"/>
        </w:rPr>
        <w:t>asy to understand</w:t>
      </w:r>
      <w:r w:rsidR="00C54550">
        <w:rPr>
          <w:szCs w:val="20"/>
        </w:rPr>
        <w:t xml:space="preserve">, </w:t>
      </w:r>
      <w:r w:rsidR="00C54550">
        <w:rPr>
          <w:rFonts w:cs="Arial"/>
        </w:rPr>
        <w:t>e</w:t>
      </w:r>
      <w:r w:rsidR="00C54550" w:rsidRPr="00C54550">
        <w:rPr>
          <w:rFonts w:cs="Arial"/>
        </w:rPr>
        <w:t>asy to administer</w:t>
      </w:r>
      <w:r w:rsidR="00C54550">
        <w:rPr>
          <w:szCs w:val="20"/>
        </w:rPr>
        <w:t xml:space="preserve">, </w:t>
      </w:r>
      <w:r w:rsidR="00DB4931">
        <w:rPr>
          <w:szCs w:val="20"/>
        </w:rPr>
        <w:t>f</w:t>
      </w:r>
      <w:r w:rsidR="00C54550" w:rsidRPr="00C54550">
        <w:rPr>
          <w:rFonts w:cs="Arial"/>
        </w:rPr>
        <w:t>ewer time lag issues</w:t>
      </w:r>
      <w:r w:rsidR="00DB4931">
        <w:rPr>
          <w:szCs w:val="20"/>
        </w:rPr>
        <w:t xml:space="preserve"> and as </w:t>
      </w:r>
      <w:r w:rsidR="00DB4931">
        <w:rPr>
          <w:rFonts w:cs="Arial"/>
        </w:rPr>
        <w:t>p</w:t>
      </w:r>
      <w:r w:rsidR="00C54550" w:rsidRPr="00C54550">
        <w:rPr>
          <w:rFonts w:cs="Arial"/>
        </w:rPr>
        <w:t>opulation tends to change slowly</w:t>
      </w:r>
      <w:r w:rsidR="00DB4931">
        <w:rPr>
          <w:rFonts w:cs="Arial"/>
        </w:rPr>
        <w:t xml:space="preserve"> it should be predictable without </w:t>
      </w:r>
      <w:r w:rsidR="002F7FA3">
        <w:rPr>
          <w:rFonts w:cs="Arial"/>
        </w:rPr>
        <w:t>a many shocks.</w:t>
      </w:r>
    </w:p>
    <w:p w14:paraId="690CF7F5" w14:textId="31915B34" w:rsidR="0037033A" w:rsidRPr="0063281E" w:rsidRDefault="0037033A" w:rsidP="0063281E">
      <w:pPr>
        <w:tabs>
          <w:tab w:val="left" w:pos="2667"/>
        </w:tabs>
        <w:rPr>
          <w:szCs w:val="20"/>
        </w:rPr>
      </w:pPr>
    </w:p>
    <w:p w14:paraId="0B2444E6" w14:textId="3CA4CE90" w:rsidR="007D5CEF" w:rsidRDefault="007D5CEF" w:rsidP="00EE4DD3">
      <w:pPr>
        <w:pStyle w:val="Heading2"/>
      </w:pPr>
      <w:bookmarkStart w:id="57" w:name="_Toc345076267"/>
      <w:bookmarkStart w:id="58" w:name="_Toc345087707"/>
      <w:r>
        <w:t>Summary of savings</w:t>
      </w:r>
      <w:bookmarkEnd w:id="57"/>
      <w:bookmarkEnd w:id="58"/>
    </w:p>
    <w:p w14:paraId="3E58341F" w14:textId="5875174F" w:rsidR="00721868" w:rsidRPr="00721868" w:rsidRDefault="00721868" w:rsidP="00721868">
      <w:r>
        <w:t xml:space="preserve">Table 8 below provides a summary of saving with details of their </w:t>
      </w:r>
      <w:r w:rsidR="001B79DD">
        <w:t>description and the projected timeline. There are also comments on the interrelationship between savings as some are reliant upon other actions, largely to do with closer integration of the services</w:t>
      </w:r>
      <w:r w:rsidR="00395367">
        <w:t xml:space="preserve">, whilst others are measures that are an either or depending upon the overall direction of travel </w:t>
      </w:r>
      <w:r w:rsidR="006C56E5">
        <w:t>towards a JWA.</w:t>
      </w:r>
      <w:r w:rsidR="005A1FB9">
        <w:t xml:space="preserve"> The savings are then summarised in terms of value in Table 9. This </w:t>
      </w:r>
      <w:r w:rsidR="00831886">
        <w:t>shows whether the savings can be expected in the short, medium of long term and the range of savings that have been estimated</w:t>
      </w:r>
      <w:r w:rsidR="00BE0B98">
        <w:t xml:space="preserve">. These are then summed to show the range of total savings. Short term is treated as less than 2 years, medium term is 2 to 5 years and longer term is 5 years to </w:t>
      </w:r>
      <w:r w:rsidR="00605FED">
        <w:t>8 years.</w:t>
      </w:r>
    </w:p>
    <w:p w14:paraId="53455FCB" w14:textId="60D09E5D" w:rsidR="00721868" w:rsidRPr="00721868" w:rsidRDefault="00721868" w:rsidP="00721868">
      <w:r>
        <w:t>Table 8: Summary of savings</w:t>
      </w:r>
    </w:p>
    <w:tbl>
      <w:tblPr>
        <w:tblW w:w="14125" w:type="dxa"/>
        <w:tblInd w:w="-47" w:type="dxa"/>
        <w:tblCellMar>
          <w:left w:w="0" w:type="dxa"/>
          <w:right w:w="0" w:type="dxa"/>
        </w:tblCellMar>
        <w:tblLook w:val="04A0" w:firstRow="1" w:lastRow="0" w:firstColumn="1" w:lastColumn="0" w:noHBand="0" w:noVBand="1"/>
      </w:tblPr>
      <w:tblGrid>
        <w:gridCol w:w="624"/>
        <w:gridCol w:w="2127"/>
        <w:gridCol w:w="3451"/>
        <w:gridCol w:w="2215"/>
        <w:gridCol w:w="5708"/>
      </w:tblGrid>
      <w:tr w:rsidR="0037033A" w14:paraId="7A24FC98" w14:textId="77777777" w:rsidTr="0037033A">
        <w:trPr>
          <w:cantSplit/>
          <w:tblHeader/>
        </w:trPr>
        <w:tc>
          <w:tcPr>
            <w:tcW w:w="624" w:type="dxa"/>
            <w:tcBorders>
              <w:top w:val="single" w:sz="8" w:space="0" w:color="253746"/>
              <w:left w:val="single" w:sz="8" w:space="0" w:color="253746"/>
              <w:bottom w:val="single" w:sz="8" w:space="0" w:color="253746"/>
              <w:right w:val="single" w:sz="8" w:space="0" w:color="253746"/>
            </w:tcBorders>
            <w:shd w:val="clear" w:color="auto" w:fill="007078"/>
          </w:tcPr>
          <w:p w14:paraId="03851712" w14:textId="77777777" w:rsidR="0037033A" w:rsidRDefault="0037033A" w:rsidP="0037033A">
            <w:pPr>
              <w:keepNext/>
              <w:spacing w:before="60" w:after="60"/>
              <w:jc w:val="center"/>
              <w:rPr>
                <w:rFonts w:cs="Arial"/>
                <w:b/>
                <w:bCs/>
                <w:color w:val="FFFFFF"/>
                <w:szCs w:val="20"/>
              </w:rPr>
            </w:pPr>
          </w:p>
        </w:tc>
        <w:tc>
          <w:tcPr>
            <w:tcW w:w="2127" w:type="dxa"/>
            <w:tcBorders>
              <w:top w:val="single" w:sz="8" w:space="0" w:color="253746"/>
              <w:left w:val="single" w:sz="8" w:space="0" w:color="253746"/>
              <w:bottom w:val="single" w:sz="8" w:space="0" w:color="253746"/>
              <w:right w:val="single" w:sz="8" w:space="0" w:color="253746"/>
            </w:tcBorders>
            <w:shd w:val="clear" w:color="auto" w:fill="007078"/>
            <w:tcMar>
              <w:top w:w="0" w:type="dxa"/>
              <w:left w:w="57" w:type="dxa"/>
              <w:bottom w:w="0" w:type="dxa"/>
              <w:right w:w="57" w:type="dxa"/>
            </w:tcMar>
            <w:hideMark/>
          </w:tcPr>
          <w:p w14:paraId="23D2BAA6" w14:textId="77777777" w:rsidR="0037033A" w:rsidRDefault="0037033A" w:rsidP="0037033A">
            <w:pPr>
              <w:keepNext/>
              <w:spacing w:before="60" w:after="60"/>
              <w:rPr>
                <w:rFonts w:cs="Arial"/>
                <w:b/>
                <w:bCs/>
                <w:color w:val="FFFFFF"/>
                <w:szCs w:val="20"/>
              </w:rPr>
            </w:pPr>
            <w:r>
              <w:rPr>
                <w:rFonts w:cs="Arial"/>
                <w:b/>
                <w:bCs/>
                <w:color w:val="FFFFFF"/>
                <w:szCs w:val="20"/>
              </w:rPr>
              <w:t xml:space="preserve">Element </w:t>
            </w:r>
          </w:p>
        </w:tc>
        <w:tc>
          <w:tcPr>
            <w:tcW w:w="3451" w:type="dxa"/>
            <w:tcBorders>
              <w:top w:val="single" w:sz="8" w:space="0" w:color="253746"/>
              <w:left w:val="nil"/>
              <w:bottom w:val="single" w:sz="8" w:space="0" w:color="253746"/>
              <w:right w:val="single" w:sz="8" w:space="0" w:color="253746"/>
            </w:tcBorders>
            <w:shd w:val="clear" w:color="auto" w:fill="007078"/>
            <w:tcMar>
              <w:top w:w="0" w:type="dxa"/>
              <w:left w:w="57" w:type="dxa"/>
              <w:bottom w:w="0" w:type="dxa"/>
              <w:right w:w="57" w:type="dxa"/>
            </w:tcMar>
            <w:hideMark/>
          </w:tcPr>
          <w:p w14:paraId="664F331E" w14:textId="77777777" w:rsidR="0037033A" w:rsidRDefault="0037033A" w:rsidP="0037033A">
            <w:pPr>
              <w:keepNext/>
              <w:spacing w:before="60" w:after="60"/>
              <w:rPr>
                <w:rFonts w:cs="Arial"/>
                <w:b/>
                <w:bCs/>
                <w:color w:val="FFFFFF"/>
                <w:szCs w:val="20"/>
              </w:rPr>
            </w:pPr>
            <w:r>
              <w:rPr>
                <w:rFonts w:cs="Arial"/>
                <w:b/>
                <w:bCs/>
                <w:color w:val="FFFFFF"/>
                <w:szCs w:val="20"/>
              </w:rPr>
              <w:t xml:space="preserve">Description </w:t>
            </w:r>
          </w:p>
        </w:tc>
        <w:tc>
          <w:tcPr>
            <w:tcW w:w="2215" w:type="dxa"/>
            <w:tcBorders>
              <w:top w:val="single" w:sz="8" w:space="0" w:color="253746"/>
              <w:left w:val="nil"/>
              <w:bottom w:val="single" w:sz="8" w:space="0" w:color="253746"/>
              <w:right w:val="single" w:sz="8" w:space="0" w:color="253746"/>
            </w:tcBorders>
            <w:shd w:val="clear" w:color="auto" w:fill="007078"/>
            <w:tcMar>
              <w:top w:w="0" w:type="dxa"/>
              <w:left w:w="108" w:type="dxa"/>
              <w:bottom w:w="0" w:type="dxa"/>
              <w:right w:w="108" w:type="dxa"/>
            </w:tcMar>
            <w:hideMark/>
          </w:tcPr>
          <w:p w14:paraId="0768E450" w14:textId="77777777" w:rsidR="0037033A" w:rsidRDefault="0037033A" w:rsidP="0037033A">
            <w:pPr>
              <w:keepNext/>
              <w:spacing w:before="60" w:after="60"/>
              <w:rPr>
                <w:rFonts w:cs="Arial"/>
                <w:b/>
                <w:bCs/>
                <w:color w:val="FFFFFF"/>
                <w:szCs w:val="20"/>
              </w:rPr>
            </w:pPr>
            <w:r>
              <w:rPr>
                <w:rFonts w:cs="Arial"/>
                <w:b/>
                <w:bCs/>
                <w:color w:val="FFFFFF"/>
                <w:szCs w:val="20"/>
              </w:rPr>
              <w:t xml:space="preserve">Savings </w:t>
            </w:r>
          </w:p>
        </w:tc>
        <w:tc>
          <w:tcPr>
            <w:tcW w:w="5708" w:type="dxa"/>
            <w:tcBorders>
              <w:top w:val="single" w:sz="8" w:space="0" w:color="253746"/>
              <w:left w:val="nil"/>
              <w:bottom w:val="single" w:sz="8" w:space="0" w:color="253746"/>
              <w:right w:val="single" w:sz="8" w:space="0" w:color="253746"/>
            </w:tcBorders>
            <w:shd w:val="clear" w:color="auto" w:fill="007078"/>
            <w:tcMar>
              <w:top w:w="0" w:type="dxa"/>
              <w:left w:w="108" w:type="dxa"/>
              <w:bottom w:w="0" w:type="dxa"/>
              <w:right w:w="108" w:type="dxa"/>
            </w:tcMar>
            <w:hideMark/>
          </w:tcPr>
          <w:p w14:paraId="5E0B7F71" w14:textId="77777777" w:rsidR="0037033A" w:rsidRDefault="0037033A" w:rsidP="0037033A">
            <w:pPr>
              <w:keepNext/>
              <w:spacing w:before="60" w:after="60"/>
              <w:rPr>
                <w:rFonts w:cs="Arial"/>
                <w:b/>
                <w:bCs/>
                <w:color w:val="FFFFFF"/>
                <w:szCs w:val="20"/>
              </w:rPr>
            </w:pPr>
            <w:r>
              <w:rPr>
                <w:rFonts w:cs="Arial"/>
                <w:b/>
                <w:bCs/>
                <w:color w:val="FFFFFF"/>
                <w:szCs w:val="20"/>
              </w:rPr>
              <w:t>Timescales and interrelationships</w:t>
            </w:r>
          </w:p>
        </w:tc>
      </w:tr>
      <w:tr w:rsidR="0037033A" w14:paraId="0AAB8D64" w14:textId="77777777" w:rsidTr="0037033A">
        <w:trPr>
          <w:cantSplit/>
        </w:trPr>
        <w:tc>
          <w:tcPr>
            <w:tcW w:w="624" w:type="dxa"/>
            <w:tcBorders>
              <w:top w:val="nil"/>
              <w:left w:val="single" w:sz="8" w:space="0" w:color="253746"/>
              <w:bottom w:val="single" w:sz="8" w:space="0" w:color="253746"/>
              <w:right w:val="single" w:sz="8" w:space="0" w:color="253746"/>
            </w:tcBorders>
          </w:tcPr>
          <w:p w14:paraId="77FB5EA8" w14:textId="77777777" w:rsidR="0037033A" w:rsidRDefault="0037033A" w:rsidP="0037033A">
            <w:pPr>
              <w:spacing w:before="60" w:after="60"/>
              <w:jc w:val="center"/>
              <w:rPr>
                <w:rFonts w:cs="Arial"/>
                <w:szCs w:val="20"/>
              </w:rPr>
            </w:pPr>
            <w:r>
              <w:rPr>
                <w:rFonts w:cs="Arial"/>
                <w:szCs w:val="20"/>
              </w:rPr>
              <w:t>1</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016B5496" w14:textId="77777777" w:rsidR="0037033A" w:rsidRDefault="0037033A" w:rsidP="0037033A">
            <w:pPr>
              <w:spacing w:before="60" w:after="60"/>
              <w:rPr>
                <w:rFonts w:cs="Arial"/>
                <w:szCs w:val="20"/>
              </w:rPr>
            </w:pPr>
            <w:r>
              <w:rPr>
                <w:rFonts w:cs="Arial"/>
                <w:szCs w:val="20"/>
              </w:rPr>
              <w:t>Efficiencies from joint working arrangements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0D98B438" w14:textId="77777777" w:rsidR="0037033A" w:rsidRDefault="0037033A" w:rsidP="0037033A">
            <w:pPr>
              <w:spacing w:before="60" w:after="60"/>
              <w:rPr>
                <w:rFonts w:cs="Arial"/>
                <w:szCs w:val="20"/>
              </w:rPr>
            </w:pPr>
            <w:r>
              <w:rPr>
                <w:rFonts w:cs="Arial"/>
                <w:szCs w:val="20"/>
              </w:rPr>
              <w:t>Merging the individual authorities into one combined joint waste authority.</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364684E3" w14:textId="77777777" w:rsidR="0037033A" w:rsidRDefault="0037033A" w:rsidP="0037033A">
            <w:pPr>
              <w:spacing w:before="60" w:after="60"/>
              <w:rPr>
                <w:rFonts w:cs="Arial"/>
                <w:szCs w:val="20"/>
              </w:rPr>
            </w:pPr>
            <w:r>
              <w:rPr>
                <w:rFonts w:cs="Arial"/>
                <w:szCs w:val="20"/>
              </w:rPr>
              <w:t>10 to 15% of collective overhead dedicated to waste.</w:t>
            </w:r>
          </w:p>
          <w:p w14:paraId="4A64D4D0" w14:textId="77777777" w:rsidR="0037033A" w:rsidRDefault="0037033A" w:rsidP="0037033A">
            <w:pPr>
              <w:spacing w:before="60" w:after="60"/>
              <w:rPr>
                <w:rFonts w:cs="Arial"/>
                <w:szCs w:val="20"/>
              </w:rPr>
            </w:pPr>
            <w:r>
              <w:rPr>
                <w:rFonts w:cs="Arial"/>
                <w:szCs w:val="20"/>
              </w:rPr>
              <w:t>£500k to £1.05m per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194517B7" w14:textId="77777777" w:rsidR="0037033A" w:rsidRDefault="0037033A" w:rsidP="0037033A">
            <w:pPr>
              <w:spacing w:before="60" w:after="60"/>
              <w:rPr>
                <w:rFonts w:cs="Arial"/>
                <w:szCs w:val="20"/>
              </w:rPr>
            </w:pPr>
            <w:r>
              <w:rPr>
                <w:rFonts w:cs="Arial"/>
                <w:szCs w:val="20"/>
              </w:rPr>
              <w:t>The transition from individual authorities to a JWA would be a short to medium term enterprise (1 to 4 years) but there would be incremental benefits along the. The fact that this is likely to unlock the full range of savings makes it one of the key tasks to plan out and implement.</w:t>
            </w:r>
          </w:p>
        </w:tc>
      </w:tr>
      <w:tr w:rsidR="0037033A" w14:paraId="0795FD52" w14:textId="77777777" w:rsidTr="0037033A">
        <w:trPr>
          <w:cantSplit/>
        </w:trPr>
        <w:tc>
          <w:tcPr>
            <w:tcW w:w="624" w:type="dxa"/>
            <w:tcBorders>
              <w:top w:val="nil"/>
              <w:left w:val="single" w:sz="8" w:space="0" w:color="253746"/>
              <w:bottom w:val="single" w:sz="8" w:space="0" w:color="253746"/>
              <w:right w:val="single" w:sz="8" w:space="0" w:color="253746"/>
            </w:tcBorders>
          </w:tcPr>
          <w:p w14:paraId="725BFADC" w14:textId="77777777" w:rsidR="0037033A" w:rsidRDefault="0037033A" w:rsidP="0037033A">
            <w:pPr>
              <w:spacing w:before="60" w:after="60"/>
              <w:jc w:val="center"/>
              <w:rPr>
                <w:rFonts w:cs="Arial"/>
                <w:szCs w:val="20"/>
              </w:rPr>
            </w:pPr>
            <w:r>
              <w:rPr>
                <w:rFonts w:cs="Arial"/>
                <w:szCs w:val="20"/>
              </w:rPr>
              <w:t>2</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4DB3B957" w14:textId="77777777" w:rsidR="0037033A" w:rsidRDefault="0037033A" w:rsidP="0037033A">
            <w:pPr>
              <w:spacing w:before="60" w:after="60"/>
              <w:rPr>
                <w:rFonts w:cs="Arial"/>
                <w:szCs w:val="20"/>
              </w:rPr>
            </w:pPr>
            <w:r>
              <w:rPr>
                <w:rFonts w:cs="Arial"/>
                <w:szCs w:val="20"/>
              </w:rPr>
              <w:t>Bulky waste</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02DA1C58" w14:textId="77777777" w:rsidR="0037033A" w:rsidRDefault="0037033A" w:rsidP="0037033A">
            <w:pPr>
              <w:spacing w:before="60" w:after="60"/>
              <w:rPr>
                <w:rFonts w:cs="Arial"/>
                <w:szCs w:val="20"/>
              </w:rPr>
            </w:pPr>
            <w:r>
              <w:rPr>
                <w:rFonts w:cs="Arial"/>
                <w:szCs w:val="20"/>
              </w:rPr>
              <w:t>Developing a new model for dealing with bulky waste.</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047E185D" w14:textId="77777777" w:rsidR="0037033A" w:rsidRDefault="0037033A" w:rsidP="0037033A">
            <w:pPr>
              <w:spacing w:before="60" w:after="60"/>
              <w:rPr>
                <w:rFonts w:cs="Arial"/>
                <w:szCs w:val="20"/>
              </w:rPr>
            </w:pPr>
            <w:r>
              <w:rPr>
                <w:rFonts w:cs="Arial"/>
                <w:szCs w:val="20"/>
              </w:rPr>
              <w:t>Estimated to range from £120k to £572k per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74796AB2" w14:textId="77777777" w:rsidR="0037033A" w:rsidRDefault="0037033A" w:rsidP="0037033A">
            <w:pPr>
              <w:spacing w:before="60" w:after="60"/>
              <w:rPr>
                <w:rFonts w:cs="Arial"/>
                <w:szCs w:val="20"/>
              </w:rPr>
            </w:pPr>
            <w:r>
              <w:rPr>
                <w:rFonts w:cs="Arial"/>
                <w:szCs w:val="20"/>
              </w:rPr>
              <w:t>The full potential of this initiative are likely to increase if the scheme is promoted more widely. It can be implemented immediately.</w:t>
            </w:r>
          </w:p>
          <w:p w14:paraId="70FF275D" w14:textId="77777777" w:rsidR="0037033A" w:rsidRDefault="0037033A" w:rsidP="0037033A">
            <w:pPr>
              <w:spacing w:before="60" w:after="60"/>
              <w:rPr>
                <w:rFonts w:cs="Arial"/>
                <w:szCs w:val="20"/>
              </w:rPr>
            </w:pPr>
          </w:p>
        </w:tc>
      </w:tr>
      <w:tr w:rsidR="0037033A" w14:paraId="652740B1" w14:textId="77777777" w:rsidTr="0037033A">
        <w:trPr>
          <w:cantSplit/>
        </w:trPr>
        <w:tc>
          <w:tcPr>
            <w:tcW w:w="624" w:type="dxa"/>
            <w:tcBorders>
              <w:top w:val="nil"/>
              <w:left w:val="single" w:sz="8" w:space="0" w:color="253746"/>
              <w:bottom w:val="single" w:sz="8" w:space="0" w:color="253746"/>
              <w:right w:val="single" w:sz="8" w:space="0" w:color="253746"/>
            </w:tcBorders>
          </w:tcPr>
          <w:p w14:paraId="2023E0DF" w14:textId="77777777" w:rsidR="0037033A" w:rsidRDefault="0037033A" w:rsidP="0037033A">
            <w:pPr>
              <w:spacing w:before="60" w:after="60"/>
              <w:jc w:val="center"/>
              <w:rPr>
                <w:rFonts w:cs="Arial"/>
                <w:szCs w:val="20"/>
              </w:rPr>
            </w:pPr>
            <w:r>
              <w:rPr>
                <w:rFonts w:cs="Arial"/>
                <w:szCs w:val="20"/>
              </w:rPr>
              <w:t>3</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1B7699B0" w14:textId="77777777" w:rsidR="0037033A" w:rsidRDefault="0037033A" w:rsidP="0037033A">
            <w:pPr>
              <w:spacing w:before="60" w:after="60"/>
              <w:rPr>
                <w:rFonts w:cs="Arial"/>
                <w:szCs w:val="20"/>
              </w:rPr>
            </w:pPr>
            <w:r>
              <w:rPr>
                <w:rFonts w:cs="Arial"/>
                <w:szCs w:val="20"/>
              </w:rPr>
              <w:t>Clinical waste</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2FF2C423" w14:textId="77777777" w:rsidR="0037033A" w:rsidRDefault="0037033A" w:rsidP="0037033A">
            <w:pPr>
              <w:spacing w:before="60" w:after="60"/>
              <w:rPr>
                <w:rFonts w:cs="Arial"/>
                <w:szCs w:val="20"/>
              </w:rPr>
            </w:pPr>
            <w:r>
              <w:rPr>
                <w:rFonts w:cs="Arial"/>
                <w:szCs w:val="20"/>
              </w:rPr>
              <w:t>Auditing clinical waste collections to ensure only the hazardous component has a specialised collection whilst other non-hazardous material is collected as part of the normal weekly routine.</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0F5B4C55" w14:textId="77777777" w:rsidR="0037033A" w:rsidRDefault="0037033A" w:rsidP="0037033A">
            <w:pPr>
              <w:spacing w:before="60" w:after="60"/>
              <w:rPr>
                <w:rFonts w:cs="Arial"/>
                <w:szCs w:val="20"/>
              </w:rPr>
            </w:pPr>
            <w:r>
              <w:rPr>
                <w:rFonts w:cs="Arial"/>
                <w:szCs w:val="20"/>
              </w:rPr>
              <w:t>Estimated £100k per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3C8C15A5" w14:textId="77777777" w:rsidR="0037033A" w:rsidRDefault="0037033A" w:rsidP="0037033A">
            <w:pPr>
              <w:spacing w:before="60" w:after="60"/>
              <w:rPr>
                <w:rFonts w:cs="Arial"/>
                <w:szCs w:val="20"/>
              </w:rPr>
            </w:pPr>
            <w:r>
              <w:rPr>
                <w:rFonts w:cs="Arial"/>
                <w:szCs w:val="20"/>
              </w:rPr>
              <w:t xml:space="preserve">This is an action that could be taken immediately independently or collectively albeit it is believed the most benefits would arise from acting as a JWA. </w:t>
            </w:r>
          </w:p>
        </w:tc>
      </w:tr>
      <w:tr w:rsidR="0037033A" w14:paraId="139B723B" w14:textId="77777777" w:rsidTr="0037033A">
        <w:trPr>
          <w:cantSplit/>
        </w:trPr>
        <w:tc>
          <w:tcPr>
            <w:tcW w:w="624" w:type="dxa"/>
            <w:tcBorders>
              <w:top w:val="nil"/>
              <w:left w:val="single" w:sz="8" w:space="0" w:color="253746"/>
              <w:bottom w:val="single" w:sz="8" w:space="0" w:color="253746"/>
              <w:right w:val="single" w:sz="8" w:space="0" w:color="253746"/>
            </w:tcBorders>
          </w:tcPr>
          <w:p w14:paraId="2DE9B9C4" w14:textId="77777777" w:rsidR="0037033A" w:rsidRDefault="0037033A" w:rsidP="0037033A">
            <w:pPr>
              <w:spacing w:before="60" w:after="60"/>
              <w:jc w:val="center"/>
              <w:rPr>
                <w:rFonts w:cs="Arial"/>
                <w:szCs w:val="20"/>
              </w:rPr>
            </w:pPr>
            <w:r>
              <w:rPr>
                <w:rFonts w:cs="Arial"/>
                <w:szCs w:val="20"/>
              </w:rPr>
              <w:t>4</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7A886A84" w14:textId="77777777" w:rsidR="0037033A" w:rsidRDefault="0037033A" w:rsidP="0037033A">
            <w:pPr>
              <w:spacing w:before="60" w:after="60"/>
              <w:rPr>
                <w:rFonts w:cs="Arial"/>
                <w:szCs w:val="20"/>
              </w:rPr>
            </w:pPr>
            <w:r>
              <w:rPr>
                <w:rFonts w:cs="Arial"/>
                <w:szCs w:val="20"/>
              </w:rPr>
              <w:t>Joint procurement hub</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5E6B53BF" w14:textId="77777777" w:rsidR="0037033A" w:rsidRDefault="0037033A" w:rsidP="0037033A">
            <w:pPr>
              <w:spacing w:before="60" w:after="60"/>
              <w:rPr>
                <w:rFonts w:cs="Arial"/>
                <w:szCs w:val="20"/>
              </w:rPr>
            </w:pPr>
            <w:r>
              <w:rPr>
                <w:rFonts w:cs="Arial"/>
                <w:szCs w:val="20"/>
              </w:rPr>
              <w:t xml:space="preserve">The savings associated with the administrative function are included in 1 above. These are savings related to fleet procurement, consumables and other maintenance. </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5678A1B9" w14:textId="77777777" w:rsidR="0037033A" w:rsidRDefault="0037033A" w:rsidP="0037033A">
            <w:pPr>
              <w:spacing w:before="60" w:after="60"/>
              <w:rPr>
                <w:rFonts w:cs="Arial"/>
                <w:szCs w:val="20"/>
              </w:rPr>
            </w:pPr>
            <w:r>
              <w:rPr>
                <w:rFonts w:cs="Arial"/>
                <w:szCs w:val="20"/>
              </w:rPr>
              <w:t>Estimated annual saving of £367k</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6CE12027" w14:textId="77777777" w:rsidR="0037033A" w:rsidRDefault="0037033A" w:rsidP="0037033A">
            <w:pPr>
              <w:spacing w:before="60" w:after="60"/>
              <w:rPr>
                <w:rFonts w:cs="Arial"/>
                <w:szCs w:val="20"/>
              </w:rPr>
            </w:pPr>
            <w:r>
              <w:rPr>
                <w:rFonts w:cs="Arial"/>
                <w:szCs w:val="20"/>
              </w:rPr>
              <w:t>This assumes the fleet is replaced on a rolling programme over a period of 7 years. Savings would arise in the medium to longer term.</w:t>
            </w:r>
          </w:p>
        </w:tc>
      </w:tr>
      <w:tr w:rsidR="0037033A" w14:paraId="00EAAFC5" w14:textId="77777777" w:rsidTr="0037033A">
        <w:trPr>
          <w:cantSplit/>
        </w:trPr>
        <w:tc>
          <w:tcPr>
            <w:tcW w:w="624" w:type="dxa"/>
            <w:tcBorders>
              <w:top w:val="nil"/>
              <w:left w:val="single" w:sz="8" w:space="0" w:color="253746"/>
              <w:bottom w:val="single" w:sz="8" w:space="0" w:color="253746"/>
              <w:right w:val="single" w:sz="8" w:space="0" w:color="253746"/>
            </w:tcBorders>
          </w:tcPr>
          <w:p w14:paraId="4D79F0DD" w14:textId="77777777" w:rsidR="0037033A" w:rsidRDefault="0037033A" w:rsidP="0037033A">
            <w:pPr>
              <w:spacing w:before="60" w:after="60"/>
              <w:jc w:val="center"/>
              <w:rPr>
                <w:rFonts w:cs="Arial"/>
                <w:szCs w:val="20"/>
              </w:rPr>
            </w:pPr>
            <w:r>
              <w:rPr>
                <w:rFonts w:cs="Arial"/>
                <w:szCs w:val="20"/>
              </w:rPr>
              <w:t>5</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5A1A274C" w14:textId="77777777" w:rsidR="0037033A" w:rsidRDefault="0037033A" w:rsidP="0037033A">
            <w:pPr>
              <w:spacing w:before="60" w:after="60"/>
              <w:rPr>
                <w:rFonts w:cs="Arial"/>
                <w:szCs w:val="20"/>
              </w:rPr>
            </w:pPr>
            <w:r>
              <w:rPr>
                <w:rFonts w:cs="Arial"/>
                <w:szCs w:val="20"/>
              </w:rPr>
              <w:t>Flats, Multi Occupancy and Difficult Properties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386286B8" w14:textId="77777777" w:rsidR="0037033A" w:rsidRDefault="0037033A" w:rsidP="0037033A">
            <w:pPr>
              <w:spacing w:before="60" w:after="60"/>
              <w:rPr>
                <w:rFonts w:cs="Arial"/>
                <w:szCs w:val="20"/>
              </w:rPr>
            </w:pPr>
            <w:r>
              <w:rPr>
                <w:rFonts w:cs="Arial"/>
                <w:szCs w:val="20"/>
              </w:rPr>
              <w:t>Improvement in the capture and quality of recyclate leading to savings in residual waste treatment costs.</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36D72134" w14:textId="77777777" w:rsidR="0037033A" w:rsidRDefault="0037033A" w:rsidP="0037033A">
            <w:pPr>
              <w:spacing w:before="60" w:after="60"/>
              <w:rPr>
                <w:rFonts w:cs="Arial"/>
                <w:szCs w:val="20"/>
              </w:rPr>
            </w:pPr>
            <w:r>
              <w:rPr>
                <w:rFonts w:cs="Arial"/>
                <w:szCs w:val="20"/>
              </w:rPr>
              <w:t>Estimated savings between £150k and £350k</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762191FE" w14:textId="77777777" w:rsidR="0037033A" w:rsidRDefault="0037033A" w:rsidP="0037033A">
            <w:pPr>
              <w:spacing w:before="60" w:after="60"/>
              <w:rPr>
                <w:rFonts w:cs="Arial"/>
                <w:szCs w:val="20"/>
              </w:rPr>
            </w:pPr>
            <w:r>
              <w:rPr>
                <w:rFonts w:cs="Arial"/>
                <w:szCs w:val="20"/>
              </w:rPr>
              <w:t>This is likely to be a medium term project and could be rolled out as individual authorities or as a JWA. The benefits are likely to rise if a joined up approach is adopted as there will be increased learning from implementation leading to lower costs and results are likely to occur more rapidly.</w:t>
            </w:r>
          </w:p>
        </w:tc>
      </w:tr>
      <w:tr w:rsidR="0037033A" w14:paraId="729678F0" w14:textId="77777777" w:rsidTr="0037033A">
        <w:trPr>
          <w:cantSplit/>
        </w:trPr>
        <w:tc>
          <w:tcPr>
            <w:tcW w:w="624" w:type="dxa"/>
            <w:tcBorders>
              <w:top w:val="nil"/>
              <w:left w:val="single" w:sz="8" w:space="0" w:color="253746"/>
              <w:bottom w:val="single" w:sz="8" w:space="0" w:color="253746"/>
              <w:right w:val="single" w:sz="8" w:space="0" w:color="253746"/>
            </w:tcBorders>
          </w:tcPr>
          <w:p w14:paraId="4665BAA9" w14:textId="77777777" w:rsidR="0037033A" w:rsidRDefault="0037033A" w:rsidP="0037033A">
            <w:pPr>
              <w:spacing w:before="60" w:after="60"/>
              <w:jc w:val="center"/>
              <w:rPr>
                <w:rFonts w:cs="Arial"/>
                <w:szCs w:val="20"/>
              </w:rPr>
            </w:pPr>
            <w:r>
              <w:rPr>
                <w:rFonts w:cs="Arial"/>
                <w:szCs w:val="20"/>
              </w:rPr>
              <w:t>6</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47B6B1AC" w14:textId="77777777" w:rsidR="0037033A" w:rsidRDefault="0037033A" w:rsidP="0037033A">
            <w:pPr>
              <w:spacing w:before="60" w:after="60"/>
              <w:rPr>
                <w:rFonts w:cs="Arial"/>
                <w:szCs w:val="20"/>
              </w:rPr>
            </w:pPr>
            <w:r>
              <w:rPr>
                <w:rFonts w:cs="Arial"/>
                <w:szCs w:val="20"/>
              </w:rPr>
              <w:t xml:space="preserve">Channel shift </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46CAF557" w14:textId="77777777" w:rsidR="0037033A" w:rsidRDefault="0037033A" w:rsidP="0037033A">
            <w:pPr>
              <w:spacing w:before="60" w:after="60"/>
              <w:rPr>
                <w:rFonts w:cs="Arial"/>
                <w:szCs w:val="20"/>
              </w:rPr>
            </w:pPr>
            <w:r>
              <w:rPr>
                <w:rFonts w:cs="Arial"/>
                <w:szCs w:val="20"/>
              </w:rPr>
              <w:t>Integration of data systems and adoption of more web based communications and transactions with the public. These savings would be in addition to those achieved by joint working.</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7332ECFC" w14:textId="77777777" w:rsidR="0037033A" w:rsidRDefault="0037033A" w:rsidP="0037033A">
            <w:pPr>
              <w:spacing w:before="60" w:after="60"/>
              <w:rPr>
                <w:rFonts w:cs="Arial"/>
                <w:szCs w:val="20"/>
              </w:rPr>
            </w:pPr>
            <w:r>
              <w:rPr>
                <w:rFonts w:cs="Arial"/>
                <w:szCs w:val="20"/>
              </w:rPr>
              <w:t>Estimated to be between £100k and £500k depending on the extent of integration.</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03BA6C59" w14:textId="77777777" w:rsidR="0037033A" w:rsidRDefault="0037033A" w:rsidP="0037033A">
            <w:pPr>
              <w:spacing w:before="60" w:after="60"/>
              <w:rPr>
                <w:rFonts w:cs="Arial"/>
                <w:szCs w:val="20"/>
              </w:rPr>
            </w:pPr>
            <w:r>
              <w:rPr>
                <w:rFonts w:cs="Arial"/>
                <w:szCs w:val="20"/>
              </w:rPr>
              <w:t xml:space="preserve">This is a medium to longer-term initiative and would be largely dependant upon establishing a JWA as a platform to develop digital integration. IT projects are notoriously complex and the preference would be for a stand-alone platform (similar model to Mersey Travel) operated centrally and based upon common collection policies. </w:t>
            </w:r>
          </w:p>
          <w:p w14:paraId="21DB3BEB" w14:textId="77777777" w:rsidR="0037033A" w:rsidRDefault="0037033A" w:rsidP="0037033A">
            <w:pPr>
              <w:spacing w:before="60" w:after="60"/>
              <w:rPr>
                <w:rFonts w:cs="Arial"/>
                <w:szCs w:val="20"/>
              </w:rPr>
            </w:pPr>
            <w:r>
              <w:rPr>
                <w:rFonts w:cs="Arial"/>
                <w:szCs w:val="20"/>
              </w:rPr>
              <w:t>It is likely that this will also contribute to mitigating future costs that are currently unforeseen. For example if the roll out of a new service is required this would make planning, implementation and communications far more efficient.</w:t>
            </w:r>
          </w:p>
        </w:tc>
      </w:tr>
      <w:tr w:rsidR="0037033A" w14:paraId="2C8375E8" w14:textId="77777777" w:rsidTr="0037033A">
        <w:trPr>
          <w:cantSplit/>
        </w:trPr>
        <w:tc>
          <w:tcPr>
            <w:tcW w:w="624" w:type="dxa"/>
            <w:tcBorders>
              <w:top w:val="nil"/>
              <w:left w:val="single" w:sz="8" w:space="0" w:color="253746"/>
              <w:bottom w:val="single" w:sz="8" w:space="0" w:color="253746"/>
              <w:right w:val="single" w:sz="8" w:space="0" w:color="253746"/>
            </w:tcBorders>
          </w:tcPr>
          <w:p w14:paraId="11AA95D6" w14:textId="77777777" w:rsidR="0037033A" w:rsidRDefault="0037033A" w:rsidP="0037033A">
            <w:pPr>
              <w:spacing w:before="60" w:after="60"/>
              <w:jc w:val="center"/>
              <w:rPr>
                <w:rFonts w:cs="Arial"/>
                <w:szCs w:val="20"/>
              </w:rPr>
            </w:pPr>
            <w:r>
              <w:rPr>
                <w:rFonts w:cs="Arial"/>
                <w:szCs w:val="20"/>
              </w:rPr>
              <w:t>7</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5842F5F4" w14:textId="77777777" w:rsidR="0037033A" w:rsidRDefault="0037033A" w:rsidP="0037033A">
            <w:pPr>
              <w:spacing w:before="60" w:after="60"/>
              <w:rPr>
                <w:rFonts w:cs="Arial"/>
                <w:szCs w:val="20"/>
              </w:rPr>
            </w:pPr>
            <w:r>
              <w:rPr>
                <w:rFonts w:cs="Arial"/>
                <w:szCs w:val="20"/>
              </w:rPr>
              <w:t>Converting to a gas fuel collection fleet,</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1BE268DC" w14:textId="77777777" w:rsidR="0037033A" w:rsidRDefault="0037033A" w:rsidP="0037033A">
            <w:pPr>
              <w:spacing w:before="60" w:after="60"/>
              <w:rPr>
                <w:rFonts w:cs="Arial"/>
                <w:szCs w:val="20"/>
              </w:rPr>
            </w:pPr>
            <w:r>
              <w:rPr>
                <w:rFonts w:cs="Arial"/>
                <w:szCs w:val="20"/>
              </w:rPr>
              <w:t>This initiative would combine an improvement to air emissions and reduced fuel costs by switching from diesel to gas powered vehicles.</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57DD83E1" w14:textId="77777777" w:rsidR="0037033A" w:rsidRDefault="0037033A" w:rsidP="0037033A">
            <w:pPr>
              <w:spacing w:before="60" w:after="60"/>
              <w:rPr>
                <w:rFonts w:cs="Arial"/>
                <w:szCs w:val="20"/>
              </w:rPr>
            </w:pPr>
            <w:r>
              <w:rPr>
                <w:rFonts w:cs="Arial"/>
                <w:szCs w:val="20"/>
              </w:rPr>
              <w:t>Estimated savings are a reduction in fuel costs of between 10and 20% amounting to savings of £500 to £750k per year once fully rolled out across the fleet.</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68194546" w14:textId="77777777" w:rsidR="0037033A" w:rsidRDefault="0037033A" w:rsidP="0037033A">
            <w:pPr>
              <w:spacing w:before="60" w:after="60"/>
              <w:rPr>
                <w:rFonts w:cs="Arial"/>
                <w:szCs w:val="20"/>
              </w:rPr>
            </w:pPr>
            <w:r>
              <w:rPr>
                <w:rFonts w:cs="Arial"/>
                <w:szCs w:val="20"/>
              </w:rPr>
              <w:t>This is linked to item 4 and assumes the fleet would be rolled out over a period of 7 years depending upon when replacement vehicles were required. This is a medium to longer term saving.</w:t>
            </w:r>
          </w:p>
        </w:tc>
      </w:tr>
      <w:tr w:rsidR="0037033A" w14:paraId="71F9E318" w14:textId="77777777" w:rsidTr="0037033A">
        <w:trPr>
          <w:cantSplit/>
        </w:trPr>
        <w:tc>
          <w:tcPr>
            <w:tcW w:w="624" w:type="dxa"/>
            <w:tcBorders>
              <w:top w:val="nil"/>
              <w:left w:val="single" w:sz="8" w:space="0" w:color="253746"/>
              <w:bottom w:val="single" w:sz="8" w:space="0" w:color="253746"/>
              <w:right w:val="single" w:sz="8" w:space="0" w:color="253746"/>
            </w:tcBorders>
          </w:tcPr>
          <w:p w14:paraId="4A4F1933" w14:textId="77777777" w:rsidR="0037033A" w:rsidRDefault="0037033A" w:rsidP="0037033A">
            <w:pPr>
              <w:spacing w:before="60" w:after="60"/>
              <w:jc w:val="center"/>
              <w:rPr>
                <w:rFonts w:cs="Arial"/>
                <w:szCs w:val="20"/>
              </w:rPr>
            </w:pPr>
            <w:r>
              <w:rPr>
                <w:rFonts w:cs="Arial"/>
                <w:szCs w:val="20"/>
              </w:rPr>
              <w:t>8</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5786A426" w14:textId="77777777" w:rsidR="0037033A" w:rsidRDefault="0037033A" w:rsidP="0037033A">
            <w:pPr>
              <w:spacing w:before="60" w:after="60"/>
              <w:rPr>
                <w:rFonts w:cs="Arial"/>
                <w:szCs w:val="20"/>
              </w:rPr>
            </w:pPr>
            <w:r>
              <w:rPr>
                <w:rFonts w:cs="Arial"/>
                <w:szCs w:val="20"/>
              </w:rPr>
              <w:t>Depot realignment alone</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635431D9" w14:textId="77777777" w:rsidR="0037033A" w:rsidRDefault="0037033A" w:rsidP="0037033A">
            <w:pPr>
              <w:spacing w:before="60" w:after="60"/>
              <w:rPr>
                <w:rFonts w:cs="Arial"/>
                <w:szCs w:val="20"/>
              </w:rPr>
            </w:pPr>
            <w:r>
              <w:rPr>
                <w:rFonts w:cs="Arial"/>
                <w:szCs w:val="20"/>
              </w:rPr>
              <w:t xml:space="preserve">Serving areas from alternate depots </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30094F30" w14:textId="77777777" w:rsidR="0037033A" w:rsidRDefault="0037033A" w:rsidP="0037033A">
            <w:pPr>
              <w:spacing w:before="60" w:after="60"/>
              <w:rPr>
                <w:rFonts w:cs="Arial"/>
                <w:szCs w:val="20"/>
              </w:rPr>
            </w:pPr>
            <w:r>
              <w:rPr>
                <w:rFonts w:cs="Arial"/>
                <w:szCs w:val="20"/>
              </w:rPr>
              <w:t>c. £0.05 -0.1m / annum after first year</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702FB9DA" w14:textId="77777777" w:rsidR="0037033A" w:rsidRDefault="0037033A" w:rsidP="0037033A">
            <w:pPr>
              <w:spacing w:before="60" w:after="60"/>
              <w:rPr>
                <w:rFonts w:cs="Arial"/>
                <w:szCs w:val="20"/>
              </w:rPr>
            </w:pPr>
            <w:r>
              <w:rPr>
                <w:rFonts w:cs="Arial"/>
                <w:szCs w:val="20"/>
              </w:rPr>
              <w:t>This element could be implemented in the short term but if the medium term aim is to move to a more integrated approach across the LCR, the effort of making the changes may</w:t>
            </w:r>
            <w:r>
              <w:rPr>
                <w:rFonts w:cs="Arial"/>
                <w:color w:val="70AD47"/>
                <w:szCs w:val="20"/>
              </w:rPr>
              <w:t xml:space="preserve"> </w:t>
            </w:r>
            <w:r w:rsidRPr="009B7EA6">
              <w:rPr>
                <w:rFonts w:cs="Arial"/>
                <w:szCs w:val="20"/>
              </w:rPr>
              <w:t>be</w:t>
            </w:r>
            <w:r>
              <w:rPr>
                <w:rFonts w:cs="Arial"/>
                <w:color w:val="70AD47"/>
                <w:szCs w:val="20"/>
              </w:rPr>
              <w:t xml:space="preserve"> </w:t>
            </w:r>
            <w:r>
              <w:rPr>
                <w:rFonts w:cs="Arial"/>
                <w:szCs w:val="20"/>
              </w:rPr>
              <w:t>wasted.</w:t>
            </w:r>
          </w:p>
        </w:tc>
      </w:tr>
      <w:tr w:rsidR="0037033A" w14:paraId="4E7CF20B" w14:textId="77777777" w:rsidTr="0037033A">
        <w:trPr>
          <w:cantSplit/>
        </w:trPr>
        <w:tc>
          <w:tcPr>
            <w:tcW w:w="624" w:type="dxa"/>
            <w:tcBorders>
              <w:top w:val="nil"/>
              <w:left w:val="single" w:sz="8" w:space="0" w:color="253746"/>
              <w:bottom w:val="single" w:sz="8" w:space="0" w:color="253746"/>
              <w:right w:val="single" w:sz="8" w:space="0" w:color="253746"/>
            </w:tcBorders>
          </w:tcPr>
          <w:p w14:paraId="1A89F626" w14:textId="77777777" w:rsidR="0037033A" w:rsidRDefault="0037033A" w:rsidP="0037033A">
            <w:pPr>
              <w:spacing w:before="60" w:after="60"/>
              <w:jc w:val="center"/>
              <w:rPr>
                <w:rFonts w:cs="Arial"/>
                <w:szCs w:val="20"/>
              </w:rPr>
            </w:pPr>
            <w:r>
              <w:rPr>
                <w:rFonts w:cs="Arial"/>
                <w:szCs w:val="20"/>
              </w:rPr>
              <w:t>9</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39B4CEF8" w14:textId="77777777" w:rsidR="0037033A" w:rsidRDefault="0037033A" w:rsidP="0037033A">
            <w:pPr>
              <w:spacing w:before="60" w:after="60"/>
              <w:rPr>
                <w:rFonts w:cs="Arial"/>
                <w:szCs w:val="20"/>
              </w:rPr>
            </w:pPr>
            <w:r>
              <w:rPr>
                <w:rFonts w:cs="Arial"/>
                <w:szCs w:val="20"/>
              </w:rPr>
              <w:t>Introduction of a charged garden waste system (only)</w:t>
            </w:r>
            <w:r>
              <w:rPr>
                <w:rFonts w:cs="Arial"/>
                <w:szCs w:val="20"/>
                <w:vertAlign w:val="superscript"/>
              </w:rPr>
              <w:footnoteReference w:customMarkFollows="1" w:id="14"/>
              <w:t>[1]</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6874DEA7" w14:textId="77777777" w:rsidR="0037033A" w:rsidRDefault="0037033A" w:rsidP="0037033A">
            <w:pPr>
              <w:spacing w:before="60" w:after="60"/>
              <w:rPr>
                <w:rFonts w:cs="Arial"/>
                <w:szCs w:val="20"/>
              </w:rPr>
            </w:pPr>
            <w:r>
              <w:rPr>
                <w:rFonts w:cs="Arial"/>
                <w:szCs w:val="20"/>
              </w:rPr>
              <w:t>For authorities that do not currently charge, a new garden waste subscription service is introduced</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668E8F59" w14:textId="77777777" w:rsidR="0037033A" w:rsidRDefault="0037033A" w:rsidP="0037033A">
            <w:pPr>
              <w:spacing w:before="60" w:after="60"/>
              <w:rPr>
                <w:rFonts w:cs="Arial"/>
                <w:szCs w:val="20"/>
              </w:rPr>
            </w:pPr>
            <w:r>
              <w:rPr>
                <w:rFonts w:cs="Arial"/>
                <w:szCs w:val="20"/>
              </w:rPr>
              <w:t>c. £4m-£5.5m /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061E2BA4" w14:textId="77777777" w:rsidR="0037033A" w:rsidRDefault="0037033A" w:rsidP="0037033A">
            <w:pPr>
              <w:spacing w:before="60" w:after="60"/>
              <w:rPr>
                <w:rFonts w:cs="Arial"/>
                <w:szCs w:val="20"/>
              </w:rPr>
            </w:pPr>
            <w:r>
              <w:rPr>
                <w:rFonts w:cs="Arial"/>
                <w:szCs w:val="20"/>
              </w:rPr>
              <w:t xml:space="preserve">The element could be implemented in the short term as a step towards </w:t>
            </w:r>
            <w:r w:rsidRPr="009B7EA6">
              <w:rPr>
                <w:rFonts w:cs="Arial"/>
                <w:szCs w:val="20"/>
              </w:rPr>
              <w:t>adopting an alternative collection system or as an independent measure with potential for substantial savings but with a negative impact on recycling rates.</w:t>
            </w:r>
          </w:p>
        </w:tc>
      </w:tr>
      <w:tr w:rsidR="0037033A" w14:paraId="08251136" w14:textId="77777777" w:rsidTr="0037033A">
        <w:trPr>
          <w:cantSplit/>
        </w:trPr>
        <w:tc>
          <w:tcPr>
            <w:tcW w:w="624" w:type="dxa"/>
            <w:tcBorders>
              <w:top w:val="nil"/>
              <w:left w:val="single" w:sz="8" w:space="0" w:color="253746"/>
              <w:bottom w:val="single" w:sz="8" w:space="0" w:color="253746"/>
              <w:right w:val="single" w:sz="8" w:space="0" w:color="253746"/>
            </w:tcBorders>
          </w:tcPr>
          <w:p w14:paraId="2A5E6411" w14:textId="77777777" w:rsidR="0037033A" w:rsidRDefault="0037033A" w:rsidP="0037033A">
            <w:pPr>
              <w:spacing w:before="60" w:after="60"/>
              <w:jc w:val="center"/>
              <w:rPr>
                <w:rFonts w:cs="Arial"/>
                <w:szCs w:val="20"/>
              </w:rPr>
            </w:pPr>
            <w:r>
              <w:rPr>
                <w:rFonts w:cs="Arial"/>
                <w:szCs w:val="20"/>
              </w:rPr>
              <w:t>10</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0231B260" w14:textId="77777777" w:rsidR="0037033A" w:rsidRDefault="0037033A" w:rsidP="0037033A">
            <w:pPr>
              <w:spacing w:before="60" w:after="60"/>
              <w:rPr>
                <w:rFonts w:cs="Arial"/>
                <w:szCs w:val="20"/>
              </w:rPr>
            </w:pPr>
            <w:r>
              <w:rPr>
                <w:rFonts w:cs="Arial"/>
                <w:szCs w:val="20"/>
              </w:rPr>
              <w:t xml:space="preserve">Alternative collection system </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4794CA51" w14:textId="77777777" w:rsidR="0037033A" w:rsidRDefault="0037033A" w:rsidP="0037033A">
            <w:pPr>
              <w:spacing w:before="60" w:after="60"/>
              <w:rPr>
                <w:rFonts w:cs="Arial"/>
                <w:szCs w:val="20"/>
              </w:rPr>
            </w:pPr>
            <w:r>
              <w:rPr>
                <w:rFonts w:cs="Arial"/>
                <w:szCs w:val="20"/>
              </w:rPr>
              <w:t xml:space="preserve">Scenario 3: Restricted residual in 140l bins collected fortnightly, a food waste collection and a charged garden waste service (net including disposal) </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32225D2C" w14:textId="77777777" w:rsidR="0037033A" w:rsidRDefault="0037033A" w:rsidP="0037033A">
            <w:pPr>
              <w:spacing w:before="60" w:after="60"/>
              <w:rPr>
                <w:rFonts w:cs="Arial"/>
                <w:szCs w:val="20"/>
              </w:rPr>
            </w:pPr>
            <w:r>
              <w:rPr>
                <w:rFonts w:cs="Arial"/>
                <w:szCs w:val="20"/>
              </w:rPr>
              <w:t xml:space="preserve">c. £0.5m- 2m / annum </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6B5D1FFF" w14:textId="77777777" w:rsidR="0037033A" w:rsidRPr="009B7EA6" w:rsidRDefault="0037033A" w:rsidP="0037033A">
            <w:pPr>
              <w:spacing w:before="60" w:after="60"/>
              <w:rPr>
                <w:rFonts w:cs="Arial"/>
                <w:szCs w:val="20"/>
              </w:rPr>
            </w:pPr>
            <w:r w:rsidRPr="009B7EA6">
              <w:rPr>
                <w:rFonts w:cs="Arial"/>
                <w:szCs w:val="20"/>
              </w:rPr>
              <w:t xml:space="preserve">Medium term option, which could be delivered on an individual </w:t>
            </w:r>
            <w:r>
              <w:rPr>
                <w:rFonts w:cs="Arial"/>
                <w:szCs w:val="20"/>
              </w:rPr>
              <w:t>authority</w:t>
            </w:r>
            <w:r w:rsidRPr="009B7EA6">
              <w:rPr>
                <w:rFonts w:cs="Arial"/>
                <w:szCs w:val="20"/>
              </w:rPr>
              <w:t xml:space="preserve"> level, but </w:t>
            </w:r>
            <w:r>
              <w:rPr>
                <w:rFonts w:cs="Arial"/>
                <w:szCs w:val="20"/>
              </w:rPr>
              <w:t>c</w:t>
            </w:r>
            <w:r w:rsidRPr="009B7EA6">
              <w:rPr>
                <w:rFonts w:cs="Arial"/>
                <w:szCs w:val="20"/>
              </w:rPr>
              <w:t xml:space="preserve">ould realise </w:t>
            </w:r>
            <w:r>
              <w:rPr>
                <w:rFonts w:cs="Arial"/>
                <w:szCs w:val="20"/>
              </w:rPr>
              <w:t xml:space="preserve">additional saving </w:t>
            </w:r>
            <w:r w:rsidRPr="009B7EA6">
              <w:rPr>
                <w:rFonts w:cs="Arial"/>
                <w:szCs w:val="20"/>
              </w:rPr>
              <w:t>if:</w:t>
            </w:r>
          </w:p>
          <w:p w14:paraId="6EA1709F" w14:textId="77777777" w:rsidR="0037033A" w:rsidRDefault="0037033A" w:rsidP="0037033A">
            <w:pPr>
              <w:pStyle w:val="ListParagraph"/>
              <w:numPr>
                <w:ilvl w:val="0"/>
                <w:numId w:val="28"/>
              </w:numPr>
              <w:spacing w:before="60" w:after="60"/>
            </w:pPr>
            <w:r>
              <w:t xml:space="preserve">adopted as part of a common collection system with shared / joint working practices; or </w:t>
            </w:r>
          </w:p>
          <w:p w14:paraId="426A6EAF" w14:textId="77777777" w:rsidR="0037033A" w:rsidRDefault="0037033A" w:rsidP="0037033A">
            <w:pPr>
              <w:pStyle w:val="ListParagraph"/>
              <w:numPr>
                <w:ilvl w:val="0"/>
                <w:numId w:val="27"/>
              </w:numPr>
              <w:spacing w:before="60" w:after="60"/>
              <w:ind w:left="319"/>
              <w:rPr>
                <w:rFonts w:ascii="Calibri" w:hAnsi="Calibri" w:cs="Calibri"/>
              </w:rPr>
            </w:pPr>
            <w:r>
              <w:t>moving to a JWA authority</w:t>
            </w:r>
          </w:p>
        </w:tc>
      </w:tr>
      <w:tr w:rsidR="0037033A" w14:paraId="6B9A0387" w14:textId="77777777" w:rsidTr="0037033A">
        <w:trPr>
          <w:cantSplit/>
        </w:trPr>
        <w:tc>
          <w:tcPr>
            <w:tcW w:w="624" w:type="dxa"/>
            <w:tcBorders>
              <w:top w:val="nil"/>
              <w:left w:val="single" w:sz="8" w:space="0" w:color="253746"/>
              <w:bottom w:val="single" w:sz="8" w:space="0" w:color="253746"/>
              <w:right w:val="single" w:sz="8" w:space="0" w:color="253746"/>
            </w:tcBorders>
          </w:tcPr>
          <w:p w14:paraId="1111EBBC" w14:textId="77777777" w:rsidR="0037033A" w:rsidRDefault="0037033A" w:rsidP="0037033A">
            <w:pPr>
              <w:spacing w:before="60" w:after="60"/>
              <w:jc w:val="center"/>
              <w:rPr>
                <w:rFonts w:cs="Arial"/>
                <w:szCs w:val="20"/>
              </w:rPr>
            </w:pPr>
            <w:r>
              <w:rPr>
                <w:rFonts w:cs="Arial"/>
                <w:szCs w:val="20"/>
              </w:rPr>
              <w:t>11</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778D37BA" w14:textId="77777777" w:rsidR="0037033A" w:rsidRDefault="0037033A" w:rsidP="0037033A">
            <w:pPr>
              <w:spacing w:before="60" w:after="60"/>
              <w:rPr>
                <w:rFonts w:cs="Arial"/>
                <w:szCs w:val="20"/>
              </w:rPr>
            </w:pPr>
            <w:r>
              <w:rPr>
                <w:rFonts w:cs="Arial"/>
                <w:szCs w:val="20"/>
              </w:rPr>
              <w:t>Vehicles savings as a result of depot realignment </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7F9FCFC1" w14:textId="77777777" w:rsidR="0037033A" w:rsidRDefault="0037033A" w:rsidP="0037033A">
            <w:pPr>
              <w:spacing w:before="60" w:after="60"/>
              <w:rPr>
                <w:rFonts w:cs="Arial"/>
                <w:szCs w:val="20"/>
              </w:rPr>
            </w:pPr>
            <w:r>
              <w:rPr>
                <w:rFonts w:cs="Arial"/>
                <w:szCs w:val="20"/>
              </w:rPr>
              <w:t>Vehicle operational cost saving by optimising depot locations</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30F2229D" w14:textId="77777777" w:rsidR="0037033A" w:rsidRDefault="0037033A" w:rsidP="0037033A">
            <w:pPr>
              <w:spacing w:before="60" w:after="60"/>
              <w:rPr>
                <w:rFonts w:cs="Arial"/>
                <w:szCs w:val="20"/>
              </w:rPr>
            </w:pPr>
            <w:r>
              <w:rPr>
                <w:rFonts w:cs="Arial"/>
                <w:szCs w:val="20"/>
              </w:rPr>
              <w:t xml:space="preserve">c. £0.2 – 0.4m / annum </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5426B27B" w14:textId="77777777" w:rsidR="0037033A" w:rsidRDefault="0037033A" w:rsidP="0037033A">
            <w:pPr>
              <w:spacing w:before="60" w:after="60"/>
              <w:rPr>
                <w:rFonts w:cs="Arial"/>
                <w:szCs w:val="20"/>
              </w:rPr>
            </w:pPr>
            <w:r>
              <w:rPr>
                <w:rFonts w:cs="Arial"/>
                <w:szCs w:val="20"/>
              </w:rPr>
              <w:t>This element is dependent on adopting the alternative collection system model due use of common vehicles. It is therefore a medium term option.</w:t>
            </w:r>
          </w:p>
        </w:tc>
      </w:tr>
      <w:tr w:rsidR="0037033A" w14:paraId="348DD1C3" w14:textId="77777777" w:rsidTr="0037033A">
        <w:trPr>
          <w:cantSplit/>
        </w:trPr>
        <w:tc>
          <w:tcPr>
            <w:tcW w:w="624" w:type="dxa"/>
            <w:tcBorders>
              <w:top w:val="nil"/>
              <w:left w:val="single" w:sz="8" w:space="0" w:color="253746"/>
              <w:bottom w:val="single" w:sz="8" w:space="0" w:color="253746"/>
              <w:right w:val="single" w:sz="8" w:space="0" w:color="253746"/>
            </w:tcBorders>
          </w:tcPr>
          <w:p w14:paraId="0E8652FF" w14:textId="77777777" w:rsidR="0037033A" w:rsidRDefault="0037033A" w:rsidP="0037033A">
            <w:pPr>
              <w:spacing w:before="60" w:after="60"/>
              <w:jc w:val="center"/>
              <w:rPr>
                <w:rFonts w:cs="Arial"/>
                <w:szCs w:val="20"/>
              </w:rPr>
            </w:pPr>
            <w:r>
              <w:rPr>
                <w:rFonts w:cs="Arial"/>
                <w:szCs w:val="20"/>
              </w:rPr>
              <w:t>12</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522ACB57" w14:textId="77777777" w:rsidR="0037033A" w:rsidRDefault="0037033A" w:rsidP="0037033A">
            <w:pPr>
              <w:spacing w:before="60" w:after="60"/>
              <w:rPr>
                <w:rFonts w:cs="Arial"/>
                <w:szCs w:val="20"/>
              </w:rPr>
            </w:pPr>
            <w:r>
              <w:rPr>
                <w:rFonts w:cs="Arial"/>
                <w:szCs w:val="20"/>
              </w:rPr>
              <w:t>Depot operational savings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4EC7A61E" w14:textId="77777777" w:rsidR="0037033A" w:rsidRDefault="0037033A" w:rsidP="0037033A">
            <w:pPr>
              <w:spacing w:before="60" w:after="60"/>
              <w:rPr>
                <w:rFonts w:cs="Arial"/>
                <w:szCs w:val="20"/>
              </w:rPr>
            </w:pPr>
            <w:r>
              <w:rPr>
                <w:rFonts w:cs="Arial"/>
                <w:szCs w:val="20"/>
              </w:rPr>
              <w:t>Savings from reducing the number of depots used to serve the LCR</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5C3C9ABF" w14:textId="77777777" w:rsidR="0037033A" w:rsidRDefault="0037033A" w:rsidP="0037033A">
            <w:pPr>
              <w:spacing w:before="60" w:after="60"/>
              <w:rPr>
                <w:rFonts w:cs="Arial"/>
                <w:szCs w:val="20"/>
              </w:rPr>
            </w:pPr>
            <w:r>
              <w:rPr>
                <w:rFonts w:cs="Arial"/>
                <w:szCs w:val="20"/>
              </w:rPr>
              <w:t>c. £0 – £0.5m /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1C098707" w14:textId="77777777" w:rsidR="0037033A" w:rsidRDefault="0037033A" w:rsidP="0037033A">
            <w:pPr>
              <w:spacing w:before="60" w:after="60"/>
              <w:rPr>
                <w:rFonts w:cs="Arial"/>
                <w:szCs w:val="20"/>
                <w:highlight w:val="cyan"/>
              </w:rPr>
            </w:pPr>
            <w:r>
              <w:rPr>
                <w:rFonts w:cs="Arial"/>
                <w:szCs w:val="20"/>
              </w:rPr>
              <w:t xml:space="preserve">This element would be a </w:t>
            </w:r>
            <w:r w:rsidRPr="009B7EA6">
              <w:rPr>
                <w:rFonts w:cs="Arial"/>
                <w:szCs w:val="20"/>
              </w:rPr>
              <w:t>medium to long-term option. Whilst not dependent on the adoption of a</w:t>
            </w:r>
            <w:r>
              <w:rPr>
                <w:rFonts w:cs="Arial"/>
                <w:szCs w:val="20"/>
              </w:rPr>
              <w:t xml:space="preserve"> common collection system and establishing shared or joint working practices, it is likely to yield additional benefits if a common approach is adopted.</w:t>
            </w:r>
          </w:p>
        </w:tc>
      </w:tr>
      <w:tr w:rsidR="0037033A" w14:paraId="5EE9745F" w14:textId="77777777" w:rsidTr="0037033A">
        <w:trPr>
          <w:cantSplit/>
        </w:trPr>
        <w:tc>
          <w:tcPr>
            <w:tcW w:w="624" w:type="dxa"/>
            <w:tcBorders>
              <w:top w:val="nil"/>
              <w:left w:val="single" w:sz="8" w:space="0" w:color="253746"/>
              <w:bottom w:val="single" w:sz="8" w:space="0" w:color="253746"/>
              <w:right w:val="single" w:sz="8" w:space="0" w:color="253746"/>
            </w:tcBorders>
          </w:tcPr>
          <w:p w14:paraId="3FB504D9" w14:textId="77777777" w:rsidR="0037033A" w:rsidRDefault="0037033A" w:rsidP="0037033A">
            <w:pPr>
              <w:spacing w:before="60" w:after="60"/>
              <w:jc w:val="center"/>
              <w:rPr>
                <w:rFonts w:cs="Arial"/>
                <w:szCs w:val="20"/>
              </w:rPr>
            </w:pPr>
            <w:r>
              <w:rPr>
                <w:rFonts w:cs="Arial"/>
                <w:szCs w:val="20"/>
              </w:rPr>
              <w:t>13</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1E87DEF6" w14:textId="77777777" w:rsidR="0037033A" w:rsidRDefault="0037033A" w:rsidP="0037033A">
            <w:pPr>
              <w:spacing w:before="60" w:after="60"/>
              <w:rPr>
                <w:rFonts w:cs="Arial"/>
                <w:szCs w:val="20"/>
              </w:rPr>
            </w:pPr>
            <w:r>
              <w:rPr>
                <w:rFonts w:cs="Arial"/>
                <w:szCs w:val="20"/>
              </w:rPr>
              <w:t>RCV: Optimum vehicles based on common services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5D814CF2" w14:textId="77777777" w:rsidR="0037033A" w:rsidRDefault="0037033A" w:rsidP="0037033A">
            <w:pPr>
              <w:spacing w:before="60" w:after="60"/>
              <w:rPr>
                <w:rFonts w:cs="Arial"/>
                <w:szCs w:val="20"/>
              </w:rPr>
            </w:pPr>
            <w:r>
              <w:rPr>
                <w:rFonts w:cs="Arial"/>
                <w:szCs w:val="20"/>
              </w:rPr>
              <w:t>Vehicle savings as a result of all authorities operating common services with the optimum number of vehicles and current operational performance.</w:t>
            </w:r>
          </w:p>
          <w:p w14:paraId="4471C7FD" w14:textId="77777777" w:rsidR="0037033A" w:rsidRDefault="0037033A" w:rsidP="0037033A">
            <w:pPr>
              <w:spacing w:before="60" w:after="60"/>
              <w:rPr>
                <w:rFonts w:cs="Arial"/>
                <w:szCs w:val="20"/>
              </w:rPr>
            </w:pPr>
            <w:r>
              <w:rPr>
                <w:rFonts w:cs="Arial"/>
                <w:szCs w:val="20"/>
              </w:rPr>
              <w:t>(Potential for further saving if route optimisation employed)</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5C121A36" w14:textId="77777777" w:rsidR="0037033A" w:rsidRDefault="0037033A" w:rsidP="0037033A">
            <w:pPr>
              <w:spacing w:before="60" w:after="60"/>
              <w:rPr>
                <w:rFonts w:cs="Arial"/>
                <w:szCs w:val="20"/>
              </w:rPr>
            </w:pPr>
            <w:r>
              <w:rPr>
                <w:rFonts w:cs="Arial"/>
                <w:szCs w:val="20"/>
              </w:rPr>
              <w:t>c. £0.5 - £0.75m / annum (based on Scenario 3 or 3a)</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3D8479A3" w14:textId="77777777" w:rsidR="0037033A" w:rsidRPr="009B7EA6" w:rsidRDefault="0037033A" w:rsidP="0037033A">
            <w:pPr>
              <w:spacing w:before="60" w:after="60"/>
              <w:rPr>
                <w:rFonts w:cs="Arial"/>
                <w:szCs w:val="20"/>
              </w:rPr>
            </w:pPr>
            <w:r w:rsidRPr="009B7EA6">
              <w:rPr>
                <w:rFonts w:cs="Arial"/>
                <w:szCs w:val="20"/>
              </w:rPr>
              <w:t>Benefits reliant on adopting a common collection system.</w:t>
            </w:r>
          </w:p>
          <w:p w14:paraId="1E3B2AE6" w14:textId="77777777" w:rsidR="0037033A" w:rsidRPr="009B7EA6" w:rsidRDefault="0037033A" w:rsidP="0037033A">
            <w:pPr>
              <w:spacing w:before="60" w:after="60"/>
            </w:pPr>
            <w:r w:rsidRPr="00BD5FC6">
              <w:rPr>
                <w:rFonts w:cs="Arial"/>
                <w:szCs w:val="20"/>
              </w:rPr>
              <w:t>Medium to long-term option.</w:t>
            </w:r>
          </w:p>
        </w:tc>
      </w:tr>
      <w:tr w:rsidR="0037033A" w14:paraId="462F25A5" w14:textId="77777777" w:rsidTr="0037033A">
        <w:trPr>
          <w:cantSplit/>
        </w:trPr>
        <w:tc>
          <w:tcPr>
            <w:tcW w:w="624" w:type="dxa"/>
            <w:tcBorders>
              <w:top w:val="nil"/>
              <w:left w:val="single" w:sz="8" w:space="0" w:color="253746"/>
              <w:bottom w:val="single" w:sz="8" w:space="0" w:color="253746"/>
              <w:right w:val="single" w:sz="8" w:space="0" w:color="253746"/>
            </w:tcBorders>
          </w:tcPr>
          <w:p w14:paraId="3D2250E8" w14:textId="77777777" w:rsidR="0037033A" w:rsidRDefault="0037033A" w:rsidP="0037033A">
            <w:pPr>
              <w:spacing w:before="60" w:after="60"/>
              <w:jc w:val="center"/>
              <w:rPr>
                <w:rFonts w:cs="Arial"/>
                <w:szCs w:val="20"/>
              </w:rPr>
            </w:pPr>
            <w:r>
              <w:rPr>
                <w:rFonts w:cs="Arial"/>
                <w:szCs w:val="20"/>
              </w:rPr>
              <w:t>14</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68869970" w14:textId="77777777" w:rsidR="0037033A" w:rsidRDefault="0037033A" w:rsidP="0037033A">
            <w:pPr>
              <w:spacing w:before="60" w:after="60"/>
              <w:rPr>
                <w:rFonts w:cs="Arial"/>
                <w:szCs w:val="20"/>
              </w:rPr>
            </w:pPr>
            <w:r>
              <w:rPr>
                <w:rFonts w:cs="Arial"/>
                <w:szCs w:val="20"/>
              </w:rPr>
              <w:t>Food Vehicles: Optimum vehicles based on common services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0EB950A1" w14:textId="77777777" w:rsidR="0037033A" w:rsidRDefault="0037033A" w:rsidP="0037033A">
            <w:pPr>
              <w:spacing w:before="60" w:after="60"/>
              <w:rPr>
                <w:rFonts w:cs="Arial"/>
                <w:szCs w:val="20"/>
              </w:rPr>
            </w:pPr>
            <w:r>
              <w:rPr>
                <w:rFonts w:cs="Arial"/>
                <w:szCs w:val="20"/>
              </w:rPr>
              <w:t>Vehicle savings as a result of all authorities operating common services with the optimum number of vehicles and current operational performance.</w:t>
            </w:r>
          </w:p>
          <w:p w14:paraId="7656FC63" w14:textId="77777777" w:rsidR="0037033A" w:rsidRDefault="0037033A" w:rsidP="0037033A">
            <w:pPr>
              <w:spacing w:before="60" w:after="60"/>
              <w:rPr>
                <w:rFonts w:cs="Arial"/>
                <w:szCs w:val="20"/>
              </w:rPr>
            </w:pPr>
            <w:r>
              <w:rPr>
                <w:rFonts w:cs="Arial"/>
                <w:szCs w:val="20"/>
              </w:rPr>
              <w:t>(Potential for further saving if route optimisation employed)</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021D623F" w14:textId="77777777" w:rsidR="0037033A" w:rsidRDefault="0037033A" w:rsidP="0037033A">
            <w:pPr>
              <w:spacing w:before="60" w:after="60"/>
              <w:rPr>
                <w:rFonts w:cs="Arial"/>
                <w:szCs w:val="20"/>
              </w:rPr>
            </w:pPr>
            <w:r>
              <w:rPr>
                <w:rFonts w:cs="Arial"/>
                <w:szCs w:val="20"/>
              </w:rPr>
              <w:t xml:space="preserve">c. £0.12 - £0.26 m / annum </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3C4EBD2A" w14:textId="77777777" w:rsidR="0037033A" w:rsidRPr="009B7EA6" w:rsidRDefault="0037033A" w:rsidP="0037033A">
            <w:pPr>
              <w:spacing w:before="60" w:after="60"/>
              <w:rPr>
                <w:rFonts w:cs="Arial"/>
                <w:szCs w:val="20"/>
              </w:rPr>
            </w:pPr>
            <w:r w:rsidRPr="009B7EA6">
              <w:rPr>
                <w:rFonts w:cs="Arial"/>
                <w:szCs w:val="20"/>
              </w:rPr>
              <w:t>Benefits reliant on adopting a common collection system.</w:t>
            </w:r>
          </w:p>
          <w:p w14:paraId="33BBC988" w14:textId="77777777" w:rsidR="0037033A" w:rsidRPr="009B7EA6" w:rsidRDefault="0037033A" w:rsidP="0037033A">
            <w:pPr>
              <w:spacing w:before="60" w:after="60"/>
            </w:pPr>
            <w:r w:rsidRPr="00BD5FC6">
              <w:rPr>
                <w:rFonts w:cs="Arial"/>
                <w:szCs w:val="20"/>
              </w:rPr>
              <w:t>Medium to long-term option.</w:t>
            </w:r>
            <w:r w:rsidRPr="009B7EA6">
              <w:t xml:space="preserve"> </w:t>
            </w:r>
          </w:p>
        </w:tc>
      </w:tr>
      <w:tr w:rsidR="0037033A" w14:paraId="407E8EAB" w14:textId="77777777" w:rsidTr="0037033A">
        <w:trPr>
          <w:cantSplit/>
        </w:trPr>
        <w:tc>
          <w:tcPr>
            <w:tcW w:w="624" w:type="dxa"/>
            <w:tcBorders>
              <w:top w:val="nil"/>
              <w:left w:val="single" w:sz="8" w:space="0" w:color="253746"/>
              <w:bottom w:val="single" w:sz="8" w:space="0" w:color="253746"/>
              <w:right w:val="single" w:sz="8" w:space="0" w:color="253746"/>
            </w:tcBorders>
          </w:tcPr>
          <w:p w14:paraId="19C41079" w14:textId="77777777" w:rsidR="0037033A" w:rsidRDefault="0037033A" w:rsidP="0037033A">
            <w:pPr>
              <w:spacing w:before="60" w:after="60"/>
              <w:jc w:val="center"/>
              <w:rPr>
                <w:rFonts w:cs="Arial"/>
                <w:szCs w:val="20"/>
              </w:rPr>
            </w:pPr>
            <w:r>
              <w:rPr>
                <w:rFonts w:cs="Arial"/>
                <w:szCs w:val="20"/>
              </w:rPr>
              <w:t>15</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hideMark/>
          </w:tcPr>
          <w:p w14:paraId="11B8AA28" w14:textId="77777777" w:rsidR="0037033A" w:rsidRDefault="0037033A" w:rsidP="0037033A">
            <w:pPr>
              <w:spacing w:before="60" w:after="60"/>
              <w:rPr>
                <w:rFonts w:cs="Arial"/>
                <w:szCs w:val="20"/>
              </w:rPr>
            </w:pPr>
            <w:r>
              <w:rPr>
                <w:rFonts w:cs="Arial"/>
                <w:szCs w:val="20"/>
              </w:rPr>
              <w:t>Reduction in spare vehicles requirements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hideMark/>
          </w:tcPr>
          <w:p w14:paraId="74647CD8" w14:textId="77777777" w:rsidR="0037033A" w:rsidRDefault="0037033A" w:rsidP="0037033A">
            <w:pPr>
              <w:spacing w:before="60" w:after="60"/>
              <w:rPr>
                <w:rFonts w:cs="Arial"/>
                <w:szCs w:val="20"/>
              </w:rPr>
            </w:pPr>
            <w:r>
              <w:rPr>
                <w:rFonts w:cs="Arial"/>
                <w:szCs w:val="20"/>
              </w:rPr>
              <w:t>10-20% reduction on the number of spare vehicles as a result of standardised vehicles and depot rationalisation</w:t>
            </w:r>
          </w:p>
        </w:tc>
        <w:tc>
          <w:tcPr>
            <w:tcW w:w="2215" w:type="dxa"/>
            <w:tcBorders>
              <w:top w:val="nil"/>
              <w:left w:val="nil"/>
              <w:bottom w:val="single" w:sz="8" w:space="0" w:color="253746"/>
              <w:right w:val="single" w:sz="8" w:space="0" w:color="253746"/>
            </w:tcBorders>
            <w:tcMar>
              <w:top w:w="0" w:type="dxa"/>
              <w:left w:w="108" w:type="dxa"/>
              <w:bottom w:w="0" w:type="dxa"/>
              <w:right w:w="108" w:type="dxa"/>
            </w:tcMar>
            <w:hideMark/>
          </w:tcPr>
          <w:p w14:paraId="4E167323" w14:textId="77777777" w:rsidR="0037033A" w:rsidRDefault="0037033A" w:rsidP="0037033A">
            <w:pPr>
              <w:spacing w:before="60" w:after="60"/>
              <w:rPr>
                <w:rFonts w:cs="Arial"/>
                <w:szCs w:val="20"/>
              </w:rPr>
            </w:pPr>
            <w:r>
              <w:rPr>
                <w:rFonts w:cs="Arial"/>
                <w:szCs w:val="20"/>
              </w:rPr>
              <w:t xml:space="preserve">c. £0.075 -0.15m / annum </w:t>
            </w:r>
          </w:p>
        </w:tc>
        <w:tc>
          <w:tcPr>
            <w:tcW w:w="5708" w:type="dxa"/>
            <w:tcBorders>
              <w:top w:val="nil"/>
              <w:left w:val="nil"/>
              <w:bottom w:val="single" w:sz="8" w:space="0" w:color="253746"/>
              <w:right w:val="single" w:sz="8" w:space="0" w:color="253746"/>
            </w:tcBorders>
            <w:tcMar>
              <w:top w:w="0" w:type="dxa"/>
              <w:left w:w="108" w:type="dxa"/>
              <w:bottom w:w="0" w:type="dxa"/>
              <w:right w:w="108" w:type="dxa"/>
            </w:tcMar>
            <w:hideMark/>
          </w:tcPr>
          <w:p w14:paraId="4E4BEB8B" w14:textId="77777777" w:rsidR="0037033A" w:rsidRPr="009B7EA6" w:rsidRDefault="0037033A" w:rsidP="0037033A">
            <w:pPr>
              <w:spacing w:before="60" w:after="60"/>
              <w:rPr>
                <w:rFonts w:cs="Arial"/>
                <w:szCs w:val="20"/>
              </w:rPr>
            </w:pPr>
            <w:r w:rsidRPr="009B7EA6">
              <w:rPr>
                <w:rFonts w:cs="Arial"/>
                <w:szCs w:val="20"/>
              </w:rPr>
              <w:t>Would be facilitated by the adoption of a common collection system / vehicle specifications, establishing shared or joint working practices and depot optimisation.</w:t>
            </w:r>
          </w:p>
          <w:p w14:paraId="51980791" w14:textId="77777777" w:rsidR="0037033A" w:rsidRDefault="0037033A" w:rsidP="0037033A">
            <w:pPr>
              <w:spacing w:before="60" w:after="60"/>
              <w:rPr>
                <w:rFonts w:cs="Arial"/>
                <w:szCs w:val="20"/>
              </w:rPr>
            </w:pPr>
          </w:p>
          <w:p w14:paraId="506717DF" w14:textId="77777777" w:rsidR="0037033A" w:rsidRDefault="0037033A" w:rsidP="0037033A">
            <w:pPr>
              <w:spacing w:before="60" w:after="60"/>
              <w:rPr>
                <w:rFonts w:cs="Arial"/>
                <w:szCs w:val="20"/>
              </w:rPr>
            </w:pPr>
            <w:r>
              <w:rPr>
                <w:rFonts w:cs="Arial"/>
                <w:szCs w:val="20"/>
              </w:rPr>
              <w:t>Medium to long term option alongside common collection system and depot sharing options.</w:t>
            </w:r>
          </w:p>
          <w:p w14:paraId="1E0BA9D2" w14:textId="77777777" w:rsidR="0037033A" w:rsidRDefault="0037033A" w:rsidP="0037033A">
            <w:pPr>
              <w:spacing w:before="60" w:after="60"/>
              <w:rPr>
                <w:rFonts w:cs="Arial"/>
                <w:szCs w:val="20"/>
              </w:rPr>
            </w:pPr>
          </w:p>
        </w:tc>
      </w:tr>
      <w:tr w:rsidR="0037033A" w14:paraId="3D5D6710" w14:textId="77777777" w:rsidTr="0037033A">
        <w:trPr>
          <w:cantSplit/>
        </w:trPr>
        <w:tc>
          <w:tcPr>
            <w:tcW w:w="624" w:type="dxa"/>
            <w:tcBorders>
              <w:top w:val="nil"/>
              <w:left w:val="single" w:sz="8" w:space="0" w:color="253746"/>
              <w:bottom w:val="single" w:sz="8" w:space="0" w:color="253746"/>
              <w:right w:val="single" w:sz="8" w:space="0" w:color="253746"/>
            </w:tcBorders>
          </w:tcPr>
          <w:p w14:paraId="5234047F" w14:textId="77777777" w:rsidR="0037033A" w:rsidRDefault="0037033A" w:rsidP="0037033A">
            <w:pPr>
              <w:spacing w:before="60" w:after="60"/>
              <w:jc w:val="center"/>
              <w:rPr>
                <w:rFonts w:cs="Arial"/>
                <w:szCs w:val="20"/>
              </w:rPr>
            </w:pPr>
            <w:r>
              <w:rPr>
                <w:rFonts w:cs="Arial"/>
                <w:szCs w:val="20"/>
              </w:rPr>
              <w:t>16</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309D55D4" w14:textId="77777777" w:rsidR="0037033A" w:rsidRDefault="0037033A" w:rsidP="0037033A">
            <w:pPr>
              <w:spacing w:before="60" w:after="60"/>
              <w:rPr>
                <w:rFonts w:cs="Arial"/>
                <w:szCs w:val="20"/>
              </w:rPr>
            </w:pPr>
            <w:r>
              <w:rPr>
                <w:rFonts w:cs="Arial"/>
                <w:szCs w:val="20"/>
              </w:rPr>
              <w:t>Capital injection into WRMC contract</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1EF269C1" w14:textId="77777777" w:rsidR="0037033A" w:rsidRDefault="0037033A" w:rsidP="0037033A">
            <w:pPr>
              <w:spacing w:before="60" w:after="60"/>
              <w:rPr>
                <w:rFonts w:cs="Arial"/>
                <w:szCs w:val="20"/>
              </w:rPr>
            </w:pPr>
            <w:r>
              <w:rPr>
                <w:rFonts w:cs="Arial"/>
                <w:szCs w:val="20"/>
              </w:rPr>
              <w:t>Would replace the capital invested by Veolia with public debt and benefit from the lower cost of borrowing,</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54CFCC61" w14:textId="77777777" w:rsidR="0037033A" w:rsidRDefault="0037033A" w:rsidP="0037033A">
            <w:pPr>
              <w:spacing w:before="60" w:after="60"/>
              <w:rPr>
                <w:rFonts w:cs="Arial"/>
                <w:szCs w:val="20"/>
              </w:rPr>
            </w:pPr>
            <w:r>
              <w:rPr>
                <w:rFonts w:cs="Arial"/>
                <w:szCs w:val="20"/>
              </w:rPr>
              <w:t>Estimated up to £1.5m. Probability factor applied to success 20%. Value £300k</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42E09914" w14:textId="77777777" w:rsidR="0037033A" w:rsidRPr="009B7EA6" w:rsidRDefault="0037033A" w:rsidP="0037033A">
            <w:pPr>
              <w:spacing w:before="60" w:after="60"/>
              <w:rPr>
                <w:rFonts w:cs="Arial"/>
                <w:szCs w:val="20"/>
              </w:rPr>
            </w:pPr>
            <w:r>
              <w:rPr>
                <w:rFonts w:cs="Arial"/>
                <w:szCs w:val="20"/>
              </w:rPr>
              <w:t>This savings would be entirely dependant upon Veolia being willing to cooperate. Market experience suggests this is unlikely so the probability of this happening is very low. It would be a short to medium term option.</w:t>
            </w:r>
          </w:p>
        </w:tc>
      </w:tr>
      <w:tr w:rsidR="0037033A" w14:paraId="19D12A5E" w14:textId="77777777" w:rsidTr="0037033A">
        <w:trPr>
          <w:cantSplit/>
        </w:trPr>
        <w:tc>
          <w:tcPr>
            <w:tcW w:w="624" w:type="dxa"/>
            <w:tcBorders>
              <w:top w:val="nil"/>
              <w:left w:val="single" w:sz="8" w:space="0" w:color="253746"/>
              <w:bottom w:val="single" w:sz="8" w:space="0" w:color="253746"/>
              <w:right w:val="single" w:sz="8" w:space="0" w:color="253746"/>
            </w:tcBorders>
          </w:tcPr>
          <w:p w14:paraId="43479FA3" w14:textId="77777777" w:rsidR="0037033A" w:rsidRDefault="0037033A" w:rsidP="0037033A">
            <w:pPr>
              <w:spacing w:before="60" w:after="60"/>
              <w:jc w:val="center"/>
              <w:rPr>
                <w:rFonts w:cs="Arial"/>
                <w:szCs w:val="20"/>
              </w:rPr>
            </w:pPr>
            <w:r>
              <w:rPr>
                <w:rFonts w:cs="Arial"/>
                <w:szCs w:val="20"/>
              </w:rPr>
              <w:t>17</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2DC40D5A" w14:textId="2784E3AD" w:rsidR="0037033A" w:rsidRDefault="00892846" w:rsidP="0037033A">
            <w:pPr>
              <w:spacing w:before="60" w:after="60"/>
              <w:rPr>
                <w:rFonts w:cs="Arial"/>
                <w:szCs w:val="20"/>
              </w:rPr>
            </w:pPr>
            <w:r>
              <w:rPr>
                <w:rFonts w:cs="Arial"/>
                <w:szCs w:val="20"/>
              </w:rPr>
              <w:t xml:space="preserve">WRMC </w:t>
            </w:r>
            <w:r w:rsidR="0037033A">
              <w:rPr>
                <w:rFonts w:cs="Arial"/>
                <w:szCs w:val="20"/>
              </w:rPr>
              <w:t>Payment terms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55410711" w14:textId="77777777" w:rsidR="0037033A" w:rsidRDefault="0037033A" w:rsidP="0037033A">
            <w:pPr>
              <w:spacing w:before="60" w:after="60"/>
              <w:rPr>
                <w:rFonts w:cs="Arial"/>
                <w:szCs w:val="20"/>
              </w:rPr>
            </w:pPr>
            <w:r>
              <w:rPr>
                <w:rFonts w:cs="Arial"/>
                <w:szCs w:val="20"/>
              </w:rPr>
              <w:t>The aim of this is to reduce the payment terms to zero days thereby releasing cash otherwise tied up.</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3AB8FB0E" w14:textId="77777777" w:rsidR="0037033A" w:rsidRDefault="0037033A" w:rsidP="0037033A">
            <w:pPr>
              <w:spacing w:before="60" w:after="60"/>
              <w:rPr>
                <w:rFonts w:cs="Arial"/>
                <w:szCs w:val="20"/>
              </w:rPr>
            </w:pPr>
            <w:r>
              <w:rPr>
                <w:rFonts w:cs="Arial"/>
                <w:szCs w:val="20"/>
              </w:rPr>
              <w:t>Estimated less than £50k/annum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658426CB" w14:textId="77777777" w:rsidR="0037033A" w:rsidRPr="009B7EA6" w:rsidRDefault="0037033A" w:rsidP="0037033A">
            <w:pPr>
              <w:spacing w:before="60" w:after="60"/>
              <w:rPr>
                <w:rFonts w:cs="Arial"/>
                <w:szCs w:val="20"/>
              </w:rPr>
            </w:pPr>
            <w:r>
              <w:rPr>
                <w:rFonts w:cs="Arial"/>
                <w:szCs w:val="20"/>
              </w:rPr>
              <w:t>This is simply the difference between the contracts costs of capital compared to the Authorities. It could be undertaken in the short term.</w:t>
            </w:r>
          </w:p>
        </w:tc>
      </w:tr>
      <w:tr w:rsidR="0037033A" w14:paraId="6EBA00FF" w14:textId="77777777" w:rsidTr="0037033A">
        <w:trPr>
          <w:cantSplit/>
        </w:trPr>
        <w:tc>
          <w:tcPr>
            <w:tcW w:w="624" w:type="dxa"/>
            <w:tcBorders>
              <w:top w:val="nil"/>
              <w:left w:val="single" w:sz="8" w:space="0" w:color="253746"/>
              <w:bottom w:val="single" w:sz="8" w:space="0" w:color="253746"/>
              <w:right w:val="single" w:sz="8" w:space="0" w:color="253746"/>
            </w:tcBorders>
          </w:tcPr>
          <w:p w14:paraId="08530BDA" w14:textId="77777777" w:rsidR="0037033A" w:rsidRDefault="0037033A" w:rsidP="0037033A">
            <w:pPr>
              <w:spacing w:before="60" w:after="60"/>
              <w:jc w:val="center"/>
              <w:rPr>
                <w:rFonts w:cs="Arial"/>
                <w:szCs w:val="20"/>
              </w:rPr>
            </w:pPr>
            <w:r>
              <w:rPr>
                <w:rFonts w:cs="Arial"/>
                <w:szCs w:val="20"/>
              </w:rPr>
              <w:t>18</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74FA6A68" w14:textId="301F1C45" w:rsidR="0037033A" w:rsidRDefault="00892846" w:rsidP="0037033A">
            <w:pPr>
              <w:spacing w:before="60" w:after="60"/>
              <w:rPr>
                <w:rFonts w:cs="Arial"/>
                <w:szCs w:val="20"/>
              </w:rPr>
            </w:pPr>
            <w:r>
              <w:rPr>
                <w:rFonts w:cs="Arial"/>
                <w:szCs w:val="20"/>
              </w:rPr>
              <w:t xml:space="preserve">WRMC </w:t>
            </w:r>
            <w:r w:rsidR="0037033A">
              <w:rPr>
                <w:rFonts w:cs="Arial"/>
                <w:szCs w:val="20"/>
              </w:rPr>
              <w:t>Polymer sorting</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45D10B2C" w14:textId="77777777" w:rsidR="0037033A" w:rsidRDefault="0037033A" w:rsidP="0037033A">
            <w:pPr>
              <w:spacing w:before="60" w:after="60"/>
              <w:rPr>
                <w:rFonts w:cs="Arial"/>
                <w:szCs w:val="20"/>
              </w:rPr>
            </w:pPr>
            <w:r>
              <w:rPr>
                <w:rFonts w:cs="Arial"/>
                <w:szCs w:val="20"/>
              </w:rPr>
              <w:t>Invest in equipment to undertake further processing of plastics into their separate polymers. May need to be supported by initiatives to increase the volume of plastic recycling as the kerbside.</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7FA66654" w14:textId="77777777" w:rsidR="0037033A" w:rsidRDefault="0037033A" w:rsidP="0037033A">
            <w:pPr>
              <w:spacing w:before="60" w:after="60"/>
              <w:rPr>
                <w:rFonts w:cs="Arial"/>
                <w:szCs w:val="20"/>
              </w:rPr>
            </w:pPr>
            <w:r>
              <w:rPr>
                <w:rFonts w:cs="Arial"/>
                <w:szCs w:val="20"/>
              </w:rPr>
              <w:t>Estimated savings are dependant upon volume, market price for plastics and capital repayment costs. Potential up to £1.0m/annum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2DB0B26E" w14:textId="77777777" w:rsidR="0037033A" w:rsidRPr="009B7EA6" w:rsidRDefault="0037033A" w:rsidP="0037033A">
            <w:pPr>
              <w:spacing w:before="60" w:after="60"/>
              <w:rPr>
                <w:rFonts w:cs="Arial"/>
                <w:szCs w:val="20"/>
              </w:rPr>
            </w:pPr>
            <w:r>
              <w:rPr>
                <w:rFonts w:cs="Arial"/>
                <w:szCs w:val="20"/>
              </w:rPr>
              <w:t>This project would link to developments around the circular economy but would represent a higher risk investment due to the volatility in plastics prices. It would be a medium to longer-term project.</w:t>
            </w:r>
          </w:p>
        </w:tc>
      </w:tr>
      <w:tr w:rsidR="0037033A" w14:paraId="1F34546C" w14:textId="77777777" w:rsidTr="0037033A">
        <w:trPr>
          <w:cantSplit/>
        </w:trPr>
        <w:tc>
          <w:tcPr>
            <w:tcW w:w="624" w:type="dxa"/>
            <w:tcBorders>
              <w:top w:val="nil"/>
              <w:left w:val="single" w:sz="8" w:space="0" w:color="253746"/>
              <w:bottom w:val="single" w:sz="8" w:space="0" w:color="253746"/>
              <w:right w:val="single" w:sz="8" w:space="0" w:color="253746"/>
            </w:tcBorders>
          </w:tcPr>
          <w:p w14:paraId="70C52B13" w14:textId="77777777" w:rsidR="0037033A" w:rsidRDefault="0037033A" w:rsidP="0037033A">
            <w:pPr>
              <w:spacing w:before="60" w:after="60"/>
              <w:jc w:val="center"/>
              <w:rPr>
                <w:rFonts w:cs="Arial"/>
                <w:szCs w:val="20"/>
              </w:rPr>
            </w:pPr>
            <w:r>
              <w:rPr>
                <w:rFonts w:cs="Arial"/>
                <w:szCs w:val="20"/>
              </w:rPr>
              <w:t>19</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57125C3B" w14:textId="348C544A" w:rsidR="0037033A" w:rsidRDefault="00892846" w:rsidP="0037033A">
            <w:pPr>
              <w:spacing w:before="60" w:after="60"/>
              <w:rPr>
                <w:rFonts w:cs="Arial"/>
                <w:szCs w:val="20"/>
              </w:rPr>
            </w:pPr>
            <w:r>
              <w:rPr>
                <w:rFonts w:cs="Arial"/>
                <w:szCs w:val="20"/>
              </w:rPr>
              <w:t xml:space="preserve">WRMC </w:t>
            </w:r>
            <w:r w:rsidR="0037033A">
              <w:rPr>
                <w:rFonts w:cs="Arial"/>
                <w:szCs w:val="20"/>
              </w:rPr>
              <w:t>Additional MRF capacity</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766925A9" w14:textId="77777777" w:rsidR="0037033A" w:rsidRDefault="0037033A" w:rsidP="0037033A">
            <w:pPr>
              <w:spacing w:before="60" w:after="60"/>
              <w:rPr>
                <w:rFonts w:cs="Arial"/>
                <w:szCs w:val="20"/>
              </w:rPr>
            </w:pPr>
            <w:r>
              <w:rPr>
                <w:rFonts w:cs="Arial"/>
                <w:szCs w:val="20"/>
              </w:rPr>
              <w:t>Introducing 3</w:t>
            </w:r>
            <w:r w:rsidRPr="004532C8">
              <w:rPr>
                <w:rFonts w:cs="Arial"/>
                <w:szCs w:val="20"/>
                <w:vertAlign w:val="superscript"/>
              </w:rPr>
              <w:t>rd</w:t>
            </w:r>
            <w:r>
              <w:rPr>
                <w:rFonts w:cs="Arial"/>
                <w:szCs w:val="20"/>
              </w:rPr>
              <w:t xml:space="preserve"> party dry recyclate into the MRF</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3AD6C99E" w14:textId="77777777" w:rsidR="0037033A" w:rsidRDefault="0037033A" w:rsidP="0037033A">
            <w:pPr>
              <w:spacing w:before="60" w:after="60"/>
              <w:rPr>
                <w:rFonts w:cs="Arial"/>
                <w:szCs w:val="20"/>
              </w:rPr>
            </w:pPr>
            <w:r>
              <w:rPr>
                <w:rFonts w:cs="Arial"/>
                <w:szCs w:val="20"/>
              </w:rPr>
              <w:t>Estimated savings £500 to £1.5m/annum dependant upon volume.</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5D018ABD" w14:textId="77777777" w:rsidR="0037033A" w:rsidRPr="009B7EA6" w:rsidRDefault="0037033A" w:rsidP="0037033A">
            <w:pPr>
              <w:spacing w:before="60" w:after="60"/>
              <w:rPr>
                <w:rFonts w:cs="Arial"/>
                <w:szCs w:val="20"/>
              </w:rPr>
            </w:pPr>
            <w:r>
              <w:rPr>
                <w:rFonts w:cs="Arial"/>
                <w:szCs w:val="20"/>
              </w:rPr>
              <w:t>Medium to longer term initiative and dependent upon the collection scenarios adopted by the authorities as they increase dry recyclate tonnage. Could be linked to growth of trade waste operations. Alternatively could be an arrangement with another authority outside of the city region.</w:t>
            </w:r>
          </w:p>
        </w:tc>
      </w:tr>
      <w:tr w:rsidR="0037033A" w14:paraId="7B9DFEF2" w14:textId="77777777" w:rsidTr="0037033A">
        <w:trPr>
          <w:cantSplit/>
        </w:trPr>
        <w:tc>
          <w:tcPr>
            <w:tcW w:w="624" w:type="dxa"/>
            <w:tcBorders>
              <w:top w:val="nil"/>
              <w:left w:val="single" w:sz="8" w:space="0" w:color="253746"/>
              <w:bottom w:val="single" w:sz="8" w:space="0" w:color="253746"/>
              <w:right w:val="single" w:sz="8" w:space="0" w:color="253746"/>
            </w:tcBorders>
          </w:tcPr>
          <w:p w14:paraId="35976BF5" w14:textId="77777777" w:rsidR="0037033A" w:rsidRDefault="0037033A" w:rsidP="0037033A">
            <w:pPr>
              <w:spacing w:before="60" w:after="60"/>
              <w:jc w:val="center"/>
              <w:rPr>
                <w:rFonts w:cs="Arial"/>
                <w:szCs w:val="20"/>
              </w:rPr>
            </w:pPr>
            <w:r>
              <w:rPr>
                <w:rFonts w:cs="Arial"/>
                <w:szCs w:val="20"/>
              </w:rPr>
              <w:t>20</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0D155CBD" w14:textId="068A70D4" w:rsidR="0037033A" w:rsidRDefault="00892846" w:rsidP="0037033A">
            <w:pPr>
              <w:spacing w:before="60" w:after="60"/>
              <w:rPr>
                <w:rFonts w:cs="Arial"/>
                <w:szCs w:val="20"/>
              </w:rPr>
            </w:pPr>
            <w:r>
              <w:rPr>
                <w:rFonts w:cs="Arial"/>
                <w:szCs w:val="20"/>
              </w:rPr>
              <w:t xml:space="preserve">WRMC </w:t>
            </w:r>
            <w:r w:rsidR="0037033A">
              <w:rPr>
                <w:rFonts w:cs="Arial"/>
                <w:szCs w:val="20"/>
              </w:rPr>
              <w:t>HWRC opening hours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0793841F" w14:textId="77777777" w:rsidR="0037033A" w:rsidRDefault="0037033A" w:rsidP="0037033A">
            <w:pPr>
              <w:spacing w:before="60" w:after="60"/>
              <w:rPr>
                <w:rFonts w:cs="Arial"/>
                <w:szCs w:val="20"/>
              </w:rPr>
            </w:pPr>
            <w:r>
              <w:rPr>
                <w:rFonts w:cs="Arial"/>
                <w:szCs w:val="20"/>
              </w:rPr>
              <w:t>Managed programme of reducing opening hours during periods of low utilisation.</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41405B59" w14:textId="77777777" w:rsidR="0037033A" w:rsidRDefault="0037033A" w:rsidP="0037033A">
            <w:pPr>
              <w:spacing w:before="60" w:after="60"/>
              <w:rPr>
                <w:rFonts w:cs="Arial"/>
                <w:szCs w:val="20"/>
              </w:rPr>
            </w:pPr>
            <w:r>
              <w:rPr>
                <w:rFonts w:cs="Arial"/>
                <w:szCs w:val="20"/>
              </w:rPr>
              <w:t>Estimated up to £200k/annum.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5CFD471D" w14:textId="77777777" w:rsidR="0037033A" w:rsidRPr="009B7EA6" w:rsidRDefault="0037033A" w:rsidP="0037033A">
            <w:pPr>
              <w:spacing w:before="60" w:after="60"/>
              <w:rPr>
                <w:rFonts w:cs="Arial"/>
                <w:szCs w:val="20"/>
              </w:rPr>
            </w:pPr>
            <w:r>
              <w:rPr>
                <w:rFonts w:cs="Arial"/>
                <w:szCs w:val="20"/>
              </w:rPr>
              <w:t xml:space="preserve">Short to medium term initiative. </w:t>
            </w:r>
          </w:p>
        </w:tc>
      </w:tr>
      <w:tr w:rsidR="0037033A" w14:paraId="4FE61B7A" w14:textId="77777777" w:rsidTr="0037033A">
        <w:trPr>
          <w:cantSplit/>
        </w:trPr>
        <w:tc>
          <w:tcPr>
            <w:tcW w:w="624" w:type="dxa"/>
            <w:tcBorders>
              <w:top w:val="nil"/>
              <w:left w:val="single" w:sz="8" w:space="0" w:color="253746"/>
              <w:bottom w:val="single" w:sz="8" w:space="0" w:color="253746"/>
              <w:right w:val="single" w:sz="8" w:space="0" w:color="253746"/>
            </w:tcBorders>
          </w:tcPr>
          <w:p w14:paraId="774A7AD4" w14:textId="77777777" w:rsidR="0037033A" w:rsidRDefault="0037033A" w:rsidP="0037033A">
            <w:pPr>
              <w:spacing w:before="60" w:after="60"/>
              <w:jc w:val="center"/>
              <w:rPr>
                <w:rFonts w:cs="Arial"/>
                <w:szCs w:val="20"/>
              </w:rPr>
            </w:pPr>
            <w:r>
              <w:rPr>
                <w:rFonts w:cs="Arial"/>
                <w:szCs w:val="20"/>
              </w:rPr>
              <w:t>21</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7F570D06" w14:textId="0817359C" w:rsidR="0037033A" w:rsidRDefault="00892846" w:rsidP="0037033A">
            <w:pPr>
              <w:spacing w:before="60" w:after="60"/>
              <w:rPr>
                <w:rFonts w:cs="Arial"/>
                <w:szCs w:val="20"/>
              </w:rPr>
            </w:pPr>
            <w:r>
              <w:rPr>
                <w:rFonts w:cs="Arial"/>
                <w:szCs w:val="20"/>
              </w:rPr>
              <w:t xml:space="preserve">WRMC </w:t>
            </w:r>
            <w:r w:rsidR="0037033A">
              <w:rPr>
                <w:rFonts w:cs="Arial"/>
                <w:szCs w:val="20"/>
              </w:rPr>
              <w:t>HWRCs rationalisation</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499BA2AE" w14:textId="77777777" w:rsidR="0037033A" w:rsidRDefault="0037033A" w:rsidP="0037033A">
            <w:pPr>
              <w:spacing w:before="60" w:after="60"/>
              <w:rPr>
                <w:rFonts w:cs="Arial"/>
                <w:szCs w:val="20"/>
              </w:rPr>
            </w:pPr>
            <w:r>
              <w:rPr>
                <w:rFonts w:cs="Arial"/>
                <w:szCs w:val="20"/>
              </w:rPr>
              <w:t>Closure of sites that are inefficient and/or surplus to requirement</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72BCBEA8" w14:textId="77777777" w:rsidR="0037033A" w:rsidRDefault="0037033A" w:rsidP="0037033A">
            <w:pPr>
              <w:spacing w:before="60" w:after="60"/>
              <w:rPr>
                <w:rFonts w:cs="Arial"/>
                <w:szCs w:val="20"/>
              </w:rPr>
            </w:pPr>
            <w:r>
              <w:rPr>
                <w:rFonts w:cs="Arial"/>
                <w:szCs w:val="20"/>
              </w:rPr>
              <w:t>Estimated from £200k to £1m/per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4DEB1DE1" w14:textId="77777777" w:rsidR="0037033A" w:rsidRPr="009B7EA6" w:rsidRDefault="0037033A" w:rsidP="0037033A">
            <w:pPr>
              <w:spacing w:before="60" w:after="60"/>
              <w:rPr>
                <w:rFonts w:cs="Arial"/>
                <w:szCs w:val="20"/>
              </w:rPr>
            </w:pPr>
            <w:r>
              <w:rPr>
                <w:rFonts w:cs="Arial"/>
                <w:szCs w:val="20"/>
              </w:rPr>
              <w:t>Short to medium term initiative.</w:t>
            </w:r>
          </w:p>
        </w:tc>
      </w:tr>
      <w:tr w:rsidR="0037033A" w14:paraId="72C0E28D" w14:textId="77777777" w:rsidTr="0037033A">
        <w:trPr>
          <w:cantSplit/>
        </w:trPr>
        <w:tc>
          <w:tcPr>
            <w:tcW w:w="624" w:type="dxa"/>
            <w:tcBorders>
              <w:top w:val="nil"/>
              <w:left w:val="single" w:sz="8" w:space="0" w:color="253746"/>
              <w:bottom w:val="single" w:sz="8" w:space="0" w:color="253746"/>
              <w:right w:val="single" w:sz="8" w:space="0" w:color="253746"/>
            </w:tcBorders>
          </w:tcPr>
          <w:p w14:paraId="49B8EFE3" w14:textId="77777777" w:rsidR="0037033A" w:rsidRDefault="0037033A" w:rsidP="0037033A">
            <w:pPr>
              <w:spacing w:before="60" w:after="60"/>
              <w:jc w:val="center"/>
              <w:rPr>
                <w:rFonts w:cs="Arial"/>
                <w:szCs w:val="20"/>
              </w:rPr>
            </w:pPr>
            <w:r>
              <w:rPr>
                <w:rFonts w:cs="Arial"/>
                <w:szCs w:val="20"/>
              </w:rPr>
              <w:t>22</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56D7A5C4" w14:textId="7D7044CF" w:rsidR="0037033A" w:rsidRDefault="00892846" w:rsidP="0037033A">
            <w:pPr>
              <w:spacing w:before="60" w:after="60"/>
              <w:rPr>
                <w:rFonts w:cs="Arial"/>
                <w:szCs w:val="20"/>
              </w:rPr>
            </w:pPr>
            <w:r>
              <w:rPr>
                <w:rFonts w:cs="Arial"/>
                <w:szCs w:val="20"/>
              </w:rPr>
              <w:t xml:space="preserve">WRMC </w:t>
            </w:r>
            <w:r w:rsidR="0037033A">
              <w:rPr>
                <w:rFonts w:cs="Arial"/>
                <w:szCs w:val="20"/>
              </w:rPr>
              <w:t>Control access to HWRCs</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29FF22ED" w14:textId="77777777" w:rsidR="0037033A" w:rsidRDefault="0037033A" w:rsidP="0037033A">
            <w:pPr>
              <w:spacing w:before="60" w:after="60"/>
              <w:rPr>
                <w:rFonts w:cs="Arial"/>
                <w:szCs w:val="20"/>
              </w:rPr>
            </w:pPr>
            <w:r>
              <w:rPr>
                <w:rFonts w:cs="Arial"/>
                <w:szCs w:val="20"/>
              </w:rPr>
              <w:t>Potential to restrict access to resident only.</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3BEBA5F4" w14:textId="77777777" w:rsidR="0037033A" w:rsidRDefault="0037033A" w:rsidP="0037033A">
            <w:pPr>
              <w:spacing w:before="60" w:after="60"/>
              <w:rPr>
                <w:rFonts w:cs="Arial"/>
                <w:szCs w:val="20"/>
              </w:rPr>
            </w:pPr>
            <w:r>
              <w:rPr>
                <w:rFonts w:cs="Arial"/>
                <w:szCs w:val="20"/>
              </w:rPr>
              <w:t>Estimated up to £300k/per annum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5A4A62E5" w14:textId="77777777" w:rsidR="0037033A" w:rsidRPr="009B7EA6" w:rsidRDefault="0037033A" w:rsidP="0037033A">
            <w:pPr>
              <w:spacing w:before="60" w:after="60"/>
              <w:rPr>
                <w:rFonts w:cs="Arial"/>
                <w:szCs w:val="20"/>
              </w:rPr>
            </w:pPr>
            <w:r>
              <w:rPr>
                <w:rFonts w:cs="Arial"/>
                <w:szCs w:val="20"/>
              </w:rPr>
              <w:t>Short to medium term initiative. Elements 20, 21 and 22 are linked and should be the subject of a separate business case to determine which combination offers the best compromise between savings and service levels. Consequently the collective savings are assumed to range from £250k to £500k per annum.</w:t>
            </w:r>
          </w:p>
        </w:tc>
      </w:tr>
      <w:tr w:rsidR="0037033A" w14:paraId="2F20D329" w14:textId="77777777" w:rsidTr="0037033A">
        <w:trPr>
          <w:cantSplit/>
        </w:trPr>
        <w:tc>
          <w:tcPr>
            <w:tcW w:w="624" w:type="dxa"/>
            <w:tcBorders>
              <w:top w:val="nil"/>
              <w:left w:val="single" w:sz="8" w:space="0" w:color="253746"/>
              <w:bottom w:val="single" w:sz="8" w:space="0" w:color="253746"/>
              <w:right w:val="single" w:sz="8" w:space="0" w:color="253746"/>
            </w:tcBorders>
          </w:tcPr>
          <w:p w14:paraId="6CC0229F" w14:textId="77777777" w:rsidR="0037033A" w:rsidRDefault="0037033A" w:rsidP="0037033A">
            <w:pPr>
              <w:spacing w:before="60" w:after="60"/>
              <w:jc w:val="center"/>
              <w:rPr>
                <w:rFonts w:cs="Arial"/>
                <w:szCs w:val="20"/>
              </w:rPr>
            </w:pPr>
            <w:r>
              <w:rPr>
                <w:rFonts w:cs="Arial"/>
                <w:szCs w:val="20"/>
              </w:rPr>
              <w:t>23</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21FD2114" w14:textId="333A4924" w:rsidR="0037033A" w:rsidRDefault="000C1F48" w:rsidP="0037033A">
            <w:pPr>
              <w:spacing w:before="60" w:after="60"/>
              <w:rPr>
                <w:rFonts w:cs="Arial"/>
                <w:szCs w:val="20"/>
              </w:rPr>
            </w:pPr>
            <w:r>
              <w:rPr>
                <w:rFonts w:cs="Arial"/>
                <w:szCs w:val="20"/>
              </w:rPr>
              <w:t xml:space="preserve">RRC </w:t>
            </w:r>
            <w:r w:rsidR="0037033A">
              <w:rPr>
                <w:rFonts w:cs="Arial"/>
                <w:szCs w:val="20"/>
              </w:rPr>
              <w:t xml:space="preserve">Refinancing/capital injection </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06EAC4BA" w14:textId="77777777" w:rsidR="0037033A" w:rsidRDefault="0037033A" w:rsidP="0037033A">
            <w:pPr>
              <w:spacing w:before="60" w:after="60"/>
              <w:rPr>
                <w:rFonts w:cs="Arial"/>
                <w:szCs w:val="20"/>
              </w:rPr>
            </w:pPr>
            <w:r>
              <w:rPr>
                <w:rFonts w:cs="Arial"/>
                <w:szCs w:val="20"/>
              </w:rPr>
              <w:t>This assumes replacing 30% of the debt in the project with public finance and benefiting from the reduction in interest charges.</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7789B97B" w14:textId="77777777" w:rsidR="0037033A" w:rsidRDefault="0037033A" w:rsidP="0037033A">
            <w:pPr>
              <w:spacing w:before="60" w:after="60"/>
              <w:rPr>
                <w:rFonts w:cs="Arial"/>
                <w:szCs w:val="20"/>
              </w:rPr>
            </w:pPr>
            <w:r>
              <w:rPr>
                <w:rFonts w:cs="Arial"/>
                <w:szCs w:val="20"/>
              </w:rPr>
              <w:t>Estimated to be up to £1.5m but depends on interest rates and SWAP breakage costs at the time.</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799DA070" w14:textId="77777777" w:rsidR="0037033A" w:rsidRPr="009B7EA6" w:rsidRDefault="0037033A" w:rsidP="0037033A">
            <w:pPr>
              <w:spacing w:before="60" w:after="60"/>
              <w:rPr>
                <w:rFonts w:cs="Arial"/>
                <w:szCs w:val="20"/>
              </w:rPr>
            </w:pPr>
            <w:r>
              <w:rPr>
                <w:rFonts w:cs="Arial"/>
                <w:szCs w:val="20"/>
              </w:rPr>
              <w:t xml:space="preserve">This is a medium to longer-term option and should not be considered until the RRC has been operating reliably for several years. It should be the subject of a business case at the prevailing market rates the time. </w:t>
            </w:r>
          </w:p>
        </w:tc>
      </w:tr>
      <w:tr w:rsidR="0037033A" w14:paraId="21F5CEBD" w14:textId="77777777" w:rsidTr="0037033A">
        <w:trPr>
          <w:cantSplit/>
        </w:trPr>
        <w:tc>
          <w:tcPr>
            <w:tcW w:w="624" w:type="dxa"/>
            <w:tcBorders>
              <w:top w:val="nil"/>
              <w:left w:val="single" w:sz="8" w:space="0" w:color="253746"/>
              <w:bottom w:val="single" w:sz="8" w:space="0" w:color="253746"/>
              <w:right w:val="single" w:sz="8" w:space="0" w:color="253746"/>
            </w:tcBorders>
          </w:tcPr>
          <w:p w14:paraId="1951AA15" w14:textId="77777777" w:rsidR="0037033A" w:rsidRDefault="0037033A" w:rsidP="0037033A">
            <w:pPr>
              <w:spacing w:before="60" w:after="60"/>
              <w:jc w:val="center"/>
              <w:rPr>
                <w:rFonts w:cs="Arial"/>
                <w:szCs w:val="20"/>
              </w:rPr>
            </w:pPr>
            <w:r>
              <w:rPr>
                <w:rFonts w:cs="Arial"/>
                <w:szCs w:val="20"/>
              </w:rPr>
              <w:t>24</w:t>
            </w: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6CF6A777" w14:textId="475F7E15" w:rsidR="0037033A" w:rsidRDefault="000B0C14" w:rsidP="0037033A">
            <w:pPr>
              <w:spacing w:before="60" w:after="60"/>
              <w:rPr>
                <w:rFonts w:cs="Arial"/>
                <w:szCs w:val="20"/>
              </w:rPr>
            </w:pPr>
            <w:r>
              <w:rPr>
                <w:rFonts w:cs="Arial"/>
                <w:szCs w:val="20"/>
              </w:rPr>
              <w:t xml:space="preserve">RRC </w:t>
            </w:r>
            <w:r w:rsidR="0037033A">
              <w:rPr>
                <w:rFonts w:cs="Arial"/>
                <w:szCs w:val="20"/>
              </w:rPr>
              <w:t>Increased contract waste</w:t>
            </w: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477E841B" w14:textId="77777777" w:rsidR="0037033A" w:rsidRDefault="0037033A" w:rsidP="0037033A">
            <w:pPr>
              <w:spacing w:before="60" w:after="60"/>
              <w:rPr>
                <w:rFonts w:cs="Arial"/>
                <w:szCs w:val="20"/>
              </w:rPr>
            </w:pPr>
            <w:r>
              <w:rPr>
                <w:rFonts w:cs="Arial"/>
                <w:szCs w:val="20"/>
              </w:rPr>
              <w:t>This saving has been modelled in the collection scenarios where residual waste tonnages are reduced in favour of recycling.</w:t>
            </w:r>
          </w:p>
          <w:p w14:paraId="5B9EEC74" w14:textId="77777777" w:rsidR="0037033A" w:rsidRDefault="0037033A" w:rsidP="0037033A">
            <w:pPr>
              <w:spacing w:before="60" w:after="60"/>
              <w:rPr>
                <w:rFonts w:cs="Arial"/>
                <w:szCs w:val="20"/>
              </w:rPr>
            </w:pPr>
            <w:r>
              <w:rPr>
                <w:rFonts w:cs="Arial"/>
                <w:szCs w:val="20"/>
              </w:rPr>
              <w:t xml:space="preserve">If however, the authorities choose to go to 3 weekly collection without food waste collection then there is potentially a reduction in the residual waste of 14,000tonnes. </w:t>
            </w: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7AE20683" w14:textId="6510B9C9" w:rsidR="0037033A" w:rsidRDefault="0037033A" w:rsidP="00D80840">
            <w:pPr>
              <w:spacing w:before="60" w:after="60"/>
              <w:rPr>
                <w:rFonts w:cs="Arial"/>
                <w:szCs w:val="20"/>
              </w:rPr>
            </w:pPr>
            <w:r>
              <w:rPr>
                <w:rFonts w:cs="Arial"/>
                <w:szCs w:val="20"/>
              </w:rPr>
              <w:t xml:space="preserve">Assuming a 14,000tpa reduction in residual waste and this replaced </w:t>
            </w:r>
            <w:r w:rsidR="00D80840">
              <w:rPr>
                <w:rFonts w:cs="Arial"/>
                <w:szCs w:val="20"/>
              </w:rPr>
              <w:t>by third party income there is the potential to receive additional income of £0.54</w:t>
            </w:r>
            <w:r>
              <w:rPr>
                <w:rFonts w:cs="Arial"/>
                <w:szCs w:val="20"/>
              </w:rPr>
              <w:t>m</w:t>
            </w: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4C20D0C4" w14:textId="17C40F78" w:rsidR="0037033A" w:rsidRPr="009B7EA6" w:rsidRDefault="0037033A" w:rsidP="00B31855">
            <w:pPr>
              <w:spacing w:before="60" w:after="60"/>
              <w:rPr>
                <w:rFonts w:cs="Arial"/>
                <w:szCs w:val="20"/>
              </w:rPr>
            </w:pPr>
            <w:r>
              <w:rPr>
                <w:rFonts w:cs="Arial"/>
                <w:szCs w:val="20"/>
              </w:rPr>
              <w:t>This savings is unlikely to occur without the corresponding increase in food waste collection but serves to illustrate the benefits of waste reduction overall in the RRC contracts assuming this is replaced by the contractor.</w:t>
            </w:r>
          </w:p>
        </w:tc>
      </w:tr>
      <w:tr w:rsidR="0037033A" w14:paraId="7458F642" w14:textId="77777777" w:rsidTr="0037033A">
        <w:trPr>
          <w:cantSplit/>
        </w:trPr>
        <w:tc>
          <w:tcPr>
            <w:tcW w:w="624" w:type="dxa"/>
            <w:tcBorders>
              <w:top w:val="nil"/>
              <w:left w:val="single" w:sz="8" w:space="0" w:color="253746"/>
              <w:bottom w:val="single" w:sz="8" w:space="0" w:color="253746"/>
              <w:right w:val="single" w:sz="8" w:space="0" w:color="253746"/>
            </w:tcBorders>
          </w:tcPr>
          <w:p w14:paraId="6E08F2D6" w14:textId="77777777" w:rsidR="0037033A" w:rsidRDefault="0037033A" w:rsidP="0037033A">
            <w:pPr>
              <w:spacing w:before="60" w:after="60"/>
              <w:jc w:val="center"/>
              <w:rPr>
                <w:rFonts w:cs="Arial"/>
                <w:szCs w:val="20"/>
              </w:rPr>
            </w:pPr>
          </w:p>
        </w:tc>
        <w:tc>
          <w:tcPr>
            <w:tcW w:w="2127" w:type="dxa"/>
            <w:tcBorders>
              <w:top w:val="nil"/>
              <w:left w:val="single" w:sz="8" w:space="0" w:color="253746"/>
              <w:bottom w:val="single" w:sz="8" w:space="0" w:color="253746"/>
              <w:right w:val="single" w:sz="8" w:space="0" w:color="253746"/>
            </w:tcBorders>
            <w:tcMar>
              <w:top w:w="0" w:type="dxa"/>
              <w:left w:w="108" w:type="dxa"/>
              <w:bottom w:w="0" w:type="dxa"/>
              <w:right w:w="108" w:type="dxa"/>
            </w:tcMar>
          </w:tcPr>
          <w:p w14:paraId="6858F533" w14:textId="77777777" w:rsidR="0037033A" w:rsidRDefault="0037033A" w:rsidP="0037033A">
            <w:pPr>
              <w:spacing w:before="60" w:after="60"/>
              <w:rPr>
                <w:rFonts w:cs="Arial"/>
                <w:szCs w:val="20"/>
              </w:rPr>
            </w:pPr>
          </w:p>
        </w:tc>
        <w:tc>
          <w:tcPr>
            <w:tcW w:w="3451" w:type="dxa"/>
            <w:tcBorders>
              <w:top w:val="nil"/>
              <w:left w:val="nil"/>
              <w:bottom w:val="single" w:sz="8" w:space="0" w:color="253746"/>
              <w:right w:val="single" w:sz="8" w:space="0" w:color="253746"/>
            </w:tcBorders>
            <w:tcMar>
              <w:top w:w="0" w:type="dxa"/>
              <w:left w:w="108" w:type="dxa"/>
              <w:bottom w:w="0" w:type="dxa"/>
              <w:right w:w="108" w:type="dxa"/>
            </w:tcMar>
          </w:tcPr>
          <w:p w14:paraId="37C3904D" w14:textId="77777777" w:rsidR="0037033A" w:rsidRDefault="0037033A" w:rsidP="0037033A">
            <w:pPr>
              <w:spacing w:before="60" w:after="60"/>
              <w:rPr>
                <w:rFonts w:cs="Arial"/>
                <w:szCs w:val="20"/>
              </w:rPr>
            </w:pPr>
          </w:p>
        </w:tc>
        <w:tc>
          <w:tcPr>
            <w:tcW w:w="2215" w:type="dxa"/>
            <w:tcBorders>
              <w:top w:val="nil"/>
              <w:left w:val="nil"/>
              <w:bottom w:val="single" w:sz="8" w:space="0" w:color="253746"/>
              <w:right w:val="single" w:sz="8" w:space="0" w:color="253746"/>
            </w:tcBorders>
            <w:tcMar>
              <w:top w:w="0" w:type="dxa"/>
              <w:left w:w="108" w:type="dxa"/>
              <w:bottom w:w="0" w:type="dxa"/>
              <w:right w:w="108" w:type="dxa"/>
            </w:tcMar>
          </w:tcPr>
          <w:p w14:paraId="6483AD97" w14:textId="77777777" w:rsidR="0037033A" w:rsidRDefault="0037033A" w:rsidP="0037033A">
            <w:pPr>
              <w:spacing w:before="60" w:after="60"/>
              <w:rPr>
                <w:rFonts w:cs="Arial"/>
                <w:szCs w:val="20"/>
              </w:rPr>
            </w:pPr>
          </w:p>
        </w:tc>
        <w:tc>
          <w:tcPr>
            <w:tcW w:w="5708" w:type="dxa"/>
            <w:tcBorders>
              <w:top w:val="nil"/>
              <w:left w:val="nil"/>
              <w:bottom w:val="single" w:sz="8" w:space="0" w:color="253746"/>
              <w:right w:val="single" w:sz="8" w:space="0" w:color="253746"/>
            </w:tcBorders>
            <w:tcMar>
              <w:top w:w="0" w:type="dxa"/>
              <w:left w:w="108" w:type="dxa"/>
              <w:bottom w:w="0" w:type="dxa"/>
              <w:right w:w="108" w:type="dxa"/>
            </w:tcMar>
          </w:tcPr>
          <w:p w14:paraId="2AA76EF8" w14:textId="77777777" w:rsidR="0037033A" w:rsidRPr="009B7EA6" w:rsidRDefault="0037033A" w:rsidP="0037033A">
            <w:pPr>
              <w:spacing w:before="60" w:after="60"/>
              <w:rPr>
                <w:rFonts w:cs="Arial"/>
                <w:szCs w:val="20"/>
              </w:rPr>
            </w:pPr>
          </w:p>
        </w:tc>
      </w:tr>
    </w:tbl>
    <w:p w14:paraId="43BD1E2C" w14:textId="77777777" w:rsidR="00F13A9E" w:rsidRDefault="00F13A9E" w:rsidP="0037033A">
      <w:pPr>
        <w:sectPr w:rsidR="00F13A9E" w:rsidSect="0037033A">
          <w:pgSz w:w="16840" w:h="11900" w:orient="landscape"/>
          <w:pgMar w:top="1800" w:right="1440" w:bottom="1418" w:left="1440" w:header="708" w:footer="708" w:gutter="0"/>
          <w:cols w:space="708"/>
          <w:titlePg/>
          <w:docGrid w:linePitch="360"/>
        </w:sectPr>
      </w:pPr>
    </w:p>
    <w:p w14:paraId="6E5022F8" w14:textId="1F0C1163" w:rsidR="0037033A" w:rsidRDefault="00605FED" w:rsidP="0037033A">
      <w:r>
        <w:t>Table 9: Summary of savings</w:t>
      </w:r>
    </w:p>
    <w:p w14:paraId="2768F80E" w14:textId="5DA28F6A" w:rsidR="00ED23D5" w:rsidRPr="0037033A" w:rsidRDefault="00271383" w:rsidP="0037033A">
      <w:r>
        <w:rPr>
          <w:noProof/>
          <w:lang w:val="en-US" w:eastAsia="en-US"/>
        </w:rPr>
        <w:drawing>
          <wp:inline distT="0" distB="0" distL="0" distR="0" wp14:anchorId="1C717F83" wp14:editId="5C3BC641">
            <wp:extent cx="5513070" cy="452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3070" cy="4528100"/>
                    </a:xfrm>
                    <a:prstGeom prst="rect">
                      <a:avLst/>
                    </a:prstGeom>
                    <a:noFill/>
                    <a:ln>
                      <a:noFill/>
                    </a:ln>
                  </pic:spPr>
                </pic:pic>
              </a:graphicData>
            </a:graphic>
          </wp:inline>
        </w:drawing>
      </w:r>
    </w:p>
    <w:p w14:paraId="0973DAFD" w14:textId="5AD8FD58" w:rsidR="007D5CEF" w:rsidRPr="007D5CEF" w:rsidRDefault="007D5CEF" w:rsidP="007D5CEF"/>
    <w:p w14:paraId="796D86BD" w14:textId="6ABC9F48" w:rsidR="007B4980" w:rsidRDefault="00EE4DD3" w:rsidP="00EE4DD3">
      <w:pPr>
        <w:pStyle w:val="Heading2"/>
      </w:pPr>
      <w:bookmarkStart w:id="59" w:name="_Toc345076268"/>
      <w:bookmarkStart w:id="60" w:name="_Toc345087708"/>
      <w:r w:rsidRPr="006A3D66">
        <w:t>Appendices</w:t>
      </w:r>
      <w:bookmarkEnd w:id="59"/>
      <w:bookmarkEnd w:id="60"/>
    </w:p>
    <w:p w14:paraId="085F9EF4" w14:textId="45E72511" w:rsidR="002C1345" w:rsidRPr="00BC1C42" w:rsidRDefault="002C1345" w:rsidP="00BC1C42">
      <w:pPr>
        <w:pStyle w:val="Heading3"/>
      </w:pPr>
      <w:bookmarkStart w:id="61" w:name="_Toc345087709"/>
      <w:r w:rsidRPr="00BC1C42">
        <w:t xml:space="preserve">Appendix 1  - </w:t>
      </w:r>
      <w:r w:rsidR="00BC1C42" w:rsidRPr="00BC1C42">
        <w:t>The Interaction between the Resource Recovery Contract (RRC) and the Waste Management and Recycling Contract (WRMC).</w:t>
      </w:r>
      <w:bookmarkEnd w:id="61"/>
    </w:p>
    <w:p w14:paraId="583A97CE" w14:textId="26379732" w:rsidR="00103C80" w:rsidRDefault="002C1345" w:rsidP="00DD2B6B">
      <w:pPr>
        <w:pStyle w:val="Heading3"/>
      </w:pPr>
      <w:bookmarkStart w:id="62" w:name="_Toc345087710"/>
      <w:r>
        <w:t xml:space="preserve">Appendix 2  - </w:t>
      </w:r>
      <w:r w:rsidR="00DD2B6B" w:rsidRPr="00DD2B6B">
        <w:t>Liverpool City Region Waste Strategy and Policy Options</w:t>
      </w:r>
      <w:bookmarkEnd w:id="62"/>
    </w:p>
    <w:p w14:paraId="0421045D" w14:textId="01539CA3" w:rsidR="002C1345" w:rsidRDefault="00855BC1" w:rsidP="002C1345">
      <w:pPr>
        <w:pStyle w:val="Heading3"/>
      </w:pPr>
      <w:bookmarkStart w:id="63" w:name="_Toc345087711"/>
      <w:r>
        <w:t>Appendix 3 – Innovation in Waste</w:t>
      </w:r>
      <w:bookmarkEnd w:id="63"/>
      <w:r>
        <w:t xml:space="preserve"> </w:t>
      </w:r>
    </w:p>
    <w:p w14:paraId="3394E07A" w14:textId="33CFC237" w:rsidR="00ED3C6F" w:rsidRDefault="00731E95" w:rsidP="00731E95">
      <w:pPr>
        <w:pStyle w:val="Heading3"/>
      </w:pPr>
      <w:bookmarkStart w:id="64" w:name="_Toc345087712"/>
      <w:r>
        <w:t xml:space="preserve">Appendix 4 - </w:t>
      </w:r>
      <w:r w:rsidR="00E81D70" w:rsidRPr="00E81D70">
        <w:t>Infrastructure Sharing Collection Modelling and Depot Rationalisation</w:t>
      </w:r>
      <w:bookmarkEnd w:id="64"/>
    </w:p>
    <w:p w14:paraId="261D7D9E" w14:textId="77777777" w:rsidR="00783EE2" w:rsidRPr="00783EE2" w:rsidRDefault="00A77B38" w:rsidP="00783EE2">
      <w:pPr>
        <w:pStyle w:val="Heading3"/>
      </w:pPr>
      <w:bookmarkStart w:id="65" w:name="_Toc345087713"/>
      <w:r>
        <w:t>Appendix 5 -</w:t>
      </w:r>
      <w:r w:rsidR="00783EE2">
        <w:t xml:space="preserve"> </w:t>
      </w:r>
      <w:r w:rsidR="00783EE2" w:rsidRPr="00783EE2">
        <w:t>Review of RRC and WMRC contracts managed by MRWA</w:t>
      </w:r>
      <w:bookmarkEnd w:id="65"/>
    </w:p>
    <w:p w14:paraId="460F5E76" w14:textId="18120ABC" w:rsidR="00A261C9" w:rsidRDefault="00674009" w:rsidP="00A261C9">
      <w:pPr>
        <w:pStyle w:val="Heading3"/>
      </w:pPr>
      <w:bookmarkStart w:id="66" w:name="_Toc345087714"/>
      <w:r>
        <w:t>Appendix 6 – Organisational Options</w:t>
      </w:r>
      <w:bookmarkEnd w:id="66"/>
    </w:p>
    <w:p w14:paraId="0809FB6F" w14:textId="77777777" w:rsidR="002A2A47" w:rsidRPr="002A2A47" w:rsidRDefault="00674009" w:rsidP="002A2A47">
      <w:pPr>
        <w:pStyle w:val="Heading3"/>
      </w:pPr>
      <w:bookmarkStart w:id="67" w:name="_Toc345087715"/>
      <w:r>
        <w:t xml:space="preserve">Appendix 6 – </w:t>
      </w:r>
      <w:r w:rsidR="002A2A47" w:rsidRPr="002A2A47">
        <w:t>Funding and The Levy – Future Options</w:t>
      </w:r>
      <w:bookmarkEnd w:id="67"/>
    </w:p>
    <w:p w14:paraId="61376A24" w14:textId="5E83F990" w:rsidR="00EE4DD3" w:rsidRPr="002A2A47" w:rsidRDefault="00EE4DD3" w:rsidP="002A2A47">
      <w:pPr>
        <w:pStyle w:val="Heading3"/>
        <w:numPr>
          <w:ilvl w:val="0"/>
          <w:numId w:val="0"/>
        </w:numPr>
        <w:ind w:left="850"/>
        <w:rPr>
          <w:rFonts w:eastAsiaTheme="minorHAnsi"/>
        </w:rPr>
      </w:pPr>
    </w:p>
    <w:p w14:paraId="69B89F1A" w14:textId="77777777" w:rsidR="00EE4DD3" w:rsidRDefault="00EE4DD3">
      <w:pPr>
        <w:spacing w:after="0"/>
        <w:rPr>
          <w:rFonts w:eastAsiaTheme="minorHAnsi" w:cs="Arial"/>
          <w:lang w:eastAsia="en-US"/>
        </w:rPr>
      </w:pPr>
    </w:p>
    <w:p w14:paraId="79D6F0F9" w14:textId="77777777" w:rsidR="007B4980" w:rsidRDefault="007B4980">
      <w:pPr>
        <w:spacing w:after="0"/>
        <w:rPr>
          <w:rFonts w:eastAsiaTheme="minorHAnsi" w:cs="Arial"/>
          <w:lang w:eastAsia="en-US"/>
        </w:rPr>
      </w:pPr>
    </w:p>
    <w:p w14:paraId="45E78B73" w14:textId="77777777" w:rsidR="007B4980" w:rsidRDefault="007B4980">
      <w:pPr>
        <w:spacing w:after="0"/>
        <w:rPr>
          <w:rFonts w:eastAsiaTheme="minorHAnsi" w:cs="Arial"/>
          <w:lang w:eastAsia="en-US"/>
        </w:rPr>
      </w:pPr>
    </w:p>
    <w:p w14:paraId="5EDD9284" w14:textId="77777777" w:rsidR="007B4980" w:rsidRDefault="007B4980">
      <w:pPr>
        <w:spacing w:after="0"/>
        <w:rPr>
          <w:rFonts w:eastAsiaTheme="minorHAnsi" w:cs="Arial"/>
          <w:lang w:eastAsia="en-US"/>
        </w:rPr>
      </w:pPr>
    </w:p>
    <w:p w14:paraId="3E6223F9" w14:textId="77777777" w:rsidR="00441634" w:rsidRPr="00DD34F4" w:rsidRDefault="00441634" w:rsidP="00441634">
      <w:pPr>
        <w:rPr>
          <w:rFonts w:cs="Arial"/>
          <w:b/>
          <w:bCs/>
          <w:color w:val="000000"/>
          <w:sz w:val="24"/>
        </w:rPr>
      </w:pPr>
      <w:r w:rsidRPr="00DD34F4">
        <w:rPr>
          <w:rFonts w:cs="Arial"/>
          <w:b/>
          <w:bCs/>
          <w:color w:val="000000"/>
          <w:sz w:val="24"/>
        </w:rPr>
        <w:t>Contact details</w:t>
      </w:r>
    </w:p>
    <w:p w14:paraId="560AD801" w14:textId="3063DEE5" w:rsidR="00441634" w:rsidRPr="00DD34F4" w:rsidRDefault="00874477" w:rsidP="00441634">
      <w:pPr>
        <w:rPr>
          <w:rFonts w:cs="Arial"/>
          <w:bCs/>
          <w:color w:val="000000"/>
          <w:sz w:val="22"/>
        </w:rPr>
      </w:pPr>
      <w:r>
        <w:rPr>
          <w:rFonts w:cs="Arial"/>
          <w:bCs/>
          <w:color w:val="000000"/>
          <w:sz w:val="22"/>
        </w:rPr>
        <w:t>Duncan Powell,</w:t>
      </w:r>
      <w:r w:rsidR="00441634" w:rsidRPr="00DD34F4">
        <w:rPr>
          <w:rFonts w:cs="Arial"/>
          <w:bCs/>
          <w:color w:val="000000"/>
          <w:sz w:val="22"/>
        </w:rPr>
        <w:t xml:space="preserve"> Director, Local Partnerships</w:t>
      </w:r>
    </w:p>
    <w:p w14:paraId="790D8251" w14:textId="2981C91F" w:rsidR="00441634" w:rsidRPr="00DD34F4" w:rsidRDefault="00441634" w:rsidP="00441634">
      <w:pPr>
        <w:rPr>
          <w:rFonts w:cs="Arial"/>
          <w:bCs/>
          <w:color w:val="000000"/>
          <w:sz w:val="22"/>
        </w:rPr>
      </w:pPr>
      <w:r w:rsidRPr="00DD34F4">
        <w:rPr>
          <w:rFonts w:cs="Arial"/>
          <w:bCs/>
          <w:color w:val="000000"/>
          <w:sz w:val="22"/>
        </w:rPr>
        <w:t xml:space="preserve">Email: </w:t>
      </w:r>
      <w:r w:rsidR="00470DEA">
        <w:rPr>
          <w:rFonts w:cs="Arial"/>
          <w:bCs/>
          <w:color w:val="000000"/>
          <w:sz w:val="22"/>
        </w:rPr>
        <w:t>duncan.p</w:t>
      </w:r>
      <w:r w:rsidR="00874477">
        <w:rPr>
          <w:rFonts w:cs="Arial"/>
          <w:bCs/>
          <w:color w:val="000000"/>
          <w:sz w:val="22"/>
        </w:rPr>
        <w:t>owell@local.gov.uk</w:t>
      </w:r>
    </w:p>
    <w:p w14:paraId="164D431B" w14:textId="0F38B4D4" w:rsidR="00441634" w:rsidRPr="00DD34F4" w:rsidRDefault="00441634" w:rsidP="00441634">
      <w:pPr>
        <w:rPr>
          <w:rFonts w:cs="Arial"/>
          <w:bCs/>
          <w:color w:val="000000"/>
          <w:sz w:val="22"/>
        </w:rPr>
      </w:pPr>
      <w:r w:rsidRPr="00DD34F4">
        <w:rPr>
          <w:rFonts w:cs="Arial"/>
          <w:bCs/>
          <w:color w:val="000000"/>
          <w:sz w:val="22"/>
        </w:rPr>
        <w:t xml:space="preserve">Tel: </w:t>
      </w:r>
      <w:r w:rsidR="000C63A2" w:rsidRPr="000C63A2">
        <w:rPr>
          <w:rFonts w:cs="Arial"/>
          <w:bCs/>
          <w:color w:val="000000"/>
          <w:sz w:val="22"/>
          <w:lang w:val="en-US"/>
        </w:rPr>
        <w:t>020 7187 7379</w:t>
      </w:r>
    </w:p>
    <w:p w14:paraId="2D142905" w14:textId="77777777" w:rsidR="00441634" w:rsidRPr="00DD34F4" w:rsidRDefault="00441634" w:rsidP="00441634">
      <w:pPr>
        <w:rPr>
          <w:rFonts w:cs="Arial"/>
          <w:bCs/>
          <w:color w:val="000000"/>
        </w:rPr>
      </w:pPr>
    </w:p>
    <w:p w14:paraId="79765FDB" w14:textId="77777777" w:rsidR="00441634" w:rsidRPr="00DD34F4" w:rsidRDefault="00441634" w:rsidP="00441634">
      <w:pPr>
        <w:rPr>
          <w:rFonts w:cs="Arial"/>
          <w:b/>
          <w:bCs/>
          <w:color w:val="000000"/>
        </w:rPr>
      </w:pPr>
    </w:p>
    <w:p w14:paraId="4D4859DB" w14:textId="77777777" w:rsidR="00441634" w:rsidRPr="00DD34F4" w:rsidRDefault="00441634" w:rsidP="00441634">
      <w:pPr>
        <w:rPr>
          <w:rFonts w:cs="Arial"/>
          <w:b/>
          <w:bCs/>
          <w:color w:val="000000"/>
        </w:rPr>
      </w:pPr>
    </w:p>
    <w:p w14:paraId="6BAC05CA" w14:textId="77777777" w:rsidR="00441634" w:rsidRPr="00DD34F4" w:rsidRDefault="00441634" w:rsidP="00441634">
      <w:pPr>
        <w:rPr>
          <w:rFonts w:cs="Arial"/>
          <w:b/>
          <w:bCs/>
          <w:color w:val="000000"/>
        </w:rPr>
      </w:pPr>
    </w:p>
    <w:p w14:paraId="4167116A" w14:textId="77777777" w:rsidR="00441634" w:rsidRPr="00DD34F4" w:rsidRDefault="00441634" w:rsidP="00441634">
      <w:pPr>
        <w:rPr>
          <w:rFonts w:cs="Arial"/>
          <w:b/>
          <w:bCs/>
          <w:color w:val="000000"/>
        </w:rPr>
      </w:pPr>
    </w:p>
    <w:p w14:paraId="2A13F33D" w14:textId="77777777" w:rsidR="00441634" w:rsidRPr="00DD34F4" w:rsidRDefault="00441634" w:rsidP="00441634">
      <w:pPr>
        <w:rPr>
          <w:rFonts w:cs="Arial"/>
          <w:b/>
          <w:bCs/>
          <w:color w:val="000000"/>
        </w:rPr>
      </w:pPr>
    </w:p>
    <w:p w14:paraId="5A673BEE" w14:textId="77777777" w:rsidR="00441634" w:rsidRPr="00DD34F4" w:rsidRDefault="001E644A" w:rsidP="001E644A">
      <w:pPr>
        <w:tabs>
          <w:tab w:val="left" w:pos="1740"/>
        </w:tabs>
        <w:rPr>
          <w:rFonts w:cs="Arial"/>
          <w:b/>
          <w:bCs/>
          <w:color w:val="000000"/>
        </w:rPr>
      </w:pPr>
      <w:r w:rsidRPr="00DD34F4">
        <w:rPr>
          <w:rFonts w:cs="Arial"/>
          <w:b/>
          <w:bCs/>
          <w:color w:val="000000"/>
        </w:rPr>
        <w:tab/>
      </w:r>
    </w:p>
    <w:p w14:paraId="45731252" w14:textId="77777777" w:rsidR="00441634" w:rsidRPr="00DD34F4" w:rsidRDefault="00441634" w:rsidP="00441634">
      <w:pPr>
        <w:rPr>
          <w:rFonts w:cs="Arial"/>
          <w:b/>
          <w:bCs/>
          <w:color w:val="000000"/>
        </w:rPr>
      </w:pPr>
      <w:r w:rsidRPr="00DD34F4">
        <w:rPr>
          <w:rFonts w:cs="Arial"/>
          <w:b/>
          <w:bCs/>
          <w:color w:val="000000"/>
        </w:rPr>
        <w:t>Disclaimer</w:t>
      </w:r>
    </w:p>
    <w:p w14:paraId="6A92AD1A" w14:textId="77777777" w:rsidR="00441634" w:rsidRPr="00DD34F4" w:rsidRDefault="00441634" w:rsidP="00441634">
      <w:pPr>
        <w:rPr>
          <w:rFonts w:cs="Arial"/>
          <w:color w:val="000000"/>
        </w:rPr>
      </w:pPr>
      <w:r w:rsidRPr="00DD34F4">
        <w:rPr>
          <w:rFonts w:cs="Arial"/>
          <w:color w:val="000000"/>
        </w:rPr>
        <w:t>This report has been produced and published in good faith by Local Partnerships and Local Partnerships shall not incur any liability for any action or omission arising out of any reliance being placed on the report (including any information it contains) by any organisation or other person.  Any organisation or other person in receipt of this report should take their own legal, financial and/or other relevant professional advice when considering what action (if any) to take in respect of any associated initiative, proposal or other arrangement, or before placing any reliance on the report (including any information it contains).</w:t>
      </w:r>
    </w:p>
    <w:p w14:paraId="1807AC11" w14:textId="77777777" w:rsidR="00441634" w:rsidRPr="00DD34F4" w:rsidRDefault="00441634" w:rsidP="00441634">
      <w:pPr>
        <w:rPr>
          <w:rFonts w:cs="Arial"/>
          <w:color w:val="000000"/>
        </w:rPr>
      </w:pPr>
    </w:p>
    <w:p w14:paraId="7960D80C" w14:textId="77777777" w:rsidR="00441634" w:rsidRPr="00DD34F4" w:rsidRDefault="00441634" w:rsidP="00441634">
      <w:pPr>
        <w:rPr>
          <w:rFonts w:cs="Arial"/>
        </w:rPr>
      </w:pPr>
      <w:r w:rsidRPr="00DD34F4">
        <w:rPr>
          <w:rFonts w:cs="Arial"/>
          <w:b/>
          <w:bCs/>
          <w:color w:val="000000"/>
        </w:rPr>
        <w:t>Copyright</w:t>
      </w:r>
    </w:p>
    <w:p w14:paraId="134D3654" w14:textId="77777777" w:rsidR="00BE2B03" w:rsidRPr="00DD34F4" w:rsidRDefault="00DD34F4" w:rsidP="00441634">
      <w:pPr>
        <w:spacing w:after="0"/>
        <w:rPr>
          <w:rFonts w:eastAsiaTheme="minorHAnsi" w:cs="Arial"/>
          <w:lang w:eastAsia="en-US"/>
        </w:rPr>
      </w:pPr>
      <w:r w:rsidRPr="00DD34F4">
        <w:rPr>
          <w:rFonts w:cs="Arial"/>
          <w:color w:val="000000"/>
        </w:rPr>
        <w:t>© Local Partnerships LLP 2016</w:t>
      </w:r>
      <w:r w:rsidR="00441634" w:rsidRPr="00DD34F4">
        <w:rPr>
          <w:rFonts w:cs="Arial"/>
          <w:noProof/>
          <w:lang w:val="en-US" w:eastAsia="en-US"/>
        </w:rPr>
        <w:drawing>
          <wp:anchor distT="0" distB="0" distL="114300" distR="114300" simplePos="0" relativeHeight="251660288" behindDoc="1" locked="0" layoutInCell="1" allowOverlap="1" wp14:anchorId="6ED95D76" wp14:editId="23E35FF2">
            <wp:simplePos x="0" y="0"/>
            <wp:positionH relativeFrom="page">
              <wp:align>left</wp:align>
            </wp:positionH>
            <wp:positionV relativeFrom="page">
              <wp:posOffset>8188657</wp:posOffset>
            </wp:positionV>
            <wp:extent cx="7561636" cy="250190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p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636" cy="2501900"/>
                    </a:xfrm>
                    <a:prstGeom prst="rect">
                      <a:avLst/>
                    </a:prstGeom>
                  </pic:spPr>
                </pic:pic>
              </a:graphicData>
            </a:graphic>
            <wp14:sizeRelH relativeFrom="page">
              <wp14:pctWidth>0</wp14:pctWidth>
            </wp14:sizeRelH>
            <wp14:sizeRelV relativeFrom="page">
              <wp14:pctHeight>0</wp14:pctHeight>
            </wp14:sizeRelV>
          </wp:anchor>
        </w:drawing>
      </w:r>
    </w:p>
    <w:p w14:paraId="753171DF" w14:textId="77777777" w:rsidR="00A261C9" w:rsidRDefault="00A261C9">
      <w:pPr>
        <w:rPr>
          <w:sz w:val="22"/>
        </w:rPr>
      </w:pPr>
    </w:p>
    <w:sectPr w:rsidR="00A261C9" w:rsidSect="00F13A9E">
      <w:pgSz w:w="11900" w:h="16840"/>
      <w:pgMar w:top="1440" w:right="1418" w:bottom="1440" w:left="180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B84510" w15:done="0"/>
  <w15:commentEx w15:paraId="4F5862CF" w15:done="0"/>
  <w15:commentEx w15:paraId="703D0816" w15:done="0"/>
  <w15:commentEx w15:paraId="6A830DDE" w15:done="0"/>
  <w15:commentEx w15:paraId="638DE67A" w15:done="0"/>
  <w15:commentEx w15:paraId="47CF170C" w15:done="0"/>
  <w15:commentEx w15:paraId="47C5894E" w15:done="0"/>
  <w15:commentEx w15:paraId="7B8D167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A88B3" w14:textId="77777777" w:rsidR="003E08F6" w:rsidRDefault="003E08F6">
      <w:r>
        <w:separator/>
      </w:r>
    </w:p>
    <w:p w14:paraId="679B0D85" w14:textId="77777777" w:rsidR="003E08F6" w:rsidRDefault="003E08F6"/>
  </w:endnote>
  <w:endnote w:type="continuationSeparator" w:id="0">
    <w:p w14:paraId="5DAD4BE4" w14:textId="77777777" w:rsidR="003E08F6" w:rsidRDefault="003E08F6">
      <w:r>
        <w:continuationSeparator/>
      </w:r>
    </w:p>
    <w:p w14:paraId="5C456010" w14:textId="77777777" w:rsidR="003E08F6" w:rsidRDefault="003E0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Frutiger LT Std 45 Light">
    <w:panose1 w:val="00000000000000000000"/>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Frutiger 45 Light">
    <w:altName w:val="Arial Narrow"/>
    <w:panose1 w:val="00000000000000000000"/>
    <w:charset w:val="00"/>
    <w:family w:val="swiss"/>
    <w:notTrueType/>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Bold">
    <w:panose1 w:val="020B0704020202020204"/>
    <w:charset w:val="59"/>
    <w:family w:val="auto"/>
    <w:pitch w:val="variable"/>
    <w:sig w:usb0="00000201" w:usb1="00000000" w:usb2="00000000" w:usb3="00000000" w:csb0="00000004"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BCB6C2" w14:textId="77777777" w:rsidR="003E08F6" w:rsidRDefault="003E08F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CF1B21" w14:textId="7055BA49" w:rsidR="003E08F6" w:rsidRPr="00AD295D" w:rsidRDefault="003E08F6" w:rsidP="00AD295D">
    <w:pPr>
      <w:pStyle w:val="Footer"/>
      <w:jc w:val="center"/>
      <w:rPr>
        <w:color w:val="007377"/>
        <w:sz w:val="20"/>
      </w:rPr>
    </w:pPr>
    <w:r>
      <w:rPr>
        <w:color w:val="007377"/>
        <w:sz w:val="20"/>
      </w:rPr>
      <w:t xml:space="preserve">LP Report template </w:t>
    </w:r>
    <w:r w:rsidRPr="00AD295D">
      <w:rPr>
        <w:color w:val="007377"/>
        <w:sz w:val="20"/>
      </w:rPr>
      <w:t xml:space="preserve">  </w:t>
    </w:r>
    <w:r w:rsidRPr="00AD295D">
      <w:rPr>
        <w:color w:val="007377"/>
        <w:sz w:val="20"/>
      </w:rPr>
      <w:tab/>
      <w:t xml:space="preserve">Page </w:t>
    </w:r>
    <w:r w:rsidRPr="00AD295D">
      <w:rPr>
        <w:color w:val="007377"/>
        <w:sz w:val="20"/>
      </w:rPr>
      <w:fldChar w:fldCharType="begin"/>
    </w:r>
    <w:r w:rsidRPr="00AD295D">
      <w:rPr>
        <w:color w:val="007377"/>
        <w:sz w:val="20"/>
      </w:rPr>
      <w:instrText xml:space="preserve"> PAGE   \* MERGEFORMAT </w:instrText>
    </w:r>
    <w:r w:rsidRPr="00AD295D">
      <w:rPr>
        <w:color w:val="007377"/>
        <w:sz w:val="20"/>
      </w:rPr>
      <w:fldChar w:fldCharType="separate"/>
    </w:r>
    <w:r w:rsidR="004456B1">
      <w:rPr>
        <w:noProof/>
        <w:color w:val="007377"/>
        <w:sz w:val="20"/>
      </w:rPr>
      <w:t>2</w:t>
    </w:r>
    <w:r w:rsidRPr="00AD295D">
      <w:rPr>
        <w:noProof/>
        <w:color w:val="007377"/>
        <w:sz w:val="20"/>
      </w:rPr>
      <w:fldChar w:fldCharType="end"/>
    </w:r>
    <w:r w:rsidRPr="00AD295D">
      <w:rPr>
        <w:noProof/>
        <w:color w:val="007377"/>
        <w:sz w:val="20"/>
      </w:rPr>
      <w:t xml:space="preserve"> of </w:t>
    </w:r>
    <w:r w:rsidRPr="00AD295D">
      <w:rPr>
        <w:noProof/>
        <w:color w:val="007377"/>
        <w:sz w:val="20"/>
      </w:rPr>
      <w:fldChar w:fldCharType="begin"/>
    </w:r>
    <w:r w:rsidRPr="00AD295D">
      <w:rPr>
        <w:noProof/>
        <w:color w:val="007377"/>
        <w:sz w:val="20"/>
      </w:rPr>
      <w:instrText xml:space="preserve"> NUMPAGES  \* Arabic  \* MERGEFORMAT </w:instrText>
    </w:r>
    <w:r w:rsidRPr="00AD295D">
      <w:rPr>
        <w:noProof/>
        <w:color w:val="007377"/>
        <w:sz w:val="20"/>
      </w:rPr>
      <w:fldChar w:fldCharType="separate"/>
    </w:r>
    <w:r w:rsidR="004456B1">
      <w:rPr>
        <w:noProof/>
        <w:color w:val="007377"/>
        <w:sz w:val="20"/>
      </w:rPr>
      <w:t>37</w:t>
    </w:r>
    <w:r w:rsidRPr="00AD295D">
      <w:rPr>
        <w:noProof/>
        <w:color w:val="007377"/>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A1CC09" w14:textId="77777777" w:rsidR="003E08F6" w:rsidRDefault="003E08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A136A" w14:textId="77777777" w:rsidR="003E08F6" w:rsidRDefault="003E08F6">
      <w:r>
        <w:separator/>
      </w:r>
    </w:p>
    <w:p w14:paraId="02A76E9A" w14:textId="77777777" w:rsidR="003E08F6" w:rsidRDefault="003E08F6"/>
  </w:footnote>
  <w:footnote w:type="continuationSeparator" w:id="0">
    <w:p w14:paraId="09D04FBB" w14:textId="77777777" w:rsidR="003E08F6" w:rsidRDefault="003E08F6">
      <w:r>
        <w:continuationSeparator/>
      </w:r>
    </w:p>
    <w:p w14:paraId="178F7C99" w14:textId="77777777" w:rsidR="003E08F6" w:rsidRDefault="003E08F6"/>
  </w:footnote>
  <w:footnote w:id="1">
    <w:p w14:paraId="609D267F" w14:textId="4D2A1DA9" w:rsidR="003E08F6" w:rsidRPr="001D7448" w:rsidRDefault="003E08F6">
      <w:pPr>
        <w:pStyle w:val="FootnoteText"/>
        <w:rPr>
          <w:sz w:val="16"/>
          <w:lang w:val="en-US"/>
        </w:rPr>
      </w:pPr>
      <w:r w:rsidRPr="001D7448">
        <w:rPr>
          <w:rStyle w:val="FootnoteReference"/>
          <w:sz w:val="16"/>
        </w:rPr>
        <w:footnoteRef/>
      </w:r>
      <w:r w:rsidRPr="001D7448">
        <w:rPr>
          <w:sz w:val="16"/>
        </w:rPr>
        <w:t xml:space="preserve"> http://www.merseysidewda.gov.uk/wp-content/uploads/documents/Main%20Joint%20MWMS%202008.pdf</w:t>
      </w:r>
    </w:p>
  </w:footnote>
  <w:footnote w:id="2">
    <w:p w14:paraId="6BF4FD74" w14:textId="0658D364" w:rsidR="003E08F6" w:rsidRPr="007020C4" w:rsidRDefault="003E08F6">
      <w:pPr>
        <w:pStyle w:val="FootnoteText"/>
        <w:rPr>
          <w:lang w:val="en-US"/>
        </w:rPr>
      </w:pPr>
      <w:r>
        <w:rPr>
          <w:rStyle w:val="FootnoteReference"/>
        </w:rPr>
        <w:footnoteRef/>
      </w:r>
      <w:r>
        <w:t xml:space="preserve"> </w:t>
      </w:r>
      <w:r w:rsidRPr="00AA4C38">
        <w:rPr>
          <w:sz w:val="16"/>
          <w:lang w:val="en-US"/>
        </w:rPr>
        <w:t>This includes bottom ash from EfWs, which is not applicable in England. Removing this element probably brings the total to nearer 55%.</w:t>
      </w:r>
    </w:p>
  </w:footnote>
  <w:footnote w:id="3">
    <w:p w14:paraId="1B3BCA03" w14:textId="2E489946" w:rsidR="003E08F6" w:rsidRPr="00C022DF" w:rsidRDefault="003E08F6" w:rsidP="00655164">
      <w:pPr>
        <w:pStyle w:val="FootnoteText"/>
        <w:rPr>
          <w:sz w:val="18"/>
        </w:rPr>
      </w:pPr>
      <w:r>
        <w:rPr>
          <w:rStyle w:val="FootnoteReference"/>
        </w:rPr>
        <w:footnoteRef/>
      </w:r>
      <w:r>
        <w:t xml:space="preserve"> </w:t>
      </w:r>
      <w:r w:rsidRPr="00C022DF">
        <w:rPr>
          <w:sz w:val="18"/>
        </w:rPr>
        <w:t>Note: despite the use of ‘standard approach to service deliver and charging, the Authorities may wish to jointly adopt a disaggregated approach to charging, with a lower or nil rate offered to those on low-incomes or on disability benefit.</w:t>
      </w:r>
      <w:r>
        <w:rPr>
          <w:sz w:val="18"/>
        </w:rPr>
        <w:t xml:space="preserve"> Using a JWA approach would make the implementation of any such initiative much easier.</w:t>
      </w:r>
    </w:p>
  </w:footnote>
  <w:footnote w:id="4">
    <w:p w14:paraId="4CE39426" w14:textId="7FC506A1" w:rsidR="003E08F6" w:rsidRPr="003B2799" w:rsidRDefault="003E08F6" w:rsidP="003B2799">
      <w:pPr>
        <w:pStyle w:val="FootnoteText"/>
        <w:rPr>
          <w:sz w:val="18"/>
        </w:rPr>
      </w:pPr>
      <w:r>
        <w:rPr>
          <w:rStyle w:val="FootnoteReference"/>
        </w:rPr>
        <w:footnoteRef/>
      </w:r>
      <w:r>
        <w:t xml:space="preserve"> </w:t>
      </w:r>
      <w:r w:rsidRPr="003B2799">
        <w:rPr>
          <w:sz w:val="18"/>
        </w:rPr>
        <w:t>Local Government Association, Transforming local public services using technology and digital tools and approaches, June 2014</w:t>
      </w:r>
    </w:p>
    <w:p w14:paraId="474458F4" w14:textId="6278BC7B" w:rsidR="003E08F6" w:rsidRPr="003B2799" w:rsidRDefault="003E08F6">
      <w:pPr>
        <w:pStyle w:val="FootnoteText"/>
        <w:rPr>
          <w:lang w:val="en-US"/>
        </w:rPr>
      </w:pPr>
    </w:p>
  </w:footnote>
  <w:footnote w:id="5">
    <w:p w14:paraId="310725D1" w14:textId="54D8306F" w:rsidR="003E08F6" w:rsidRDefault="003E08F6">
      <w:pPr>
        <w:pStyle w:val="FootnoteText"/>
      </w:pPr>
      <w:r>
        <w:rPr>
          <w:rStyle w:val="FootnoteReference"/>
        </w:rPr>
        <w:footnoteRef/>
      </w:r>
      <w:r>
        <w:t xml:space="preserve"> </w:t>
      </w:r>
      <w:r w:rsidRPr="00C02283">
        <w:rPr>
          <w:sz w:val="18"/>
        </w:rPr>
        <w:t>Wirral provided the following costs for customer interaction: telephone £ 2.75, web £ 0.14</w:t>
      </w:r>
    </w:p>
  </w:footnote>
  <w:footnote w:id="6">
    <w:p w14:paraId="1370D69C" w14:textId="7022F810" w:rsidR="003E08F6" w:rsidRPr="00CA4748" w:rsidRDefault="003E08F6">
      <w:pPr>
        <w:pStyle w:val="FootnoteText"/>
        <w:rPr>
          <w:lang w:val="en-US"/>
        </w:rPr>
      </w:pPr>
      <w:r>
        <w:rPr>
          <w:rStyle w:val="FootnoteReference"/>
        </w:rPr>
        <w:footnoteRef/>
      </w:r>
      <w:r>
        <w:t xml:space="preserve"> </w:t>
      </w:r>
      <w:r w:rsidRPr="00CE3E23">
        <w:rPr>
          <w:rFonts w:cs="Arial"/>
          <w:sz w:val="18"/>
        </w:rPr>
        <w:t>This is also used by other functions within the authorities and at some stage in the future data on all activities at households should be able to be held at this level by the authorities</w:t>
      </w:r>
    </w:p>
  </w:footnote>
  <w:footnote w:id="7">
    <w:p w14:paraId="0AC9DBFB" w14:textId="5AA851A8" w:rsidR="003E08F6" w:rsidRPr="00FA0546" w:rsidRDefault="003E08F6">
      <w:pPr>
        <w:pStyle w:val="FootnoteText"/>
        <w:rPr>
          <w:sz w:val="18"/>
          <w:lang w:val="en-US"/>
        </w:rPr>
      </w:pPr>
      <w:r w:rsidRPr="00FA0546">
        <w:rPr>
          <w:rStyle w:val="FootnoteReference"/>
          <w:sz w:val="18"/>
        </w:rPr>
        <w:footnoteRef/>
      </w:r>
      <w:r w:rsidRPr="00FA0546">
        <w:rPr>
          <w:sz w:val="18"/>
        </w:rPr>
        <w:t xml:space="preserve"> It should be noted that total treatment costs are not included in this figure, only the difference from the baseline recycling / treatment / disposal cost, including whether any additional third party capacity sales can be realised</w:t>
      </w:r>
    </w:p>
  </w:footnote>
  <w:footnote w:id="8">
    <w:p w14:paraId="5565110A" w14:textId="77777777" w:rsidR="003E08F6" w:rsidRPr="00AE2BF5" w:rsidRDefault="003E08F6" w:rsidP="00087ACB">
      <w:pPr>
        <w:pStyle w:val="FootnoteText"/>
        <w:rPr>
          <w:rFonts w:cs="Arial"/>
        </w:rPr>
      </w:pPr>
      <w:r w:rsidRPr="00606E38">
        <w:rPr>
          <w:rStyle w:val="FootnoteReference"/>
          <w:rFonts w:cs="Arial"/>
        </w:rPr>
        <w:footnoteRef/>
      </w:r>
      <w:r w:rsidRPr="00606E38">
        <w:rPr>
          <w:rFonts w:cs="Arial"/>
        </w:rPr>
        <w:t xml:space="preserve"> </w:t>
      </w:r>
      <w:r w:rsidRPr="00606E38">
        <w:rPr>
          <w:rFonts w:cs="Arial"/>
          <w:sz w:val="18"/>
        </w:rPr>
        <w:t>Further savings may be made for more specialist vehicles (e.g. food waste collection, etc.).</w:t>
      </w:r>
    </w:p>
  </w:footnote>
  <w:footnote w:id="9">
    <w:p w14:paraId="32F33304" w14:textId="77777777" w:rsidR="003E08F6" w:rsidRDefault="003E08F6" w:rsidP="00AA7F94">
      <w:pPr>
        <w:pStyle w:val="FootnoteText"/>
        <w:rPr>
          <w:rFonts w:cs="Arial"/>
        </w:rPr>
      </w:pPr>
      <w:r>
        <w:rPr>
          <w:rStyle w:val="FootnoteReference"/>
          <w:rFonts w:eastAsiaTheme="majorEastAsia"/>
        </w:rPr>
        <w:t>[1]</w:t>
      </w:r>
      <w:r>
        <w:rPr>
          <w:rFonts w:cs="Arial"/>
        </w:rPr>
        <w:t xml:space="preserve"> </w:t>
      </w:r>
      <w:r>
        <w:rPr>
          <w:rFonts w:cs="Arial"/>
          <w:sz w:val="18"/>
          <w:szCs w:val="18"/>
        </w:rPr>
        <w:t>This has been modelled as a sensitivity only, as it is part of a more comprehensive collection system change (Scenario 3) as agreed at Workshop 1.</w:t>
      </w:r>
    </w:p>
  </w:footnote>
  <w:footnote w:id="10">
    <w:p w14:paraId="2FFC355A" w14:textId="14643469" w:rsidR="003E08F6" w:rsidRPr="0006120B" w:rsidRDefault="003E08F6">
      <w:pPr>
        <w:pStyle w:val="FootnoteText"/>
        <w:rPr>
          <w:lang w:val="en-US"/>
        </w:rPr>
      </w:pPr>
      <w:r>
        <w:rPr>
          <w:rStyle w:val="FootnoteReference"/>
        </w:rPr>
        <w:footnoteRef/>
      </w:r>
      <w:r>
        <w:t xml:space="preserve"> </w:t>
      </w:r>
      <w:r>
        <w:rPr>
          <w:sz w:val="18"/>
          <w:lang w:val="en-US"/>
        </w:rPr>
        <w:t>The potential to reroute all vehicle across LCR ignoring current boundaries has not been modeled as it was out of scope. However, subject to a wide range of assumptions, there could possibly be savings in the region of a further £0.5 to £1.0m</w:t>
      </w:r>
    </w:p>
  </w:footnote>
  <w:footnote w:id="11">
    <w:p w14:paraId="1EB1B040" w14:textId="429435DD" w:rsidR="003E08F6" w:rsidRPr="00DD2FA8" w:rsidRDefault="003E08F6">
      <w:pPr>
        <w:pStyle w:val="FootnoteText"/>
        <w:rPr>
          <w:lang w:val="en-US"/>
        </w:rPr>
      </w:pPr>
      <w:r>
        <w:rPr>
          <w:rStyle w:val="FootnoteReference"/>
        </w:rPr>
        <w:footnoteRef/>
      </w:r>
      <w:r>
        <w:t xml:space="preserve"> </w:t>
      </w:r>
      <w:r w:rsidRPr="00D86FFE">
        <w:rPr>
          <w:sz w:val="18"/>
          <w:lang w:val="en-US"/>
        </w:rPr>
        <w:t>The WOSP is a national savings programme supported by Defra to find savings in waste PFI/PPP projects.</w:t>
      </w:r>
    </w:p>
  </w:footnote>
  <w:footnote w:id="12">
    <w:p w14:paraId="4679EB13" w14:textId="77777777" w:rsidR="003E08F6" w:rsidRPr="00E5719D" w:rsidRDefault="003E08F6" w:rsidP="00225685">
      <w:pPr>
        <w:pStyle w:val="FootnoteText"/>
        <w:rPr>
          <w:sz w:val="18"/>
          <w:lang w:val="en-US"/>
        </w:rPr>
      </w:pPr>
      <w:r>
        <w:rPr>
          <w:rStyle w:val="FootnoteReference"/>
        </w:rPr>
        <w:footnoteRef/>
      </w:r>
      <w:r>
        <w:t xml:space="preserve"> </w:t>
      </w:r>
      <w:r w:rsidRPr="00E5719D">
        <w:rPr>
          <w:sz w:val="18"/>
        </w:rPr>
        <w:t xml:space="preserve">As set out in the Joint Waste Strategy for Merseyside and Halton </w:t>
      </w:r>
    </w:p>
  </w:footnote>
  <w:footnote w:id="13">
    <w:p w14:paraId="4E3C20BA" w14:textId="77777777" w:rsidR="003E08F6" w:rsidRPr="00E5719D" w:rsidRDefault="003E08F6" w:rsidP="00225685">
      <w:pPr>
        <w:pStyle w:val="FootnoteText"/>
        <w:rPr>
          <w:sz w:val="18"/>
          <w:lang w:val="en-US"/>
        </w:rPr>
      </w:pPr>
      <w:r w:rsidRPr="00E5719D">
        <w:rPr>
          <w:rStyle w:val="FootnoteReference"/>
          <w:sz w:val="18"/>
        </w:rPr>
        <w:footnoteRef/>
      </w:r>
      <w:r w:rsidRPr="00E5719D">
        <w:rPr>
          <w:sz w:val="18"/>
        </w:rPr>
        <w:t xml:space="preserve"> </w:t>
      </w:r>
      <w:r w:rsidRPr="00E5719D">
        <w:rPr>
          <w:sz w:val="18"/>
          <w:lang w:val="en-US"/>
        </w:rPr>
        <w:t>The Joint Waste Disposal Authorities (Levies) (England) Regulations 2006 Section 4 Apportionment of Levies</w:t>
      </w:r>
    </w:p>
  </w:footnote>
  <w:footnote w:id="14">
    <w:p w14:paraId="13EC3DD6" w14:textId="77777777" w:rsidR="003E08F6" w:rsidRDefault="003E08F6" w:rsidP="0037033A">
      <w:pPr>
        <w:pStyle w:val="FootnoteText"/>
        <w:rPr>
          <w:rFonts w:cs="Arial"/>
        </w:rPr>
      </w:pPr>
      <w:r>
        <w:rPr>
          <w:rStyle w:val="FootnoteReference"/>
          <w:rFonts w:eastAsiaTheme="majorEastAsia"/>
        </w:rPr>
        <w:t>[1]</w:t>
      </w:r>
      <w:r>
        <w:rPr>
          <w:rFonts w:cs="Arial"/>
        </w:rPr>
        <w:t xml:space="preserve"> </w:t>
      </w:r>
      <w:r>
        <w:rPr>
          <w:rFonts w:cs="Arial"/>
          <w:sz w:val="18"/>
          <w:szCs w:val="18"/>
        </w:rPr>
        <w:t>This has been modelled as a sensitivity only, as it is part of a more comprehensive collection system change (Scenario 3) as agreed at Workshop 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5511D9" w14:textId="09781E0C" w:rsidR="003E08F6" w:rsidRDefault="004456B1">
    <w:pPr>
      <w:pStyle w:val="Header"/>
    </w:pPr>
    <w:r>
      <w:rPr>
        <w:noProof/>
        <w:lang w:val="en-US" w:eastAsia="en-US"/>
      </w:rPr>
      <w:pict w14:anchorId="4C5F923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10.05pt;height:102pt;rotation:315;z-index:-251653120;mso-wrap-edited:f;mso-position-horizontal:center;mso-position-horizontal-relative:margin;mso-position-vertical:center;mso-position-vertical-relative:margin" wrapcoords="19757 3176 19408 3335 19376 3494 19344 8099 17661 3017 17311 3335 17216 3494 16930 6988 15914 3970 15532 3017 15437 3176 15247 3494 15215 3811 15183 8894 13404 2700 13150 3494 13087 3811 13087 5876 12388 3494 12038 2700 11911 3494 11880 6829 10514 3335 10164 3017 9624 3017 9052 3652 8640 5082 7528 3176 7178 3335 7147 3494 7115 8099 6162 4129 5558 2382 5368 3176 3938 3176 3811 3494 3748 4764 3811 6194 3780 9370 2858 4923 2604 3970 1874 2541 1747 3017 1524 3017 1111 3494 825 4129 667 4764 317 6670 127 9211 127 9688 222 13182 349 13976 825 16517 1048 17311 1747 18105 2414 17311 2922 15882 3938 17629 4256 17470 4320 17311 4351 12229 4860 11435 6321 18264 6765 17311 6638 16517 7464 17947 7655 17470 7655 11117 8640 15723 9561 18741 9783 17947 10387 17629 10927 16676 11149 16041 11276 15405 11943 17470 12324 17629 12420 16835 12451 16835 13245 17470 13531 17470 13563 17311 13595 11911 13849 13023 15374 17947 15501 17629 16136 17629 16263 17947 16517 17311 16644 16517 16898 13817 17470 13341 17978 15723 18900 18264 19090 17629 21187 17629 21441 17311 21441 15723 19884 7464 19884 3811 19757 3176" fillcolor="silver" stroked="f">
          <v:textpath style="font-family:&quot;Arial&quot;;font-size:1pt" string="ORIG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000528" w14:textId="2C2453F8" w:rsidR="003E08F6" w:rsidRDefault="004456B1">
    <w:pPr>
      <w:pStyle w:val="Header"/>
    </w:pPr>
    <w:r>
      <w:rPr>
        <w:noProof/>
        <w:lang w:val="en-US" w:eastAsia="en-US"/>
      </w:rPr>
      <w:pict w14:anchorId="7F7E8AF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10.05pt;height:102pt;rotation:315;z-index:-251655168;mso-wrap-edited:f;mso-position-horizontal:center;mso-position-horizontal-relative:margin;mso-position-vertical:center;mso-position-vertical-relative:margin" wrapcoords="19757 3176 19408 3335 19376 3494 19344 8099 17661 3017 17311 3335 17216 3494 16930 6988 15914 3970 15532 3017 15437 3176 15247 3494 15215 3811 15183 8894 13404 2700 13150 3494 13087 3811 13087 5876 12388 3494 12038 2700 11911 3494 11880 6829 10514 3335 10164 3017 9624 3017 9052 3652 8640 5082 7528 3176 7178 3335 7147 3494 7115 8099 6162 4129 5558 2382 5368 3176 3938 3176 3811 3494 3748 4764 3811 6194 3780 9370 2858 4923 2604 3970 1874 2541 1747 3017 1524 3017 1111 3494 825 4129 667 4764 317 6670 127 9211 127 9688 222 13182 349 13976 825 16517 1048 17311 1747 18105 2414 17311 2922 15882 3938 17629 4256 17470 4320 17311 4351 12229 4860 11435 6321 18264 6765 17311 6638 16517 7464 17947 7655 17470 7655 11117 8640 15723 9561 18741 9783 17947 10387 17629 10927 16676 11149 16041 11276 15405 11943 17470 12324 17629 12420 16835 12451 16835 13245 17470 13531 17470 13563 17311 13595 11911 13849 13023 15374 17947 15501 17629 16136 17629 16263 17947 16517 17311 16644 16517 16898 13817 17470 13341 17978 15723 18900 18264 19090 17629 21187 17629 21441 17311 21441 15723 19884 7464 19884 3811 19757 3176" fillcolor="silver" stroked="f">
          <v:textpath style="font-family:&quot;Arial&quot;;font-size:1pt" string="ORIGINAL"/>
          <w10:wrap anchorx="margin" anchory="margin"/>
        </v:shape>
      </w:pict>
    </w:r>
    <w:r w:rsidR="003E08F6">
      <w:rPr>
        <w:b/>
        <w:noProof/>
        <w:sz w:val="24"/>
        <w:lang w:val="en-US" w:eastAsia="en-US"/>
      </w:rPr>
      <w:drawing>
        <wp:anchor distT="0" distB="0" distL="114300" distR="114300" simplePos="0" relativeHeight="251659264" behindDoc="0" locked="0" layoutInCell="1" allowOverlap="1" wp14:anchorId="7FB248E3" wp14:editId="75A3228D">
          <wp:simplePos x="0" y="0"/>
          <wp:positionH relativeFrom="column">
            <wp:posOffset>6010275</wp:posOffset>
          </wp:positionH>
          <wp:positionV relativeFrom="paragraph">
            <wp:posOffset>75565</wp:posOffset>
          </wp:positionV>
          <wp:extent cx="631455" cy="125128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1.png"/>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631455" cy="1251284"/>
                  </a:xfrm>
                  <a:prstGeom prst="rect">
                    <a:avLst/>
                  </a:prstGeom>
                </pic:spPr>
              </pic:pic>
            </a:graphicData>
          </a:graphic>
          <wp14:sizeRelH relativeFrom="page">
            <wp14:pctWidth>0</wp14:pctWidth>
          </wp14:sizeRelH>
          <wp14:sizeRelV relativeFrom="page">
            <wp14:pctHeight>0</wp14:pctHeight>
          </wp14:sizeRelV>
        </wp:anchor>
      </w:drawing>
    </w:r>
    <w:r w:rsidR="003E08F6">
      <w:t>Commercial in Confidence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189ED7" w14:textId="014B93D5" w:rsidR="003E08F6" w:rsidRDefault="004456B1">
    <w:pPr>
      <w:pStyle w:val="Header"/>
    </w:pPr>
    <w:r>
      <w:rPr>
        <w:noProof/>
        <w:lang w:val="en-US" w:eastAsia="en-US"/>
      </w:rPr>
      <w:pict w14:anchorId="0004DD3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0.05pt;height:102pt;rotation:315;z-index:-251651072;mso-wrap-edited:f;mso-position-horizontal:center;mso-position-horizontal-relative:margin;mso-position-vertical:center;mso-position-vertical-relative:margin" wrapcoords="19757 3176 19408 3335 19376 3494 19344 8099 17661 3017 17311 3335 17216 3494 16930 6988 15914 3970 15532 3017 15437 3176 15247 3494 15215 3811 15183 8894 13404 2700 13150 3494 13087 3811 13087 5876 12388 3494 12038 2700 11911 3494 11880 6829 10514 3335 10164 3017 9624 3017 9052 3652 8640 5082 7528 3176 7178 3335 7147 3494 7115 8099 6162 4129 5558 2382 5368 3176 3938 3176 3811 3494 3748 4764 3811 6194 3780 9370 2858 4923 2604 3970 1874 2541 1747 3017 1524 3017 1111 3494 825 4129 667 4764 317 6670 127 9211 127 9688 222 13182 349 13976 825 16517 1048 17311 1747 18105 2414 17311 2922 15882 3938 17629 4256 17470 4320 17311 4351 12229 4860 11435 6321 18264 6765 17311 6638 16517 7464 17947 7655 17470 7655 11117 8640 15723 9561 18741 9783 17947 10387 17629 10927 16676 11149 16041 11276 15405 11943 17470 12324 17629 12420 16835 12451 16835 13245 17470 13531 17470 13563 17311 13595 11911 13849 13023 15374 17947 15501 17629 16136 17629 16263 17947 16517 17311 16644 16517 16898 13817 17470 13341 17978 15723 18900 18264 19090 17629 21187 17629 21441 17311 21441 15723 19884 7464 19884 3811 19757 3176" fillcolor="silver" stroked="f">
          <v:textpath style="font-family:&quot;Arial&quot;;font-size:1pt" string="ORIGINAL"/>
          <w10:wrap anchorx="margin" anchory="margin"/>
        </v:shape>
      </w:pict>
    </w:r>
    <w:r w:rsidR="003E08F6">
      <w:t>Commercial in Confidence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74D"/>
    <w:multiLevelType w:val="hybridMultilevel"/>
    <w:tmpl w:val="FAECB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1AC3A7A">
      <w:start w:val="4"/>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348E9"/>
    <w:multiLevelType w:val="hybridMultilevel"/>
    <w:tmpl w:val="C6D09F94"/>
    <w:lvl w:ilvl="0" w:tplc="34CE19A0">
      <w:start w:val="1"/>
      <w:numFmt w:val="bullet"/>
      <w:lvlText w:val=""/>
      <w:lvlJc w:val="left"/>
      <w:pPr>
        <w:ind w:left="765" w:hanging="360"/>
      </w:pPr>
      <w:rPr>
        <w:rFonts w:ascii="Symbol" w:hAnsi="Symbol" w:hint="default"/>
      </w:rPr>
    </w:lvl>
    <w:lvl w:ilvl="1" w:tplc="BBE83A9A"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0D552E8A"/>
    <w:multiLevelType w:val="multilevel"/>
    <w:tmpl w:val="667AE8C8"/>
    <w:lvl w:ilvl="0">
      <w:start w:val="1"/>
      <w:numFmt w:val="decimal"/>
      <w:lvlRestart w:val="0"/>
      <w:pStyle w:val="Heading1"/>
      <w:lvlText w:val="%1"/>
      <w:lvlJc w:val="left"/>
      <w:pPr>
        <w:tabs>
          <w:tab w:val="num" w:pos="1418"/>
        </w:tabs>
        <w:ind w:left="1418" w:hanging="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0"/>
        </w:tabs>
        <w:ind w:left="850" w:hanging="850"/>
      </w:pPr>
      <w:rPr>
        <w:rFonts w:hint="default"/>
        <w:b/>
        <w:i w:val="0"/>
      </w:rPr>
    </w:lvl>
    <w:lvl w:ilvl="2">
      <w:start w:val="1"/>
      <w:numFmt w:val="decimal"/>
      <w:pStyle w:val="Heading3"/>
      <w:lvlText w:val="%1.%2.%3"/>
      <w:lvlJc w:val="left"/>
      <w:pPr>
        <w:tabs>
          <w:tab w:val="num" w:pos="850"/>
        </w:tabs>
        <w:ind w:left="850" w:hanging="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Roman"/>
      <w:pStyle w:val="Heading4"/>
      <w:lvlText w:val="%4"/>
      <w:lvlJc w:val="left"/>
      <w:pPr>
        <w:tabs>
          <w:tab w:val="num" w:pos="850"/>
        </w:tabs>
        <w:ind w:left="850" w:hanging="850"/>
      </w:pPr>
      <w:rPr>
        <w:rFonts w:ascii="Arial" w:hAnsi="Arial" w:cs="Arial" w:hint="default"/>
        <w:b w:val="0"/>
        <w:i w:val="0"/>
        <w:color w:val="00C996"/>
        <w:sz w:val="22"/>
        <w:szCs w:val="22"/>
      </w:rPr>
    </w:lvl>
    <w:lvl w:ilvl="4">
      <w:start w:val="1"/>
      <w:numFmt w:val="decimal"/>
      <w:lvlText w:val="%1.%2.%3.%4.%5"/>
      <w:lvlJc w:val="left"/>
      <w:pPr>
        <w:tabs>
          <w:tab w:val="num" w:pos="2880"/>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nsid w:val="0D9C4BBE"/>
    <w:multiLevelType w:val="hybridMultilevel"/>
    <w:tmpl w:val="C144E52E"/>
    <w:lvl w:ilvl="0" w:tplc="08090001">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4">
    <w:nsid w:val="0E03395D"/>
    <w:multiLevelType w:val="multilevel"/>
    <w:tmpl w:val="A88A28F8"/>
    <w:lvl w:ilvl="0">
      <w:start w:val="1"/>
      <w:numFmt w:val="decimal"/>
      <w:pStyle w:val="FigHeading"/>
      <w:lvlText w:val="Figure %1 "/>
      <w:lvlJc w:val="left"/>
      <w:pPr>
        <w:tabs>
          <w:tab w:val="num" w:pos="1131"/>
        </w:tabs>
        <w:ind w:left="1131"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5">
    <w:nsid w:val="1BDF71CA"/>
    <w:multiLevelType w:val="hybridMultilevel"/>
    <w:tmpl w:val="2BA49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E150BF"/>
    <w:multiLevelType w:val="hybridMultilevel"/>
    <w:tmpl w:val="DDCC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4E7E32"/>
    <w:multiLevelType w:val="hybridMultilevel"/>
    <w:tmpl w:val="1794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F34D49"/>
    <w:multiLevelType w:val="hybridMultilevel"/>
    <w:tmpl w:val="3326A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495D07"/>
    <w:multiLevelType w:val="hybridMultilevel"/>
    <w:tmpl w:val="24984F12"/>
    <w:lvl w:ilvl="0" w:tplc="9DDCAD92">
      <w:numFmt w:val="bullet"/>
      <w:lvlText w:val=""/>
      <w:lvlJc w:val="left"/>
      <w:pPr>
        <w:ind w:left="393" w:hanging="360"/>
      </w:pPr>
      <w:rPr>
        <w:rFonts w:ascii="Symbol" w:eastAsiaTheme="minorHAnsi" w:hAnsi="Symbol" w:cs="Aria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0">
    <w:nsid w:val="2BE53BA2"/>
    <w:multiLevelType w:val="hybridMultilevel"/>
    <w:tmpl w:val="1202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6C47B8"/>
    <w:multiLevelType w:val="hybridMultilevel"/>
    <w:tmpl w:val="4CE09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904F22"/>
    <w:multiLevelType w:val="hybridMultilevel"/>
    <w:tmpl w:val="43E4DD4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E21B24"/>
    <w:multiLevelType w:val="multilevel"/>
    <w:tmpl w:val="E5C41788"/>
    <w:lvl w:ilvl="0">
      <w:start w:val="1"/>
      <w:numFmt w:val="decimal"/>
      <w:lvlText w:val="Table %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tabs>
          <w:tab w:val="num" w:pos="0"/>
        </w:tabs>
        <w:ind w:left="0" w:hanging="567"/>
      </w:pPr>
      <w:rPr>
        <w:rFonts w:ascii="Helvetica" w:hAnsi="Helvetica" w:hint="default"/>
        <w:b w:val="0"/>
        <w:i w:val="0"/>
        <w:caps w:val="0"/>
        <w:strike w:val="0"/>
        <w:dstrike w:val="0"/>
        <w:vanish w:val="0"/>
        <w:sz w:val="20"/>
        <w:vertAlign w:val="baseline"/>
      </w:rPr>
    </w:lvl>
    <w:lvl w:ilvl="2">
      <w:start w:val="1"/>
      <w:numFmt w:val="decimal"/>
      <w:lvlText w:val="Table %2.%3."/>
      <w:lvlJc w:val="left"/>
      <w:pPr>
        <w:tabs>
          <w:tab w:val="num" w:pos="1418"/>
        </w:tabs>
        <w:ind w:left="1418" w:hanging="1418"/>
      </w:pPr>
      <w:rPr>
        <w:rFonts w:ascii="Arial" w:hAnsi="Arial" w:hint="default"/>
        <w:b/>
        <w:i w:val="0"/>
        <w:sz w:val="18"/>
      </w:rPr>
    </w:lvl>
    <w:lvl w:ilvl="3">
      <w:start w:val="1"/>
      <w:numFmt w:val="decimal"/>
      <w:lvlText w:val="%1.%2.%3.%4."/>
      <w:lvlJc w:val="left"/>
      <w:pPr>
        <w:tabs>
          <w:tab w:val="num" w:pos="1026"/>
        </w:tabs>
        <w:ind w:left="594" w:hanging="648"/>
      </w:pPr>
      <w:rPr>
        <w:rFonts w:hint="default"/>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2106"/>
        </w:tabs>
        <w:ind w:left="1602" w:hanging="936"/>
      </w:pPr>
      <w:rPr>
        <w:rFonts w:hint="default"/>
      </w:rPr>
    </w:lvl>
    <w:lvl w:ilvl="6">
      <w:start w:val="1"/>
      <w:numFmt w:val="decimal"/>
      <w:lvlText w:val="%1.%2.%3.%4.%5.%6.%7."/>
      <w:lvlJc w:val="left"/>
      <w:pPr>
        <w:tabs>
          <w:tab w:val="num" w:pos="2466"/>
        </w:tabs>
        <w:ind w:left="2106" w:hanging="1080"/>
      </w:pPr>
      <w:rPr>
        <w:rFonts w:hint="default"/>
      </w:rPr>
    </w:lvl>
    <w:lvl w:ilvl="7">
      <w:start w:val="1"/>
      <w:numFmt w:val="decimal"/>
      <w:lvlText w:val="%1.%2.%3.%4.%5.%6.%7.%8."/>
      <w:lvlJc w:val="left"/>
      <w:pPr>
        <w:tabs>
          <w:tab w:val="num" w:pos="3186"/>
        </w:tabs>
        <w:ind w:left="2610" w:hanging="1224"/>
      </w:pPr>
      <w:rPr>
        <w:rFonts w:hint="default"/>
      </w:rPr>
    </w:lvl>
    <w:lvl w:ilvl="8">
      <w:start w:val="1"/>
      <w:numFmt w:val="decimal"/>
      <w:lvlText w:val="%1.%2.%3.%4.%5.%6.%7.%8.%9."/>
      <w:lvlJc w:val="left"/>
      <w:pPr>
        <w:tabs>
          <w:tab w:val="num" w:pos="3906"/>
        </w:tabs>
        <w:ind w:left="3186" w:hanging="1440"/>
      </w:pPr>
      <w:rPr>
        <w:rFonts w:hint="default"/>
      </w:rPr>
    </w:lvl>
  </w:abstractNum>
  <w:abstractNum w:abstractNumId="14">
    <w:nsid w:val="3A3B34AC"/>
    <w:multiLevelType w:val="hybridMultilevel"/>
    <w:tmpl w:val="B888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764FA5"/>
    <w:multiLevelType w:val="hybridMultilevel"/>
    <w:tmpl w:val="6D40D302"/>
    <w:lvl w:ilvl="0" w:tplc="DED66A74">
      <w:start w:val="1"/>
      <w:numFmt w:val="decimal"/>
      <w:lvlText w:val="%1."/>
      <w:lvlJc w:val="left"/>
      <w:pPr>
        <w:ind w:left="360" w:hanging="360"/>
      </w:pPr>
      <w:rPr>
        <w:rFonts w:hint="default"/>
      </w:rPr>
    </w:lvl>
    <w:lvl w:ilvl="1" w:tplc="55143FB6">
      <w:start w:val="1"/>
      <w:numFmt w:val="lowerLetter"/>
      <w:lvlText w:val="%2."/>
      <w:lvlJc w:val="left"/>
      <w:pPr>
        <w:ind w:left="1440" w:hanging="720"/>
      </w:pPr>
      <w:rPr>
        <w:rFonts w:hint="default"/>
      </w:rPr>
    </w:lvl>
    <w:lvl w:ilvl="2" w:tplc="BC325AB6" w:tentative="1">
      <w:start w:val="1"/>
      <w:numFmt w:val="lowerRoman"/>
      <w:lvlText w:val="%3."/>
      <w:lvlJc w:val="right"/>
      <w:pPr>
        <w:ind w:left="1800" w:hanging="180"/>
      </w:pPr>
    </w:lvl>
    <w:lvl w:ilvl="3" w:tplc="8EB8A94C" w:tentative="1">
      <w:start w:val="1"/>
      <w:numFmt w:val="decimal"/>
      <w:lvlText w:val="%4."/>
      <w:lvlJc w:val="left"/>
      <w:pPr>
        <w:ind w:left="2520" w:hanging="360"/>
      </w:pPr>
    </w:lvl>
    <w:lvl w:ilvl="4" w:tplc="474A55F2" w:tentative="1">
      <w:start w:val="1"/>
      <w:numFmt w:val="lowerLetter"/>
      <w:lvlText w:val="%5."/>
      <w:lvlJc w:val="left"/>
      <w:pPr>
        <w:ind w:left="3240" w:hanging="360"/>
      </w:pPr>
    </w:lvl>
    <w:lvl w:ilvl="5" w:tplc="A59E1CAC" w:tentative="1">
      <w:start w:val="1"/>
      <w:numFmt w:val="lowerRoman"/>
      <w:lvlText w:val="%6."/>
      <w:lvlJc w:val="right"/>
      <w:pPr>
        <w:ind w:left="3960" w:hanging="180"/>
      </w:pPr>
    </w:lvl>
    <w:lvl w:ilvl="6" w:tplc="4BE03C1E" w:tentative="1">
      <w:start w:val="1"/>
      <w:numFmt w:val="decimal"/>
      <w:lvlText w:val="%7."/>
      <w:lvlJc w:val="left"/>
      <w:pPr>
        <w:ind w:left="4680" w:hanging="360"/>
      </w:pPr>
    </w:lvl>
    <w:lvl w:ilvl="7" w:tplc="C1149488" w:tentative="1">
      <w:start w:val="1"/>
      <w:numFmt w:val="lowerLetter"/>
      <w:lvlText w:val="%8."/>
      <w:lvlJc w:val="left"/>
      <w:pPr>
        <w:ind w:left="5400" w:hanging="360"/>
      </w:pPr>
    </w:lvl>
    <w:lvl w:ilvl="8" w:tplc="A90CDD88" w:tentative="1">
      <w:start w:val="1"/>
      <w:numFmt w:val="lowerRoman"/>
      <w:lvlText w:val="%9."/>
      <w:lvlJc w:val="right"/>
      <w:pPr>
        <w:ind w:left="6120" w:hanging="180"/>
      </w:pPr>
    </w:lvl>
  </w:abstractNum>
  <w:abstractNum w:abstractNumId="16">
    <w:nsid w:val="43491269"/>
    <w:multiLevelType w:val="hybridMultilevel"/>
    <w:tmpl w:val="51E05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0E60D4"/>
    <w:multiLevelType w:val="hybridMultilevel"/>
    <w:tmpl w:val="BF00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E096A2A"/>
    <w:multiLevelType w:val="hybridMultilevel"/>
    <w:tmpl w:val="1B5847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513810B3"/>
    <w:multiLevelType w:val="hybridMultilevel"/>
    <w:tmpl w:val="8B26BC36"/>
    <w:lvl w:ilvl="0" w:tplc="D0A03ECC">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4AA3375"/>
    <w:multiLevelType w:val="hybridMultilevel"/>
    <w:tmpl w:val="15746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302498"/>
    <w:multiLevelType w:val="hybridMultilevel"/>
    <w:tmpl w:val="DB86593A"/>
    <w:lvl w:ilvl="0" w:tplc="967219C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9F0368"/>
    <w:multiLevelType w:val="hybridMultilevel"/>
    <w:tmpl w:val="A3D24B78"/>
    <w:lvl w:ilvl="0" w:tplc="08090001">
      <w:start w:val="1"/>
      <w:numFmt w:val="decimal"/>
      <w:lvlText w:val="%1."/>
      <w:lvlJc w:val="left"/>
      <w:pPr>
        <w:ind w:left="753" w:hanging="360"/>
      </w:pPr>
    </w:lvl>
    <w:lvl w:ilvl="1" w:tplc="08090003" w:tentative="1">
      <w:start w:val="1"/>
      <w:numFmt w:val="lowerLetter"/>
      <w:lvlText w:val="%2."/>
      <w:lvlJc w:val="left"/>
      <w:pPr>
        <w:ind w:left="1473" w:hanging="360"/>
      </w:pPr>
    </w:lvl>
    <w:lvl w:ilvl="2" w:tplc="08090005" w:tentative="1">
      <w:start w:val="1"/>
      <w:numFmt w:val="lowerRoman"/>
      <w:lvlText w:val="%3."/>
      <w:lvlJc w:val="right"/>
      <w:pPr>
        <w:ind w:left="2193" w:hanging="180"/>
      </w:pPr>
    </w:lvl>
    <w:lvl w:ilvl="3" w:tplc="08090001" w:tentative="1">
      <w:start w:val="1"/>
      <w:numFmt w:val="decimal"/>
      <w:lvlText w:val="%4."/>
      <w:lvlJc w:val="left"/>
      <w:pPr>
        <w:ind w:left="2913" w:hanging="360"/>
      </w:pPr>
    </w:lvl>
    <w:lvl w:ilvl="4" w:tplc="08090003" w:tentative="1">
      <w:start w:val="1"/>
      <w:numFmt w:val="lowerLetter"/>
      <w:lvlText w:val="%5."/>
      <w:lvlJc w:val="left"/>
      <w:pPr>
        <w:ind w:left="3633" w:hanging="360"/>
      </w:pPr>
    </w:lvl>
    <w:lvl w:ilvl="5" w:tplc="08090005" w:tentative="1">
      <w:start w:val="1"/>
      <w:numFmt w:val="lowerRoman"/>
      <w:lvlText w:val="%6."/>
      <w:lvlJc w:val="right"/>
      <w:pPr>
        <w:ind w:left="4353" w:hanging="180"/>
      </w:pPr>
    </w:lvl>
    <w:lvl w:ilvl="6" w:tplc="08090001" w:tentative="1">
      <w:start w:val="1"/>
      <w:numFmt w:val="decimal"/>
      <w:lvlText w:val="%7."/>
      <w:lvlJc w:val="left"/>
      <w:pPr>
        <w:ind w:left="5073" w:hanging="360"/>
      </w:pPr>
    </w:lvl>
    <w:lvl w:ilvl="7" w:tplc="08090003" w:tentative="1">
      <w:start w:val="1"/>
      <w:numFmt w:val="lowerLetter"/>
      <w:lvlText w:val="%8."/>
      <w:lvlJc w:val="left"/>
      <w:pPr>
        <w:ind w:left="5793" w:hanging="360"/>
      </w:pPr>
    </w:lvl>
    <w:lvl w:ilvl="8" w:tplc="08090005" w:tentative="1">
      <w:start w:val="1"/>
      <w:numFmt w:val="lowerRoman"/>
      <w:lvlText w:val="%9."/>
      <w:lvlJc w:val="right"/>
      <w:pPr>
        <w:ind w:left="6513" w:hanging="180"/>
      </w:pPr>
    </w:lvl>
  </w:abstractNum>
  <w:abstractNum w:abstractNumId="23">
    <w:nsid w:val="5A495B7F"/>
    <w:multiLevelType w:val="hybridMultilevel"/>
    <w:tmpl w:val="A4027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C925A0"/>
    <w:multiLevelType w:val="hybridMultilevel"/>
    <w:tmpl w:val="695EA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D203C8"/>
    <w:multiLevelType w:val="hybridMultilevel"/>
    <w:tmpl w:val="1BBE9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894364"/>
    <w:multiLevelType w:val="hybridMultilevel"/>
    <w:tmpl w:val="1BBE9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365649"/>
    <w:multiLevelType w:val="hybridMultilevel"/>
    <w:tmpl w:val="F0F4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861F24"/>
    <w:multiLevelType w:val="hybridMultilevel"/>
    <w:tmpl w:val="C324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276E2B"/>
    <w:multiLevelType w:val="hybridMultilevel"/>
    <w:tmpl w:val="45A41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186B7E"/>
    <w:multiLevelType w:val="multilevel"/>
    <w:tmpl w:val="A0A8D0F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74E07866"/>
    <w:multiLevelType w:val="hybridMultilevel"/>
    <w:tmpl w:val="59126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186BD5"/>
    <w:multiLevelType w:val="hybridMultilevel"/>
    <w:tmpl w:val="1AD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71279A"/>
    <w:multiLevelType w:val="hybridMultilevel"/>
    <w:tmpl w:val="EC9490B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4">
    <w:nsid w:val="79F87347"/>
    <w:multiLevelType w:val="hybridMultilevel"/>
    <w:tmpl w:val="8D80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130198"/>
    <w:multiLevelType w:val="hybridMultilevel"/>
    <w:tmpl w:val="BD26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750670"/>
    <w:multiLevelType w:val="hybridMultilevel"/>
    <w:tmpl w:val="6932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3"/>
  </w:num>
  <w:num w:numId="4">
    <w:abstractNumId w:val="19"/>
  </w:num>
  <w:num w:numId="5">
    <w:abstractNumId w:val="26"/>
  </w:num>
  <w:num w:numId="6">
    <w:abstractNumId w:val="12"/>
  </w:num>
  <w:num w:numId="7">
    <w:abstractNumId w:val="5"/>
  </w:num>
  <w:num w:numId="8">
    <w:abstractNumId w:val="2"/>
  </w:num>
  <w:num w:numId="9">
    <w:abstractNumId w:val="2"/>
  </w:num>
  <w:num w:numId="10">
    <w:abstractNumId w:val="2"/>
  </w:num>
  <w:num w:numId="11">
    <w:abstractNumId w:val="2"/>
  </w:num>
  <w:num w:numId="12">
    <w:abstractNumId w:val="30"/>
  </w:num>
  <w:num w:numId="13">
    <w:abstractNumId w:val="2"/>
  </w:num>
  <w:num w:numId="14">
    <w:abstractNumId w:val="2"/>
  </w:num>
  <w:num w:numId="15">
    <w:abstractNumId w:val="23"/>
  </w:num>
  <w:num w:numId="16">
    <w:abstractNumId w:val="29"/>
  </w:num>
  <w:num w:numId="17">
    <w:abstractNumId w:val="16"/>
  </w:num>
  <w:num w:numId="18">
    <w:abstractNumId w:val="0"/>
  </w:num>
  <w:num w:numId="19">
    <w:abstractNumId w:val="8"/>
  </w:num>
  <w:num w:numId="20">
    <w:abstractNumId w:val="24"/>
  </w:num>
  <w:num w:numId="21">
    <w:abstractNumId w:val="6"/>
  </w:num>
  <w:num w:numId="22">
    <w:abstractNumId w:val="1"/>
  </w:num>
  <w:num w:numId="23">
    <w:abstractNumId w:val="15"/>
  </w:num>
  <w:num w:numId="24">
    <w:abstractNumId w:val="2"/>
  </w:num>
  <w:num w:numId="25">
    <w:abstractNumId w:val="4"/>
  </w:num>
  <w:num w:numId="26">
    <w:abstractNumId w:val="22"/>
  </w:num>
  <w:num w:numId="27">
    <w:abstractNumId w:val="33"/>
  </w:num>
  <w:num w:numId="28">
    <w:abstractNumId w:val="9"/>
  </w:num>
  <w:num w:numId="29">
    <w:abstractNumId w:val="13"/>
  </w:num>
  <w:num w:numId="30">
    <w:abstractNumId w:val="27"/>
  </w:num>
  <w:num w:numId="31">
    <w:abstractNumId w:val="25"/>
  </w:num>
  <w:num w:numId="32">
    <w:abstractNumId w:val="20"/>
  </w:num>
  <w:num w:numId="33">
    <w:abstractNumId w:val="34"/>
  </w:num>
  <w:num w:numId="34">
    <w:abstractNumId w:val="31"/>
  </w:num>
  <w:num w:numId="35">
    <w:abstractNumId w:val="14"/>
  </w:num>
  <w:num w:numId="36">
    <w:abstractNumId w:val="10"/>
  </w:num>
  <w:num w:numId="37">
    <w:abstractNumId w:val="32"/>
  </w:num>
  <w:num w:numId="38">
    <w:abstractNumId w:val="28"/>
  </w:num>
  <w:num w:numId="39">
    <w:abstractNumId w:val="36"/>
  </w:num>
  <w:num w:numId="40">
    <w:abstractNumId w:val="35"/>
  </w:num>
  <w:num w:numId="41">
    <w:abstractNumId w:val="17"/>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7"/>
  </w:num>
  <w:num w:numId="45">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e Beasley">
    <w15:presenceInfo w15:providerId="Windows Live" w15:userId="8bf5701c9c6ab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127"/>
    <w:rsid w:val="00001DA1"/>
    <w:rsid w:val="0000388A"/>
    <w:rsid w:val="00004101"/>
    <w:rsid w:val="00004B80"/>
    <w:rsid w:val="00004E30"/>
    <w:rsid w:val="00010346"/>
    <w:rsid w:val="00010DF3"/>
    <w:rsid w:val="000115F6"/>
    <w:rsid w:val="00012EF6"/>
    <w:rsid w:val="000146A9"/>
    <w:rsid w:val="00016635"/>
    <w:rsid w:val="00016DC4"/>
    <w:rsid w:val="00017FAD"/>
    <w:rsid w:val="00021679"/>
    <w:rsid w:val="00022082"/>
    <w:rsid w:val="00024CA8"/>
    <w:rsid w:val="000256DD"/>
    <w:rsid w:val="00025D4A"/>
    <w:rsid w:val="000267D8"/>
    <w:rsid w:val="0002715C"/>
    <w:rsid w:val="000273CF"/>
    <w:rsid w:val="00034B2A"/>
    <w:rsid w:val="00034D09"/>
    <w:rsid w:val="00035567"/>
    <w:rsid w:val="00036A22"/>
    <w:rsid w:val="0003778D"/>
    <w:rsid w:val="00042BCE"/>
    <w:rsid w:val="00044297"/>
    <w:rsid w:val="00046DF5"/>
    <w:rsid w:val="00050BCB"/>
    <w:rsid w:val="0005208C"/>
    <w:rsid w:val="00052112"/>
    <w:rsid w:val="00052C90"/>
    <w:rsid w:val="000532B4"/>
    <w:rsid w:val="00060704"/>
    <w:rsid w:val="00060DDA"/>
    <w:rsid w:val="0006102D"/>
    <w:rsid w:val="00061172"/>
    <w:rsid w:val="0006120B"/>
    <w:rsid w:val="000647C2"/>
    <w:rsid w:val="00065CC4"/>
    <w:rsid w:val="000666E9"/>
    <w:rsid w:val="000716E7"/>
    <w:rsid w:val="0007239B"/>
    <w:rsid w:val="0007400D"/>
    <w:rsid w:val="0007423E"/>
    <w:rsid w:val="000746E3"/>
    <w:rsid w:val="00077680"/>
    <w:rsid w:val="00081C3B"/>
    <w:rsid w:val="0008292C"/>
    <w:rsid w:val="00082E72"/>
    <w:rsid w:val="0008485E"/>
    <w:rsid w:val="000863AC"/>
    <w:rsid w:val="00086B31"/>
    <w:rsid w:val="000879C5"/>
    <w:rsid w:val="00087ACB"/>
    <w:rsid w:val="00090193"/>
    <w:rsid w:val="00090FE1"/>
    <w:rsid w:val="00091D8A"/>
    <w:rsid w:val="00092539"/>
    <w:rsid w:val="00094A9C"/>
    <w:rsid w:val="00096877"/>
    <w:rsid w:val="00096CE9"/>
    <w:rsid w:val="000A1C27"/>
    <w:rsid w:val="000A3EC7"/>
    <w:rsid w:val="000B0C14"/>
    <w:rsid w:val="000B1FC8"/>
    <w:rsid w:val="000B2A82"/>
    <w:rsid w:val="000B33A2"/>
    <w:rsid w:val="000B412B"/>
    <w:rsid w:val="000B46D0"/>
    <w:rsid w:val="000B7681"/>
    <w:rsid w:val="000B792D"/>
    <w:rsid w:val="000C1F48"/>
    <w:rsid w:val="000C3BA7"/>
    <w:rsid w:val="000C408E"/>
    <w:rsid w:val="000C63A2"/>
    <w:rsid w:val="000C6728"/>
    <w:rsid w:val="000D17BC"/>
    <w:rsid w:val="000D180D"/>
    <w:rsid w:val="000D1839"/>
    <w:rsid w:val="000D24BA"/>
    <w:rsid w:val="000D2725"/>
    <w:rsid w:val="000D3389"/>
    <w:rsid w:val="000D3E24"/>
    <w:rsid w:val="000D452A"/>
    <w:rsid w:val="000D535E"/>
    <w:rsid w:val="000E10DA"/>
    <w:rsid w:val="000E2A4F"/>
    <w:rsid w:val="000E4E1E"/>
    <w:rsid w:val="000E4EF8"/>
    <w:rsid w:val="000E6855"/>
    <w:rsid w:val="000E6D7E"/>
    <w:rsid w:val="000E726D"/>
    <w:rsid w:val="000F0044"/>
    <w:rsid w:val="000F1CE5"/>
    <w:rsid w:val="000F56EC"/>
    <w:rsid w:val="000F724F"/>
    <w:rsid w:val="000F7C32"/>
    <w:rsid w:val="00100820"/>
    <w:rsid w:val="00101557"/>
    <w:rsid w:val="00103437"/>
    <w:rsid w:val="00103C80"/>
    <w:rsid w:val="00105A14"/>
    <w:rsid w:val="00110471"/>
    <w:rsid w:val="001116A7"/>
    <w:rsid w:val="00112047"/>
    <w:rsid w:val="00112D87"/>
    <w:rsid w:val="0011378D"/>
    <w:rsid w:val="00116228"/>
    <w:rsid w:val="00116895"/>
    <w:rsid w:val="0011768F"/>
    <w:rsid w:val="00120A2B"/>
    <w:rsid w:val="00121911"/>
    <w:rsid w:val="0012298B"/>
    <w:rsid w:val="00124311"/>
    <w:rsid w:val="00125F05"/>
    <w:rsid w:val="0012605C"/>
    <w:rsid w:val="00131428"/>
    <w:rsid w:val="00132352"/>
    <w:rsid w:val="00132578"/>
    <w:rsid w:val="0013284E"/>
    <w:rsid w:val="001338DA"/>
    <w:rsid w:val="00134988"/>
    <w:rsid w:val="001368A1"/>
    <w:rsid w:val="00136E34"/>
    <w:rsid w:val="001444DB"/>
    <w:rsid w:val="00144508"/>
    <w:rsid w:val="00151279"/>
    <w:rsid w:val="00152127"/>
    <w:rsid w:val="001523B0"/>
    <w:rsid w:val="00154023"/>
    <w:rsid w:val="0015697D"/>
    <w:rsid w:val="00157C36"/>
    <w:rsid w:val="00160B2E"/>
    <w:rsid w:val="00161097"/>
    <w:rsid w:val="0016287F"/>
    <w:rsid w:val="0016379F"/>
    <w:rsid w:val="0016530A"/>
    <w:rsid w:val="0016632D"/>
    <w:rsid w:val="00167296"/>
    <w:rsid w:val="00170620"/>
    <w:rsid w:val="00170F24"/>
    <w:rsid w:val="001726DD"/>
    <w:rsid w:val="00174DEC"/>
    <w:rsid w:val="00175794"/>
    <w:rsid w:val="00175AEC"/>
    <w:rsid w:val="001762F3"/>
    <w:rsid w:val="0017633B"/>
    <w:rsid w:val="00177F8F"/>
    <w:rsid w:val="00181733"/>
    <w:rsid w:val="0018228B"/>
    <w:rsid w:val="00183362"/>
    <w:rsid w:val="0018495E"/>
    <w:rsid w:val="0018554A"/>
    <w:rsid w:val="00185716"/>
    <w:rsid w:val="0018626A"/>
    <w:rsid w:val="00190FB5"/>
    <w:rsid w:val="0019263B"/>
    <w:rsid w:val="00192A01"/>
    <w:rsid w:val="001938FF"/>
    <w:rsid w:val="00193C9A"/>
    <w:rsid w:val="0019465A"/>
    <w:rsid w:val="001950B3"/>
    <w:rsid w:val="00196C47"/>
    <w:rsid w:val="001A0614"/>
    <w:rsid w:val="001A0764"/>
    <w:rsid w:val="001A2F66"/>
    <w:rsid w:val="001A33E1"/>
    <w:rsid w:val="001A4BEF"/>
    <w:rsid w:val="001A777D"/>
    <w:rsid w:val="001A7919"/>
    <w:rsid w:val="001B07EA"/>
    <w:rsid w:val="001B3417"/>
    <w:rsid w:val="001B40F5"/>
    <w:rsid w:val="001B522B"/>
    <w:rsid w:val="001B54FE"/>
    <w:rsid w:val="001B60ED"/>
    <w:rsid w:val="001B6901"/>
    <w:rsid w:val="001B79DD"/>
    <w:rsid w:val="001C2C3F"/>
    <w:rsid w:val="001C4946"/>
    <w:rsid w:val="001C4A72"/>
    <w:rsid w:val="001C4EF4"/>
    <w:rsid w:val="001C6B67"/>
    <w:rsid w:val="001C6E68"/>
    <w:rsid w:val="001C7A32"/>
    <w:rsid w:val="001D3941"/>
    <w:rsid w:val="001D397B"/>
    <w:rsid w:val="001D39D9"/>
    <w:rsid w:val="001D4641"/>
    <w:rsid w:val="001D4CF5"/>
    <w:rsid w:val="001D4FD3"/>
    <w:rsid w:val="001D6871"/>
    <w:rsid w:val="001D7448"/>
    <w:rsid w:val="001E14CC"/>
    <w:rsid w:val="001E38A7"/>
    <w:rsid w:val="001E493C"/>
    <w:rsid w:val="001E644A"/>
    <w:rsid w:val="001E78BB"/>
    <w:rsid w:val="001F0D9F"/>
    <w:rsid w:val="001F33D1"/>
    <w:rsid w:val="001F3ACB"/>
    <w:rsid w:val="001F3DA0"/>
    <w:rsid w:val="001F7F7A"/>
    <w:rsid w:val="002023F7"/>
    <w:rsid w:val="00203805"/>
    <w:rsid w:val="00203B39"/>
    <w:rsid w:val="00205358"/>
    <w:rsid w:val="00205FC8"/>
    <w:rsid w:val="00207BFF"/>
    <w:rsid w:val="00210D78"/>
    <w:rsid w:val="00212504"/>
    <w:rsid w:val="00214875"/>
    <w:rsid w:val="00217B54"/>
    <w:rsid w:val="0022084C"/>
    <w:rsid w:val="002212AA"/>
    <w:rsid w:val="002227D0"/>
    <w:rsid w:val="00224CD9"/>
    <w:rsid w:val="00225685"/>
    <w:rsid w:val="002279DD"/>
    <w:rsid w:val="002305C0"/>
    <w:rsid w:val="00230A6C"/>
    <w:rsid w:val="00231D44"/>
    <w:rsid w:val="0023354D"/>
    <w:rsid w:val="0023427F"/>
    <w:rsid w:val="00234BC4"/>
    <w:rsid w:val="00235C78"/>
    <w:rsid w:val="00237C05"/>
    <w:rsid w:val="00243E37"/>
    <w:rsid w:val="002442BA"/>
    <w:rsid w:val="0024554C"/>
    <w:rsid w:val="00250630"/>
    <w:rsid w:val="00250828"/>
    <w:rsid w:val="0025110C"/>
    <w:rsid w:val="00251461"/>
    <w:rsid w:val="00251935"/>
    <w:rsid w:val="002520CD"/>
    <w:rsid w:val="00252494"/>
    <w:rsid w:val="00253A3C"/>
    <w:rsid w:val="00253DA5"/>
    <w:rsid w:val="00254636"/>
    <w:rsid w:val="00255E01"/>
    <w:rsid w:val="00256078"/>
    <w:rsid w:val="00257664"/>
    <w:rsid w:val="00257671"/>
    <w:rsid w:val="00257D2D"/>
    <w:rsid w:val="00260186"/>
    <w:rsid w:val="002605A7"/>
    <w:rsid w:val="00260F07"/>
    <w:rsid w:val="0026206F"/>
    <w:rsid w:val="00264C1D"/>
    <w:rsid w:val="00267B03"/>
    <w:rsid w:val="00270B32"/>
    <w:rsid w:val="00271383"/>
    <w:rsid w:val="00275EC3"/>
    <w:rsid w:val="00276524"/>
    <w:rsid w:val="002778C2"/>
    <w:rsid w:val="00277E80"/>
    <w:rsid w:val="0028122A"/>
    <w:rsid w:val="002820E8"/>
    <w:rsid w:val="00282953"/>
    <w:rsid w:val="00283351"/>
    <w:rsid w:val="00283F24"/>
    <w:rsid w:val="00287C0B"/>
    <w:rsid w:val="00287D8B"/>
    <w:rsid w:val="002920BF"/>
    <w:rsid w:val="002A17DF"/>
    <w:rsid w:val="002A181F"/>
    <w:rsid w:val="002A2A47"/>
    <w:rsid w:val="002A3D25"/>
    <w:rsid w:val="002A4340"/>
    <w:rsid w:val="002B05F5"/>
    <w:rsid w:val="002B222A"/>
    <w:rsid w:val="002B2DA0"/>
    <w:rsid w:val="002B31F8"/>
    <w:rsid w:val="002B41F2"/>
    <w:rsid w:val="002B65CB"/>
    <w:rsid w:val="002B69D1"/>
    <w:rsid w:val="002C085A"/>
    <w:rsid w:val="002C1345"/>
    <w:rsid w:val="002C7D8D"/>
    <w:rsid w:val="002D25B5"/>
    <w:rsid w:val="002E0E09"/>
    <w:rsid w:val="002E1CF5"/>
    <w:rsid w:val="002E1EF1"/>
    <w:rsid w:val="002E339F"/>
    <w:rsid w:val="002E6E1C"/>
    <w:rsid w:val="002E7278"/>
    <w:rsid w:val="002E7693"/>
    <w:rsid w:val="002E78F0"/>
    <w:rsid w:val="002F1958"/>
    <w:rsid w:val="002F1D14"/>
    <w:rsid w:val="002F2337"/>
    <w:rsid w:val="002F369F"/>
    <w:rsid w:val="002F7FA3"/>
    <w:rsid w:val="00301588"/>
    <w:rsid w:val="00301DC3"/>
    <w:rsid w:val="0030352D"/>
    <w:rsid w:val="00303643"/>
    <w:rsid w:val="00304C7F"/>
    <w:rsid w:val="00305281"/>
    <w:rsid w:val="00305EB3"/>
    <w:rsid w:val="003067D6"/>
    <w:rsid w:val="00310B9E"/>
    <w:rsid w:val="00316246"/>
    <w:rsid w:val="00316C35"/>
    <w:rsid w:val="003172E1"/>
    <w:rsid w:val="003203E4"/>
    <w:rsid w:val="00321AEC"/>
    <w:rsid w:val="00321E29"/>
    <w:rsid w:val="0032267C"/>
    <w:rsid w:val="003247B0"/>
    <w:rsid w:val="00324C2E"/>
    <w:rsid w:val="00327A23"/>
    <w:rsid w:val="00327CDE"/>
    <w:rsid w:val="00334630"/>
    <w:rsid w:val="00336500"/>
    <w:rsid w:val="00337131"/>
    <w:rsid w:val="00340F17"/>
    <w:rsid w:val="00341B60"/>
    <w:rsid w:val="00344DB5"/>
    <w:rsid w:val="00345CDA"/>
    <w:rsid w:val="00350A22"/>
    <w:rsid w:val="00350A8A"/>
    <w:rsid w:val="003566AE"/>
    <w:rsid w:val="0036084B"/>
    <w:rsid w:val="00363E43"/>
    <w:rsid w:val="00367487"/>
    <w:rsid w:val="00367765"/>
    <w:rsid w:val="00367A83"/>
    <w:rsid w:val="0037033A"/>
    <w:rsid w:val="003703C6"/>
    <w:rsid w:val="0037305F"/>
    <w:rsid w:val="00374369"/>
    <w:rsid w:val="003760F7"/>
    <w:rsid w:val="00380DAF"/>
    <w:rsid w:val="00387285"/>
    <w:rsid w:val="00387801"/>
    <w:rsid w:val="00387DB5"/>
    <w:rsid w:val="003901BB"/>
    <w:rsid w:val="00390834"/>
    <w:rsid w:val="00392CF2"/>
    <w:rsid w:val="00393CF1"/>
    <w:rsid w:val="003940B3"/>
    <w:rsid w:val="0039519C"/>
    <w:rsid w:val="00395367"/>
    <w:rsid w:val="0039575D"/>
    <w:rsid w:val="00397F8E"/>
    <w:rsid w:val="003A200C"/>
    <w:rsid w:val="003A20A1"/>
    <w:rsid w:val="003A2554"/>
    <w:rsid w:val="003A30DD"/>
    <w:rsid w:val="003A34C5"/>
    <w:rsid w:val="003A3595"/>
    <w:rsid w:val="003A3F00"/>
    <w:rsid w:val="003A42A2"/>
    <w:rsid w:val="003A4682"/>
    <w:rsid w:val="003B034A"/>
    <w:rsid w:val="003B0E73"/>
    <w:rsid w:val="003B20A5"/>
    <w:rsid w:val="003B2799"/>
    <w:rsid w:val="003B49EC"/>
    <w:rsid w:val="003B67F5"/>
    <w:rsid w:val="003B6DB8"/>
    <w:rsid w:val="003B78EC"/>
    <w:rsid w:val="003C0562"/>
    <w:rsid w:val="003C1766"/>
    <w:rsid w:val="003C1EB9"/>
    <w:rsid w:val="003C345A"/>
    <w:rsid w:val="003C4EF7"/>
    <w:rsid w:val="003C5F4E"/>
    <w:rsid w:val="003C7864"/>
    <w:rsid w:val="003C7ADA"/>
    <w:rsid w:val="003D0CB4"/>
    <w:rsid w:val="003D2CE0"/>
    <w:rsid w:val="003D2ECC"/>
    <w:rsid w:val="003D364C"/>
    <w:rsid w:val="003D40C7"/>
    <w:rsid w:val="003D6429"/>
    <w:rsid w:val="003D7449"/>
    <w:rsid w:val="003E08F6"/>
    <w:rsid w:val="003E404E"/>
    <w:rsid w:val="003E78CB"/>
    <w:rsid w:val="003E7E98"/>
    <w:rsid w:val="003F1A8C"/>
    <w:rsid w:val="003F23E2"/>
    <w:rsid w:val="003F45A4"/>
    <w:rsid w:val="0040509E"/>
    <w:rsid w:val="004053B2"/>
    <w:rsid w:val="00407CA9"/>
    <w:rsid w:val="00407CCC"/>
    <w:rsid w:val="00410780"/>
    <w:rsid w:val="00411496"/>
    <w:rsid w:val="00411B4C"/>
    <w:rsid w:val="00412A92"/>
    <w:rsid w:val="0041431F"/>
    <w:rsid w:val="00416378"/>
    <w:rsid w:val="0041674D"/>
    <w:rsid w:val="004176CE"/>
    <w:rsid w:val="00420895"/>
    <w:rsid w:val="00420936"/>
    <w:rsid w:val="00422F31"/>
    <w:rsid w:val="00423B83"/>
    <w:rsid w:val="00425711"/>
    <w:rsid w:val="00425A8F"/>
    <w:rsid w:val="0042780A"/>
    <w:rsid w:val="00431794"/>
    <w:rsid w:val="0043206F"/>
    <w:rsid w:val="00433F48"/>
    <w:rsid w:val="00440CE8"/>
    <w:rsid w:val="00441634"/>
    <w:rsid w:val="00444F19"/>
    <w:rsid w:val="00444F52"/>
    <w:rsid w:val="004453AB"/>
    <w:rsid w:val="004456B1"/>
    <w:rsid w:val="00445D4E"/>
    <w:rsid w:val="0045160B"/>
    <w:rsid w:val="00453E56"/>
    <w:rsid w:val="00454584"/>
    <w:rsid w:val="00455335"/>
    <w:rsid w:val="00463004"/>
    <w:rsid w:val="00464200"/>
    <w:rsid w:val="0046556C"/>
    <w:rsid w:val="004663E0"/>
    <w:rsid w:val="00467267"/>
    <w:rsid w:val="00470DEA"/>
    <w:rsid w:val="00474523"/>
    <w:rsid w:val="00475925"/>
    <w:rsid w:val="00480E05"/>
    <w:rsid w:val="0048195D"/>
    <w:rsid w:val="0049095C"/>
    <w:rsid w:val="00493CF9"/>
    <w:rsid w:val="004A1333"/>
    <w:rsid w:val="004A1D55"/>
    <w:rsid w:val="004A2AD5"/>
    <w:rsid w:val="004A436D"/>
    <w:rsid w:val="004A510D"/>
    <w:rsid w:val="004A577B"/>
    <w:rsid w:val="004A5F14"/>
    <w:rsid w:val="004A7A13"/>
    <w:rsid w:val="004B0334"/>
    <w:rsid w:val="004B0D27"/>
    <w:rsid w:val="004B180E"/>
    <w:rsid w:val="004B27DB"/>
    <w:rsid w:val="004B3E39"/>
    <w:rsid w:val="004B4944"/>
    <w:rsid w:val="004B61F4"/>
    <w:rsid w:val="004B6AA5"/>
    <w:rsid w:val="004B715D"/>
    <w:rsid w:val="004B79A4"/>
    <w:rsid w:val="004C155E"/>
    <w:rsid w:val="004C2AF1"/>
    <w:rsid w:val="004C2D8E"/>
    <w:rsid w:val="004C3E44"/>
    <w:rsid w:val="004C5772"/>
    <w:rsid w:val="004C625B"/>
    <w:rsid w:val="004D0401"/>
    <w:rsid w:val="004D2DFC"/>
    <w:rsid w:val="004D3322"/>
    <w:rsid w:val="004D51F5"/>
    <w:rsid w:val="004D7BC5"/>
    <w:rsid w:val="004E0279"/>
    <w:rsid w:val="004E2097"/>
    <w:rsid w:val="004E3502"/>
    <w:rsid w:val="004E3A38"/>
    <w:rsid w:val="004E61E6"/>
    <w:rsid w:val="004F042A"/>
    <w:rsid w:val="004F11CE"/>
    <w:rsid w:val="004F18B3"/>
    <w:rsid w:val="004F1E64"/>
    <w:rsid w:val="004F2FC9"/>
    <w:rsid w:val="004F3759"/>
    <w:rsid w:val="004F3C37"/>
    <w:rsid w:val="004F4131"/>
    <w:rsid w:val="004F481C"/>
    <w:rsid w:val="00500E07"/>
    <w:rsid w:val="00501E0D"/>
    <w:rsid w:val="005032B4"/>
    <w:rsid w:val="005045EB"/>
    <w:rsid w:val="00505CB1"/>
    <w:rsid w:val="00506C65"/>
    <w:rsid w:val="00510FDD"/>
    <w:rsid w:val="00513295"/>
    <w:rsid w:val="005161D6"/>
    <w:rsid w:val="00517DB0"/>
    <w:rsid w:val="00521630"/>
    <w:rsid w:val="005224B6"/>
    <w:rsid w:val="00522AE3"/>
    <w:rsid w:val="0052438F"/>
    <w:rsid w:val="00524E86"/>
    <w:rsid w:val="005257B9"/>
    <w:rsid w:val="00525C16"/>
    <w:rsid w:val="00526BDC"/>
    <w:rsid w:val="0053024D"/>
    <w:rsid w:val="0053130C"/>
    <w:rsid w:val="00533250"/>
    <w:rsid w:val="005356F8"/>
    <w:rsid w:val="00535F71"/>
    <w:rsid w:val="00535FAA"/>
    <w:rsid w:val="00541CE6"/>
    <w:rsid w:val="00542D48"/>
    <w:rsid w:val="0054328F"/>
    <w:rsid w:val="00543872"/>
    <w:rsid w:val="005447DD"/>
    <w:rsid w:val="00544B40"/>
    <w:rsid w:val="00545DEE"/>
    <w:rsid w:val="0054680E"/>
    <w:rsid w:val="00547207"/>
    <w:rsid w:val="00555F39"/>
    <w:rsid w:val="0055782D"/>
    <w:rsid w:val="00557BD9"/>
    <w:rsid w:val="00561AD9"/>
    <w:rsid w:val="00562AC5"/>
    <w:rsid w:val="00564F4D"/>
    <w:rsid w:val="00565979"/>
    <w:rsid w:val="00571575"/>
    <w:rsid w:val="00573763"/>
    <w:rsid w:val="00574B29"/>
    <w:rsid w:val="00575255"/>
    <w:rsid w:val="00580A73"/>
    <w:rsid w:val="00581966"/>
    <w:rsid w:val="0058257C"/>
    <w:rsid w:val="00583BE3"/>
    <w:rsid w:val="00586004"/>
    <w:rsid w:val="00591655"/>
    <w:rsid w:val="0059256B"/>
    <w:rsid w:val="00593B1E"/>
    <w:rsid w:val="00594C0A"/>
    <w:rsid w:val="00597A37"/>
    <w:rsid w:val="005A0D8A"/>
    <w:rsid w:val="005A1718"/>
    <w:rsid w:val="005A1FB9"/>
    <w:rsid w:val="005A377E"/>
    <w:rsid w:val="005A4554"/>
    <w:rsid w:val="005A506A"/>
    <w:rsid w:val="005A53FE"/>
    <w:rsid w:val="005A73C4"/>
    <w:rsid w:val="005B2436"/>
    <w:rsid w:val="005B5F76"/>
    <w:rsid w:val="005B7FEB"/>
    <w:rsid w:val="005C025B"/>
    <w:rsid w:val="005C2AB0"/>
    <w:rsid w:val="005C466A"/>
    <w:rsid w:val="005C487B"/>
    <w:rsid w:val="005C497D"/>
    <w:rsid w:val="005C4BD2"/>
    <w:rsid w:val="005C5E23"/>
    <w:rsid w:val="005C68EB"/>
    <w:rsid w:val="005C7E5D"/>
    <w:rsid w:val="005D0970"/>
    <w:rsid w:val="005D3C60"/>
    <w:rsid w:val="005D3CCD"/>
    <w:rsid w:val="005D4364"/>
    <w:rsid w:val="005D44B1"/>
    <w:rsid w:val="005D4EB8"/>
    <w:rsid w:val="005D7755"/>
    <w:rsid w:val="005E3A17"/>
    <w:rsid w:val="005E541B"/>
    <w:rsid w:val="005F115A"/>
    <w:rsid w:val="005F4AFB"/>
    <w:rsid w:val="005F4C42"/>
    <w:rsid w:val="005F5382"/>
    <w:rsid w:val="005F65D7"/>
    <w:rsid w:val="005F6AA4"/>
    <w:rsid w:val="005F78DB"/>
    <w:rsid w:val="005F7AE6"/>
    <w:rsid w:val="006014E6"/>
    <w:rsid w:val="0060250A"/>
    <w:rsid w:val="00603EAE"/>
    <w:rsid w:val="00605FED"/>
    <w:rsid w:val="00610723"/>
    <w:rsid w:val="006124BD"/>
    <w:rsid w:val="00615353"/>
    <w:rsid w:val="00615CFF"/>
    <w:rsid w:val="0061683F"/>
    <w:rsid w:val="00617A2B"/>
    <w:rsid w:val="00621BBD"/>
    <w:rsid w:val="0062331B"/>
    <w:rsid w:val="00623902"/>
    <w:rsid w:val="00624ACB"/>
    <w:rsid w:val="006256ED"/>
    <w:rsid w:val="00625ABF"/>
    <w:rsid w:val="00626CE9"/>
    <w:rsid w:val="00631953"/>
    <w:rsid w:val="00631E26"/>
    <w:rsid w:val="0063281E"/>
    <w:rsid w:val="006336FD"/>
    <w:rsid w:val="0063488C"/>
    <w:rsid w:val="006352DB"/>
    <w:rsid w:val="0063653B"/>
    <w:rsid w:val="00636720"/>
    <w:rsid w:val="006367C5"/>
    <w:rsid w:val="006402E3"/>
    <w:rsid w:val="00641D28"/>
    <w:rsid w:val="00642868"/>
    <w:rsid w:val="0064398E"/>
    <w:rsid w:val="00645405"/>
    <w:rsid w:val="0064573B"/>
    <w:rsid w:val="0064586F"/>
    <w:rsid w:val="00645D42"/>
    <w:rsid w:val="0064661B"/>
    <w:rsid w:val="00647831"/>
    <w:rsid w:val="00651B84"/>
    <w:rsid w:val="00655164"/>
    <w:rsid w:val="00655674"/>
    <w:rsid w:val="00656168"/>
    <w:rsid w:val="00657DD7"/>
    <w:rsid w:val="00661A52"/>
    <w:rsid w:val="00664385"/>
    <w:rsid w:val="0066494E"/>
    <w:rsid w:val="00664F5D"/>
    <w:rsid w:val="00665A62"/>
    <w:rsid w:val="00665B04"/>
    <w:rsid w:val="00667DAF"/>
    <w:rsid w:val="00670DFE"/>
    <w:rsid w:val="00673384"/>
    <w:rsid w:val="00674009"/>
    <w:rsid w:val="006751F7"/>
    <w:rsid w:val="00675266"/>
    <w:rsid w:val="00675377"/>
    <w:rsid w:val="00676A92"/>
    <w:rsid w:val="00676BAF"/>
    <w:rsid w:val="00677572"/>
    <w:rsid w:val="00681D4C"/>
    <w:rsid w:val="00684501"/>
    <w:rsid w:val="00684C07"/>
    <w:rsid w:val="00687694"/>
    <w:rsid w:val="00687695"/>
    <w:rsid w:val="0069000B"/>
    <w:rsid w:val="00691867"/>
    <w:rsid w:val="00693DEC"/>
    <w:rsid w:val="0069490B"/>
    <w:rsid w:val="006956E0"/>
    <w:rsid w:val="006A0411"/>
    <w:rsid w:val="006A3D66"/>
    <w:rsid w:val="006A4E7C"/>
    <w:rsid w:val="006A5FA2"/>
    <w:rsid w:val="006A70B4"/>
    <w:rsid w:val="006A76DF"/>
    <w:rsid w:val="006B0220"/>
    <w:rsid w:val="006B1145"/>
    <w:rsid w:val="006B1A0F"/>
    <w:rsid w:val="006B20E1"/>
    <w:rsid w:val="006B2E7A"/>
    <w:rsid w:val="006B2FED"/>
    <w:rsid w:val="006B5B3C"/>
    <w:rsid w:val="006B7BD8"/>
    <w:rsid w:val="006C12B6"/>
    <w:rsid w:val="006C56E5"/>
    <w:rsid w:val="006C635E"/>
    <w:rsid w:val="006C6EC1"/>
    <w:rsid w:val="006C7132"/>
    <w:rsid w:val="006C7D00"/>
    <w:rsid w:val="006D1F6E"/>
    <w:rsid w:val="006D27AE"/>
    <w:rsid w:val="006D2C8A"/>
    <w:rsid w:val="006D3EEC"/>
    <w:rsid w:val="006D53FD"/>
    <w:rsid w:val="006D55A2"/>
    <w:rsid w:val="006E0B01"/>
    <w:rsid w:val="006E0D6C"/>
    <w:rsid w:val="006E43B2"/>
    <w:rsid w:val="006E45E1"/>
    <w:rsid w:val="006E5334"/>
    <w:rsid w:val="006F1DA2"/>
    <w:rsid w:val="006F2480"/>
    <w:rsid w:val="006F32EA"/>
    <w:rsid w:val="006F3F25"/>
    <w:rsid w:val="006F404A"/>
    <w:rsid w:val="006F7081"/>
    <w:rsid w:val="006F7926"/>
    <w:rsid w:val="007004A9"/>
    <w:rsid w:val="00700CC8"/>
    <w:rsid w:val="00700E3A"/>
    <w:rsid w:val="007020C4"/>
    <w:rsid w:val="00702289"/>
    <w:rsid w:val="0070231F"/>
    <w:rsid w:val="00702891"/>
    <w:rsid w:val="00702ACE"/>
    <w:rsid w:val="007036D1"/>
    <w:rsid w:val="00705529"/>
    <w:rsid w:val="0070708E"/>
    <w:rsid w:val="00710B32"/>
    <w:rsid w:val="00712DE6"/>
    <w:rsid w:val="0071590B"/>
    <w:rsid w:val="00716671"/>
    <w:rsid w:val="00716FE1"/>
    <w:rsid w:val="00721868"/>
    <w:rsid w:val="0072214D"/>
    <w:rsid w:val="007256E2"/>
    <w:rsid w:val="00725DD8"/>
    <w:rsid w:val="00726E8D"/>
    <w:rsid w:val="00727E05"/>
    <w:rsid w:val="00730328"/>
    <w:rsid w:val="00730E73"/>
    <w:rsid w:val="00731E95"/>
    <w:rsid w:val="00732212"/>
    <w:rsid w:val="00732570"/>
    <w:rsid w:val="00732797"/>
    <w:rsid w:val="00734F94"/>
    <w:rsid w:val="0073718A"/>
    <w:rsid w:val="007375CC"/>
    <w:rsid w:val="00740A86"/>
    <w:rsid w:val="007419E1"/>
    <w:rsid w:val="00742B3A"/>
    <w:rsid w:val="00742C2B"/>
    <w:rsid w:val="00746B15"/>
    <w:rsid w:val="0075265B"/>
    <w:rsid w:val="00753202"/>
    <w:rsid w:val="00754F96"/>
    <w:rsid w:val="00755A92"/>
    <w:rsid w:val="007568B9"/>
    <w:rsid w:val="00757584"/>
    <w:rsid w:val="00762DA1"/>
    <w:rsid w:val="007636B4"/>
    <w:rsid w:val="007639D1"/>
    <w:rsid w:val="00765F90"/>
    <w:rsid w:val="007679CA"/>
    <w:rsid w:val="007679E9"/>
    <w:rsid w:val="007737CD"/>
    <w:rsid w:val="00773FD1"/>
    <w:rsid w:val="00774AC0"/>
    <w:rsid w:val="00776886"/>
    <w:rsid w:val="00777904"/>
    <w:rsid w:val="00777F5F"/>
    <w:rsid w:val="00783EE2"/>
    <w:rsid w:val="00787889"/>
    <w:rsid w:val="00787E53"/>
    <w:rsid w:val="007966E5"/>
    <w:rsid w:val="00797414"/>
    <w:rsid w:val="007A091B"/>
    <w:rsid w:val="007A1064"/>
    <w:rsid w:val="007A1974"/>
    <w:rsid w:val="007A2DE8"/>
    <w:rsid w:val="007A35FA"/>
    <w:rsid w:val="007A3A37"/>
    <w:rsid w:val="007A3FCB"/>
    <w:rsid w:val="007A696A"/>
    <w:rsid w:val="007A70EE"/>
    <w:rsid w:val="007B1AD0"/>
    <w:rsid w:val="007B37A0"/>
    <w:rsid w:val="007B4275"/>
    <w:rsid w:val="007B475A"/>
    <w:rsid w:val="007B4980"/>
    <w:rsid w:val="007B58D9"/>
    <w:rsid w:val="007C0010"/>
    <w:rsid w:val="007C35F5"/>
    <w:rsid w:val="007C4F67"/>
    <w:rsid w:val="007C6612"/>
    <w:rsid w:val="007C6616"/>
    <w:rsid w:val="007D1276"/>
    <w:rsid w:val="007D1908"/>
    <w:rsid w:val="007D3B8F"/>
    <w:rsid w:val="007D4141"/>
    <w:rsid w:val="007D4C59"/>
    <w:rsid w:val="007D4E6B"/>
    <w:rsid w:val="007D5B32"/>
    <w:rsid w:val="007D5CEF"/>
    <w:rsid w:val="007D75D5"/>
    <w:rsid w:val="007D7EBD"/>
    <w:rsid w:val="007E0207"/>
    <w:rsid w:val="007E088E"/>
    <w:rsid w:val="007E1B16"/>
    <w:rsid w:val="007E46E4"/>
    <w:rsid w:val="007E494B"/>
    <w:rsid w:val="007E4983"/>
    <w:rsid w:val="007E69DC"/>
    <w:rsid w:val="007E6FD4"/>
    <w:rsid w:val="007E7196"/>
    <w:rsid w:val="007E7B67"/>
    <w:rsid w:val="007F0ACA"/>
    <w:rsid w:val="007F1766"/>
    <w:rsid w:val="007F255C"/>
    <w:rsid w:val="007F3677"/>
    <w:rsid w:val="007F397D"/>
    <w:rsid w:val="007F44D6"/>
    <w:rsid w:val="007F54EB"/>
    <w:rsid w:val="007F559B"/>
    <w:rsid w:val="007F61A1"/>
    <w:rsid w:val="007F61E4"/>
    <w:rsid w:val="008007E6"/>
    <w:rsid w:val="00802B5D"/>
    <w:rsid w:val="00802F9E"/>
    <w:rsid w:val="0080311A"/>
    <w:rsid w:val="00807990"/>
    <w:rsid w:val="00811837"/>
    <w:rsid w:val="00811AB7"/>
    <w:rsid w:val="00811D42"/>
    <w:rsid w:val="00813863"/>
    <w:rsid w:val="008171BA"/>
    <w:rsid w:val="0082122F"/>
    <w:rsid w:val="0082372D"/>
    <w:rsid w:val="00826D4B"/>
    <w:rsid w:val="00830343"/>
    <w:rsid w:val="00830B0C"/>
    <w:rsid w:val="0083159B"/>
    <w:rsid w:val="00831886"/>
    <w:rsid w:val="00833563"/>
    <w:rsid w:val="00834021"/>
    <w:rsid w:val="008340CC"/>
    <w:rsid w:val="008345D9"/>
    <w:rsid w:val="00834BFE"/>
    <w:rsid w:val="00835001"/>
    <w:rsid w:val="00837249"/>
    <w:rsid w:val="00840834"/>
    <w:rsid w:val="00842ECB"/>
    <w:rsid w:val="0084304D"/>
    <w:rsid w:val="00844A10"/>
    <w:rsid w:val="00845656"/>
    <w:rsid w:val="00850390"/>
    <w:rsid w:val="008518BC"/>
    <w:rsid w:val="00851DB0"/>
    <w:rsid w:val="008521E6"/>
    <w:rsid w:val="008533C8"/>
    <w:rsid w:val="00853E55"/>
    <w:rsid w:val="00854AB4"/>
    <w:rsid w:val="00855BC1"/>
    <w:rsid w:val="00857445"/>
    <w:rsid w:val="00861E12"/>
    <w:rsid w:val="00863156"/>
    <w:rsid w:val="00863C18"/>
    <w:rsid w:val="00870E43"/>
    <w:rsid w:val="00871E90"/>
    <w:rsid w:val="00874477"/>
    <w:rsid w:val="00875BD1"/>
    <w:rsid w:val="00877495"/>
    <w:rsid w:val="008778AE"/>
    <w:rsid w:val="00880319"/>
    <w:rsid w:val="00880881"/>
    <w:rsid w:val="008812A8"/>
    <w:rsid w:val="00881F5B"/>
    <w:rsid w:val="00882071"/>
    <w:rsid w:val="0088269D"/>
    <w:rsid w:val="008835AE"/>
    <w:rsid w:val="008861B8"/>
    <w:rsid w:val="00886BA9"/>
    <w:rsid w:val="00892645"/>
    <w:rsid w:val="00892846"/>
    <w:rsid w:val="00893918"/>
    <w:rsid w:val="00895EBD"/>
    <w:rsid w:val="00896021"/>
    <w:rsid w:val="00897923"/>
    <w:rsid w:val="008A4D05"/>
    <w:rsid w:val="008A5083"/>
    <w:rsid w:val="008A6F56"/>
    <w:rsid w:val="008B053B"/>
    <w:rsid w:val="008B0711"/>
    <w:rsid w:val="008B0D6F"/>
    <w:rsid w:val="008B2B1A"/>
    <w:rsid w:val="008B3BD3"/>
    <w:rsid w:val="008C0B21"/>
    <w:rsid w:val="008C0FD2"/>
    <w:rsid w:val="008C1C4E"/>
    <w:rsid w:val="008C35E7"/>
    <w:rsid w:val="008C3FBE"/>
    <w:rsid w:val="008C6157"/>
    <w:rsid w:val="008C722A"/>
    <w:rsid w:val="008D3EBC"/>
    <w:rsid w:val="008D5A36"/>
    <w:rsid w:val="008D6CF2"/>
    <w:rsid w:val="008D7D2F"/>
    <w:rsid w:val="008E1C5E"/>
    <w:rsid w:val="008E20D1"/>
    <w:rsid w:val="008E26B9"/>
    <w:rsid w:val="008E2AFB"/>
    <w:rsid w:val="008E3C21"/>
    <w:rsid w:val="008E4504"/>
    <w:rsid w:val="008E7438"/>
    <w:rsid w:val="008E7D7D"/>
    <w:rsid w:val="008F05AA"/>
    <w:rsid w:val="008F20F0"/>
    <w:rsid w:val="008F24D7"/>
    <w:rsid w:val="008F264D"/>
    <w:rsid w:val="008F3703"/>
    <w:rsid w:val="008F3BC6"/>
    <w:rsid w:val="008F4686"/>
    <w:rsid w:val="008F48F1"/>
    <w:rsid w:val="0090118A"/>
    <w:rsid w:val="0090161A"/>
    <w:rsid w:val="009052CB"/>
    <w:rsid w:val="00910906"/>
    <w:rsid w:val="00910971"/>
    <w:rsid w:val="00911F0C"/>
    <w:rsid w:val="0091263B"/>
    <w:rsid w:val="0092049F"/>
    <w:rsid w:val="009228B7"/>
    <w:rsid w:val="00923915"/>
    <w:rsid w:val="009247BD"/>
    <w:rsid w:val="009256B8"/>
    <w:rsid w:val="00926421"/>
    <w:rsid w:val="0092696C"/>
    <w:rsid w:val="00930D83"/>
    <w:rsid w:val="00930E3A"/>
    <w:rsid w:val="0093368B"/>
    <w:rsid w:val="00935B40"/>
    <w:rsid w:val="00935CAF"/>
    <w:rsid w:val="009360FF"/>
    <w:rsid w:val="009366AB"/>
    <w:rsid w:val="00940642"/>
    <w:rsid w:val="00941706"/>
    <w:rsid w:val="00943214"/>
    <w:rsid w:val="00946589"/>
    <w:rsid w:val="00950EE0"/>
    <w:rsid w:val="00952414"/>
    <w:rsid w:val="00952C8B"/>
    <w:rsid w:val="0095339D"/>
    <w:rsid w:val="00954768"/>
    <w:rsid w:val="00954979"/>
    <w:rsid w:val="009573F1"/>
    <w:rsid w:val="0096042B"/>
    <w:rsid w:val="00960EFA"/>
    <w:rsid w:val="0096123B"/>
    <w:rsid w:val="0096397F"/>
    <w:rsid w:val="0096684E"/>
    <w:rsid w:val="009719DC"/>
    <w:rsid w:val="009723A9"/>
    <w:rsid w:val="00974836"/>
    <w:rsid w:val="009748B1"/>
    <w:rsid w:val="00975407"/>
    <w:rsid w:val="009777D0"/>
    <w:rsid w:val="009816AD"/>
    <w:rsid w:val="009849BF"/>
    <w:rsid w:val="009863A9"/>
    <w:rsid w:val="00990D66"/>
    <w:rsid w:val="00990EB8"/>
    <w:rsid w:val="00993305"/>
    <w:rsid w:val="00996185"/>
    <w:rsid w:val="00997016"/>
    <w:rsid w:val="009A4236"/>
    <w:rsid w:val="009A4401"/>
    <w:rsid w:val="009A6070"/>
    <w:rsid w:val="009A6DF2"/>
    <w:rsid w:val="009B2492"/>
    <w:rsid w:val="009B397D"/>
    <w:rsid w:val="009B4230"/>
    <w:rsid w:val="009B4A82"/>
    <w:rsid w:val="009B4E87"/>
    <w:rsid w:val="009B60CC"/>
    <w:rsid w:val="009B78B2"/>
    <w:rsid w:val="009C10C1"/>
    <w:rsid w:val="009C3B3C"/>
    <w:rsid w:val="009C4921"/>
    <w:rsid w:val="009C5711"/>
    <w:rsid w:val="009D1EE5"/>
    <w:rsid w:val="009D47D4"/>
    <w:rsid w:val="009E07CA"/>
    <w:rsid w:val="009E1415"/>
    <w:rsid w:val="009E194B"/>
    <w:rsid w:val="009E25AE"/>
    <w:rsid w:val="009E43FB"/>
    <w:rsid w:val="009E6F92"/>
    <w:rsid w:val="009E71B4"/>
    <w:rsid w:val="009F36F6"/>
    <w:rsid w:val="009F50EA"/>
    <w:rsid w:val="009F5B70"/>
    <w:rsid w:val="009F7E42"/>
    <w:rsid w:val="00A0436E"/>
    <w:rsid w:val="00A046AF"/>
    <w:rsid w:val="00A11A0F"/>
    <w:rsid w:val="00A127C7"/>
    <w:rsid w:val="00A14E86"/>
    <w:rsid w:val="00A16241"/>
    <w:rsid w:val="00A16D32"/>
    <w:rsid w:val="00A1766E"/>
    <w:rsid w:val="00A17B0D"/>
    <w:rsid w:val="00A207CC"/>
    <w:rsid w:val="00A21F3F"/>
    <w:rsid w:val="00A22964"/>
    <w:rsid w:val="00A2462B"/>
    <w:rsid w:val="00A261C9"/>
    <w:rsid w:val="00A308B0"/>
    <w:rsid w:val="00A31BFD"/>
    <w:rsid w:val="00A34BCD"/>
    <w:rsid w:val="00A35924"/>
    <w:rsid w:val="00A3623A"/>
    <w:rsid w:val="00A36731"/>
    <w:rsid w:val="00A36F8E"/>
    <w:rsid w:val="00A41369"/>
    <w:rsid w:val="00A44870"/>
    <w:rsid w:val="00A451D4"/>
    <w:rsid w:val="00A4741B"/>
    <w:rsid w:val="00A5257B"/>
    <w:rsid w:val="00A52E39"/>
    <w:rsid w:val="00A551E9"/>
    <w:rsid w:val="00A55421"/>
    <w:rsid w:val="00A57C8D"/>
    <w:rsid w:val="00A60467"/>
    <w:rsid w:val="00A60A5B"/>
    <w:rsid w:val="00A61A57"/>
    <w:rsid w:val="00A705D1"/>
    <w:rsid w:val="00A70C0A"/>
    <w:rsid w:val="00A73E2D"/>
    <w:rsid w:val="00A75579"/>
    <w:rsid w:val="00A7584E"/>
    <w:rsid w:val="00A77252"/>
    <w:rsid w:val="00A77B38"/>
    <w:rsid w:val="00A80649"/>
    <w:rsid w:val="00A81341"/>
    <w:rsid w:val="00A817E4"/>
    <w:rsid w:val="00A83B7D"/>
    <w:rsid w:val="00A83F77"/>
    <w:rsid w:val="00A851FE"/>
    <w:rsid w:val="00A85F8A"/>
    <w:rsid w:val="00A8617E"/>
    <w:rsid w:val="00A86A6B"/>
    <w:rsid w:val="00A87218"/>
    <w:rsid w:val="00A90DAB"/>
    <w:rsid w:val="00A92A25"/>
    <w:rsid w:val="00A94E53"/>
    <w:rsid w:val="00A9541E"/>
    <w:rsid w:val="00A95F0C"/>
    <w:rsid w:val="00A96471"/>
    <w:rsid w:val="00A9721E"/>
    <w:rsid w:val="00A97F47"/>
    <w:rsid w:val="00AA0D59"/>
    <w:rsid w:val="00AA1654"/>
    <w:rsid w:val="00AA17E3"/>
    <w:rsid w:val="00AA1C0F"/>
    <w:rsid w:val="00AA1F93"/>
    <w:rsid w:val="00AA2003"/>
    <w:rsid w:val="00AA3700"/>
    <w:rsid w:val="00AA3B44"/>
    <w:rsid w:val="00AA4C38"/>
    <w:rsid w:val="00AA4F66"/>
    <w:rsid w:val="00AA55DE"/>
    <w:rsid w:val="00AA6EF5"/>
    <w:rsid w:val="00AA7F94"/>
    <w:rsid w:val="00AB0F7F"/>
    <w:rsid w:val="00AB1A59"/>
    <w:rsid w:val="00AB1E2F"/>
    <w:rsid w:val="00AB361E"/>
    <w:rsid w:val="00AB4AC1"/>
    <w:rsid w:val="00AB53B3"/>
    <w:rsid w:val="00AB6649"/>
    <w:rsid w:val="00AB7E9C"/>
    <w:rsid w:val="00AC0495"/>
    <w:rsid w:val="00AC17DF"/>
    <w:rsid w:val="00AC2EBD"/>
    <w:rsid w:val="00AC54D2"/>
    <w:rsid w:val="00AD135C"/>
    <w:rsid w:val="00AD27F4"/>
    <w:rsid w:val="00AD295D"/>
    <w:rsid w:val="00AD2ED6"/>
    <w:rsid w:val="00AD357C"/>
    <w:rsid w:val="00AD5EEC"/>
    <w:rsid w:val="00AD7A5B"/>
    <w:rsid w:val="00AE6929"/>
    <w:rsid w:val="00AE720D"/>
    <w:rsid w:val="00AF0D3A"/>
    <w:rsid w:val="00AF2C12"/>
    <w:rsid w:val="00AF40C2"/>
    <w:rsid w:val="00AF515A"/>
    <w:rsid w:val="00AF64C7"/>
    <w:rsid w:val="00AF70D7"/>
    <w:rsid w:val="00B01AFF"/>
    <w:rsid w:val="00B01CE7"/>
    <w:rsid w:val="00B04B3E"/>
    <w:rsid w:val="00B04F76"/>
    <w:rsid w:val="00B05B8E"/>
    <w:rsid w:val="00B13408"/>
    <w:rsid w:val="00B15371"/>
    <w:rsid w:val="00B21328"/>
    <w:rsid w:val="00B220F4"/>
    <w:rsid w:val="00B22E8A"/>
    <w:rsid w:val="00B23220"/>
    <w:rsid w:val="00B23355"/>
    <w:rsid w:val="00B23AAD"/>
    <w:rsid w:val="00B24D53"/>
    <w:rsid w:val="00B25EEE"/>
    <w:rsid w:val="00B27256"/>
    <w:rsid w:val="00B27C36"/>
    <w:rsid w:val="00B31855"/>
    <w:rsid w:val="00B354BA"/>
    <w:rsid w:val="00B35EB4"/>
    <w:rsid w:val="00B36AC4"/>
    <w:rsid w:val="00B423E0"/>
    <w:rsid w:val="00B4396E"/>
    <w:rsid w:val="00B466D7"/>
    <w:rsid w:val="00B479DD"/>
    <w:rsid w:val="00B525D9"/>
    <w:rsid w:val="00B56399"/>
    <w:rsid w:val="00B601A7"/>
    <w:rsid w:val="00B61E7D"/>
    <w:rsid w:val="00B63804"/>
    <w:rsid w:val="00B66DBD"/>
    <w:rsid w:val="00B66EE9"/>
    <w:rsid w:val="00B6771E"/>
    <w:rsid w:val="00B70BA4"/>
    <w:rsid w:val="00B7266C"/>
    <w:rsid w:val="00B73883"/>
    <w:rsid w:val="00B80656"/>
    <w:rsid w:val="00B81217"/>
    <w:rsid w:val="00B82AA5"/>
    <w:rsid w:val="00B836B0"/>
    <w:rsid w:val="00B84694"/>
    <w:rsid w:val="00B86578"/>
    <w:rsid w:val="00B86719"/>
    <w:rsid w:val="00B86824"/>
    <w:rsid w:val="00B86EE5"/>
    <w:rsid w:val="00B87164"/>
    <w:rsid w:val="00B87F72"/>
    <w:rsid w:val="00B9086E"/>
    <w:rsid w:val="00B910D0"/>
    <w:rsid w:val="00B91DA7"/>
    <w:rsid w:val="00B96314"/>
    <w:rsid w:val="00BA0C73"/>
    <w:rsid w:val="00BA1EF8"/>
    <w:rsid w:val="00BA24F0"/>
    <w:rsid w:val="00BA27EF"/>
    <w:rsid w:val="00BA4288"/>
    <w:rsid w:val="00BA4323"/>
    <w:rsid w:val="00BA6789"/>
    <w:rsid w:val="00BB5143"/>
    <w:rsid w:val="00BC053A"/>
    <w:rsid w:val="00BC1C3C"/>
    <w:rsid w:val="00BC1C42"/>
    <w:rsid w:val="00BC39C3"/>
    <w:rsid w:val="00BC44D8"/>
    <w:rsid w:val="00BC5F89"/>
    <w:rsid w:val="00BC6F81"/>
    <w:rsid w:val="00BD01DA"/>
    <w:rsid w:val="00BD13D4"/>
    <w:rsid w:val="00BD36AC"/>
    <w:rsid w:val="00BD51B2"/>
    <w:rsid w:val="00BD67FF"/>
    <w:rsid w:val="00BD694C"/>
    <w:rsid w:val="00BD7373"/>
    <w:rsid w:val="00BE09B0"/>
    <w:rsid w:val="00BE0B98"/>
    <w:rsid w:val="00BE1734"/>
    <w:rsid w:val="00BE2499"/>
    <w:rsid w:val="00BE2B03"/>
    <w:rsid w:val="00BE2C35"/>
    <w:rsid w:val="00BE30F3"/>
    <w:rsid w:val="00BE3780"/>
    <w:rsid w:val="00BE38F1"/>
    <w:rsid w:val="00BE3BFD"/>
    <w:rsid w:val="00BE6FFC"/>
    <w:rsid w:val="00BE7FE2"/>
    <w:rsid w:val="00BF0437"/>
    <w:rsid w:val="00BF0ECE"/>
    <w:rsid w:val="00BF2B3F"/>
    <w:rsid w:val="00BF5884"/>
    <w:rsid w:val="00BF606B"/>
    <w:rsid w:val="00BF6BD8"/>
    <w:rsid w:val="00BF6E94"/>
    <w:rsid w:val="00BF7277"/>
    <w:rsid w:val="00BF73E4"/>
    <w:rsid w:val="00C02283"/>
    <w:rsid w:val="00C022DF"/>
    <w:rsid w:val="00C029E7"/>
    <w:rsid w:val="00C03685"/>
    <w:rsid w:val="00C04126"/>
    <w:rsid w:val="00C04E41"/>
    <w:rsid w:val="00C0595C"/>
    <w:rsid w:val="00C07243"/>
    <w:rsid w:val="00C10488"/>
    <w:rsid w:val="00C117B0"/>
    <w:rsid w:val="00C11A23"/>
    <w:rsid w:val="00C13CC6"/>
    <w:rsid w:val="00C16A26"/>
    <w:rsid w:val="00C17535"/>
    <w:rsid w:val="00C20311"/>
    <w:rsid w:val="00C22D73"/>
    <w:rsid w:val="00C2453F"/>
    <w:rsid w:val="00C252AC"/>
    <w:rsid w:val="00C25872"/>
    <w:rsid w:val="00C27449"/>
    <w:rsid w:val="00C27DD6"/>
    <w:rsid w:val="00C31906"/>
    <w:rsid w:val="00C32E57"/>
    <w:rsid w:val="00C336E2"/>
    <w:rsid w:val="00C3406D"/>
    <w:rsid w:val="00C34397"/>
    <w:rsid w:val="00C35C62"/>
    <w:rsid w:val="00C40D9F"/>
    <w:rsid w:val="00C40FAF"/>
    <w:rsid w:val="00C40FD3"/>
    <w:rsid w:val="00C45DF5"/>
    <w:rsid w:val="00C47470"/>
    <w:rsid w:val="00C50905"/>
    <w:rsid w:val="00C50D2D"/>
    <w:rsid w:val="00C51470"/>
    <w:rsid w:val="00C520CC"/>
    <w:rsid w:val="00C54550"/>
    <w:rsid w:val="00C54A2A"/>
    <w:rsid w:val="00C60D6E"/>
    <w:rsid w:val="00C62794"/>
    <w:rsid w:val="00C647DA"/>
    <w:rsid w:val="00C66ED8"/>
    <w:rsid w:val="00C705B2"/>
    <w:rsid w:val="00C70B50"/>
    <w:rsid w:val="00C7457F"/>
    <w:rsid w:val="00C82250"/>
    <w:rsid w:val="00C827AE"/>
    <w:rsid w:val="00C82B61"/>
    <w:rsid w:val="00C84294"/>
    <w:rsid w:val="00C8575F"/>
    <w:rsid w:val="00C87173"/>
    <w:rsid w:val="00C877E3"/>
    <w:rsid w:val="00C92E71"/>
    <w:rsid w:val="00C940BD"/>
    <w:rsid w:val="00C94A18"/>
    <w:rsid w:val="00C9627C"/>
    <w:rsid w:val="00C9632F"/>
    <w:rsid w:val="00C96604"/>
    <w:rsid w:val="00CA28DF"/>
    <w:rsid w:val="00CA4748"/>
    <w:rsid w:val="00CA64C7"/>
    <w:rsid w:val="00CA6E7B"/>
    <w:rsid w:val="00CA72F7"/>
    <w:rsid w:val="00CA79C9"/>
    <w:rsid w:val="00CB0A1D"/>
    <w:rsid w:val="00CB0C74"/>
    <w:rsid w:val="00CB1443"/>
    <w:rsid w:val="00CB1831"/>
    <w:rsid w:val="00CB3B40"/>
    <w:rsid w:val="00CB3FE4"/>
    <w:rsid w:val="00CB6CBA"/>
    <w:rsid w:val="00CB75E5"/>
    <w:rsid w:val="00CB76CD"/>
    <w:rsid w:val="00CC1C76"/>
    <w:rsid w:val="00CD0A10"/>
    <w:rsid w:val="00CD29DC"/>
    <w:rsid w:val="00CD5BC9"/>
    <w:rsid w:val="00CD6712"/>
    <w:rsid w:val="00CD6CF5"/>
    <w:rsid w:val="00CD723A"/>
    <w:rsid w:val="00CE3E23"/>
    <w:rsid w:val="00CE4299"/>
    <w:rsid w:val="00CF167A"/>
    <w:rsid w:val="00CF1A86"/>
    <w:rsid w:val="00CF1A9F"/>
    <w:rsid w:val="00CF221D"/>
    <w:rsid w:val="00CF327A"/>
    <w:rsid w:val="00CF6A23"/>
    <w:rsid w:val="00D03756"/>
    <w:rsid w:val="00D038BC"/>
    <w:rsid w:val="00D039D3"/>
    <w:rsid w:val="00D0407B"/>
    <w:rsid w:val="00D112B1"/>
    <w:rsid w:val="00D116EC"/>
    <w:rsid w:val="00D11962"/>
    <w:rsid w:val="00D13F76"/>
    <w:rsid w:val="00D15055"/>
    <w:rsid w:val="00D17AC1"/>
    <w:rsid w:val="00D17FBA"/>
    <w:rsid w:val="00D25493"/>
    <w:rsid w:val="00D25BAC"/>
    <w:rsid w:val="00D2600A"/>
    <w:rsid w:val="00D262F4"/>
    <w:rsid w:val="00D30BBF"/>
    <w:rsid w:val="00D33912"/>
    <w:rsid w:val="00D3395D"/>
    <w:rsid w:val="00D3573B"/>
    <w:rsid w:val="00D35F52"/>
    <w:rsid w:val="00D366AE"/>
    <w:rsid w:val="00D37779"/>
    <w:rsid w:val="00D37A2D"/>
    <w:rsid w:val="00D37E36"/>
    <w:rsid w:val="00D42E02"/>
    <w:rsid w:val="00D469A0"/>
    <w:rsid w:val="00D47CC4"/>
    <w:rsid w:val="00D52ED0"/>
    <w:rsid w:val="00D5489C"/>
    <w:rsid w:val="00D55D9C"/>
    <w:rsid w:val="00D55DCC"/>
    <w:rsid w:val="00D576EA"/>
    <w:rsid w:val="00D6019D"/>
    <w:rsid w:val="00D610CB"/>
    <w:rsid w:val="00D618A0"/>
    <w:rsid w:val="00D61928"/>
    <w:rsid w:val="00D63AEC"/>
    <w:rsid w:val="00D649B6"/>
    <w:rsid w:val="00D77280"/>
    <w:rsid w:val="00D77384"/>
    <w:rsid w:val="00D80341"/>
    <w:rsid w:val="00D80840"/>
    <w:rsid w:val="00D81955"/>
    <w:rsid w:val="00D82F8F"/>
    <w:rsid w:val="00D847D2"/>
    <w:rsid w:val="00D85DB6"/>
    <w:rsid w:val="00D8617C"/>
    <w:rsid w:val="00D86FFE"/>
    <w:rsid w:val="00D91DED"/>
    <w:rsid w:val="00D92106"/>
    <w:rsid w:val="00D924F7"/>
    <w:rsid w:val="00D927A7"/>
    <w:rsid w:val="00D9510D"/>
    <w:rsid w:val="00D97E1D"/>
    <w:rsid w:val="00DA2360"/>
    <w:rsid w:val="00DA6342"/>
    <w:rsid w:val="00DA6539"/>
    <w:rsid w:val="00DB00A1"/>
    <w:rsid w:val="00DB0AC9"/>
    <w:rsid w:val="00DB0DF0"/>
    <w:rsid w:val="00DB205D"/>
    <w:rsid w:val="00DB3CA4"/>
    <w:rsid w:val="00DB4931"/>
    <w:rsid w:val="00DB6F28"/>
    <w:rsid w:val="00DC05CC"/>
    <w:rsid w:val="00DC1160"/>
    <w:rsid w:val="00DC3A1C"/>
    <w:rsid w:val="00DC42E5"/>
    <w:rsid w:val="00DC7B35"/>
    <w:rsid w:val="00DD14FB"/>
    <w:rsid w:val="00DD1D36"/>
    <w:rsid w:val="00DD2703"/>
    <w:rsid w:val="00DD2B6B"/>
    <w:rsid w:val="00DD2EDF"/>
    <w:rsid w:val="00DD2FA8"/>
    <w:rsid w:val="00DD34F4"/>
    <w:rsid w:val="00DD432D"/>
    <w:rsid w:val="00DD6D3F"/>
    <w:rsid w:val="00DE1A40"/>
    <w:rsid w:val="00DE3923"/>
    <w:rsid w:val="00DE671F"/>
    <w:rsid w:val="00DE765A"/>
    <w:rsid w:val="00DF1A23"/>
    <w:rsid w:val="00DF21CF"/>
    <w:rsid w:val="00DF2577"/>
    <w:rsid w:val="00DF2678"/>
    <w:rsid w:val="00DF6845"/>
    <w:rsid w:val="00E02D2B"/>
    <w:rsid w:val="00E0363D"/>
    <w:rsid w:val="00E04022"/>
    <w:rsid w:val="00E0405B"/>
    <w:rsid w:val="00E043AE"/>
    <w:rsid w:val="00E04B64"/>
    <w:rsid w:val="00E05174"/>
    <w:rsid w:val="00E07FBB"/>
    <w:rsid w:val="00E1478C"/>
    <w:rsid w:val="00E16794"/>
    <w:rsid w:val="00E17F31"/>
    <w:rsid w:val="00E20528"/>
    <w:rsid w:val="00E207CE"/>
    <w:rsid w:val="00E21CD6"/>
    <w:rsid w:val="00E233A9"/>
    <w:rsid w:val="00E238A6"/>
    <w:rsid w:val="00E23D88"/>
    <w:rsid w:val="00E276C3"/>
    <w:rsid w:val="00E30BA2"/>
    <w:rsid w:val="00E30CBA"/>
    <w:rsid w:val="00E325C8"/>
    <w:rsid w:val="00E379BD"/>
    <w:rsid w:val="00E46483"/>
    <w:rsid w:val="00E4688A"/>
    <w:rsid w:val="00E46EB5"/>
    <w:rsid w:val="00E47507"/>
    <w:rsid w:val="00E51ACA"/>
    <w:rsid w:val="00E51D84"/>
    <w:rsid w:val="00E52923"/>
    <w:rsid w:val="00E53597"/>
    <w:rsid w:val="00E53686"/>
    <w:rsid w:val="00E557A7"/>
    <w:rsid w:val="00E5719D"/>
    <w:rsid w:val="00E578A8"/>
    <w:rsid w:val="00E6066A"/>
    <w:rsid w:val="00E60E64"/>
    <w:rsid w:val="00E610A4"/>
    <w:rsid w:val="00E621C6"/>
    <w:rsid w:val="00E62FF8"/>
    <w:rsid w:val="00E64136"/>
    <w:rsid w:val="00E64992"/>
    <w:rsid w:val="00E650FD"/>
    <w:rsid w:val="00E74243"/>
    <w:rsid w:val="00E7452B"/>
    <w:rsid w:val="00E746E9"/>
    <w:rsid w:val="00E77571"/>
    <w:rsid w:val="00E8162B"/>
    <w:rsid w:val="00E818FF"/>
    <w:rsid w:val="00E81B6E"/>
    <w:rsid w:val="00E81D14"/>
    <w:rsid w:val="00E81D70"/>
    <w:rsid w:val="00E82109"/>
    <w:rsid w:val="00E82ACF"/>
    <w:rsid w:val="00E84D75"/>
    <w:rsid w:val="00E87495"/>
    <w:rsid w:val="00E87D36"/>
    <w:rsid w:val="00E90253"/>
    <w:rsid w:val="00E912A6"/>
    <w:rsid w:val="00E91C4B"/>
    <w:rsid w:val="00E9347A"/>
    <w:rsid w:val="00E93F26"/>
    <w:rsid w:val="00E9779F"/>
    <w:rsid w:val="00EA1419"/>
    <w:rsid w:val="00EA33CD"/>
    <w:rsid w:val="00EA51C3"/>
    <w:rsid w:val="00EA5B98"/>
    <w:rsid w:val="00EA733B"/>
    <w:rsid w:val="00EB0EAA"/>
    <w:rsid w:val="00EB2927"/>
    <w:rsid w:val="00EB341B"/>
    <w:rsid w:val="00EB3D00"/>
    <w:rsid w:val="00EB3D67"/>
    <w:rsid w:val="00EB5FF0"/>
    <w:rsid w:val="00EB6CE5"/>
    <w:rsid w:val="00EB7447"/>
    <w:rsid w:val="00EB74A6"/>
    <w:rsid w:val="00EC1526"/>
    <w:rsid w:val="00EC2267"/>
    <w:rsid w:val="00EC5CC5"/>
    <w:rsid w:val="00EC7389"/>
    <w:rsid w:val="00ED09C9"/>
    <w:rsid w:val="00ED0F1B"/>
    <w:rsid w:val="00ED23D5"/>
    <w:rsid w:val="00ED3C6F"/>
    <w:rsid w:val="00ED4C51"/>
    <w:rsid w:val="00ED5CEA"/>
    <w:rsid w:val="00ED6ECD"/>
    <w:rsid w:val="00ED793E"/>
    <w:rsid w:val="00EE0B71"/>
    <w:rsid w:val="00EE18AC"/>
    <w:rsid w:val="00EE1CF3"/>
    <w:rsid w:val="00EE3AC1"/>
    <w:rsid w:val="00EE4DD3"/>
    <w:rsid w:val="00EF1876"/>
    <w:rsid w:val="00EF3C94"/>
    <w:rsid w:val="00EF4448"/>
    <w:rsid w:val="00EF459E"/>
    <w:rsid w:val="00EF55D6"/>
    <w:rsid w:val="00EF57AE"/>
    <w:rsid w:val="00EF6BEC"/>
    <w:rsid w:val="00EF7C2C"/>
    <w:rsid w:val="00F00939"/>
    <w:rsid w:val="00F01832"/>
    <w:rsid w:val="00F02901"/>
    <w:rsid w:val="00F03B39"/>
    <w:rsid w:val="00F04551"/>
    <w:rsid w:val="00F107F2"/>
    <w:rsid w:val="00F10C93"/>
    <w:rsid w:val="00F111FD"/>
    <w:rsid w:val="00F1274B"/>
    <w:rsid w:val="00F12D67"/>
    <w:rsid w:val="00F13A9E"/>
    <w:rsid w:val="00F151CE"/>
    <w:rsid w:val="00F16091"/>
    <w:rsid w:val="00F1639E"/>
    <w:rsid w:val="00F16AA4"/>
    <w:rsid w:val="00F177CA"/>
    <w:rsid w:val="00F17C03"/>
    <w:rsid w:val="00F209AD"/>
    <w:rsid w:val="00F22164"/>
    <w:rsid w:val="00F22FC9"/>
    <w:rsid w:val="00F23689"/>
    <w:rsid w:val="00F23CCB"/>
    <w:rsid w:val="00F25258"/>
    <w:rsid w:val="00F25563"/>
    <w:rsid w:val="00F25867"/>
    <w:rsid w:val="00F25A98"/>
    <w:rsid w:val="00F27BED"/>
    <w:rsid w:val="00F315D5"/>
    <w:rsid w:val="00F317DB"/>
    <w:rsid w:val="00F3214D"/>
    <w:rsid w:val="00F338D1"/>
    <w:rsid w:val="00F338F7"/>
    <w:rsid w:val="00F3526A"/>
    <w:rsid w:val="00F35BB5"/>
    <w:rsid w:val="00F36B3D"/>
    <w:rsid w:val="00F451B0"/>
    <w:rsid w:val="00F455F9"/>
    <w:rsid w:val="00F47A16"/>
    <w:rsid w:val="00F47D4D"/>
    <w:rsid w:val="00F525AD"/>
    <w:rsid w:val="00F53689"/>
    <w:rsid w:val="00F53E9D"/>
    <w:rsid w:val="00F54A86"/>
    <w:rsid w:val="00F5527F"/>
    <w:rsid w:val="00F55D65"/>
    <w:rsid w:val="00F57F07"/>
    <w:rsid w:val="00F6112C"/>
    <w:rsid w:val="00F61608"/>
    <w:rsid w:val="00F628D4"/>
    <w:rsid w:val="00F63E89"/>
    <w:rsid w:val="00F6403B"/>
    <w:rsid w:val="00F658F2"/>
    <w:rsid w:val="00F66DDE"/>
    <w:rsid w:val="00F71AED"/>
    <w:rsid w:val="00F7373D"/>
    <w:rsid w:val="00F74EFA"/>
    <w:rsid w:val="00F767E9"/>
    <w:rsid w:val="00F76EB1"/>
    <w:rsid w:val="00F80870"/>
    <w:rsid w:val="00F8325D"/>
    <w:rsid w:val="00F84CE5"/>
    <w:rsid w:val="00F85877"/>
    <w:rsid w:val="00F86DFA"/>
    <w:rsid w:val="00F90A47"/>
    <w:rsid w:val="00F91FD9"/>
    <w:rsid w:val="00F93B93"/>
    <w:rsid w:val="00F95DB6"/>
    <w:rsid w:val="00F95F69"/>
    <w:rsid w:val="00F96D15"/>
    <w:rsid w:val="00FA0546"/>
    <w:rsid w:val="00FA061B"/>
    <w:rsid w:val="00FA0E67"/>
    <w:rsid w:val="00FA17DE"/>
    <w:rsid w:val="00FA18D8"/>
    <w:rsid w:val="00FA66CF"/>
    <w:rsid w:val="00FA685F"/>
    <w:rsid w:val="00FA73FF"/>
    <w:rsid w:val="00FB0FF7"/>
    <w:rsid w:val="00FB15A1"/>
    <w:rsid w:val="00FB1BC2"/>
    <w:rsid w:val="00FB2986"/>
    <w:rsid w:val="00FB3619"/>
    <w:rsid w:val="00FB384F"/>
    <w:rsid w:val="00FB4E69"/>
    <w:rsid w:val="00FB69C2"/>
    <w:rsid w:val="00FC04FE"/>
    <w:rsid w:val="00FC16E5"/>
    <w:rsid w:val="00FC180E"/>
    <w:rsid w:val="00FC18EF"/>
    <w:rsid w:val="00FC5B77"/>
    <w:rsid w:val="00FC7E42"/>
    <w:rsid w:val="00FD0AF7"/>
    <w:rsid w:val="00FD10C5"/>
    <w:rsid w:val="00FD1654"/>
    <w:rsid w:val="00FD1825"/>
    <w:rsid w:val="00FD210F"/>
    <w:rsid w:val="00FD498B"/>
    <w:rsid w:val="00FD4CD7"/>
    <w:rsid w:val="00FD6DBD"/>
    <w:rsid w:val="00FD7B25"/>
    <w:rsid w:val="00FE0BBF"/>
    <w:rsid w:val="00FE1A5B"/>
    <w:rsid w:val="00FE373B"/>
    <w:rsid w:val="00FE62AA"/>
    <w:rsid w:val="00FF0E1D"/>
    <w:rsid w:val="00FF2411"/>
    <w:rsid w:val="00FF2B21"/>
    <w:rsid w:val="00FF2E87"/>
    <w:rsid w:val="00FF43F7"/>
    <w:rsid w:val="00FF72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2E60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4F94"/>
    <w:pPr>
      <w:spacing w:after="120"/>
    </w:pPr>
    <w:rPr>
      <w:sz w:val="20"/>
    </w:rPr>
  </w:style>
  <w:style w:type="paragraph" w:styleId="Heading1">
    <w:name w:val="heading 1"/>
    <w:basedOn w:val="Normal"/>
    <w:next w:val="Normal"/>
    <w:link w:val="Heading1Char"/>
    <w:uiPriority w:val="9"/>
    <w:qFormat/>
    <w:rsid w:val="00734F94"/>
    <w:pPr>
      <w:keepNext/>
      <w:keepLines/>
      <w:pageBreakBefore/>
      <w:numPr>
        <w:numId w:val="1"/>
      </w:numPr>
      <w:tabs>
        <w:tab w:val="clear" w:pos="1418"/>
      </w:tabs>
      <w:spacing w:before="720" w:after="240"/>
      <w:ind w:left="851" w:hanging="851"/>
      <w:outlineLvl w:val="0"/>
    </w:pPr>
    <w:rPr>
      <w:rFonts w:eastAsiaTheme="majorEastAsia" w:cs="Arial"/>
      <w:bCs/>
      <w:color w:val="007377"/>
      <w:sz w:val="36"/>
      <w:szCs w:val="36"/>
      <w:lang w:eastAsia="en-US"/>
    </w:rPr>
  </w:style>
  <w:style w:type="paragraph" w:styleId="Heading2">
    <w:name w:val="heading 2"/>
    <w:basedOn w:val="Heading1"/>
    <w:next w:val="Normal"/>
    <w:link w:val="Heading2Char"/>
    <w:uiPriority w:val="9"/>
    <w:unhideWhenUsed/>
    <w:qFormat/>
    <w:rsid w:val="00734F94"/>
    <w:pPr>
      <w:pageBreakBefore w:val="0"/>
      <w:numPr>
        <w:ilvl w:val="1"/>
      </w:numPr>
      <w:spacing w:before="360"/>
      <w:outlineLvl w:val="1"/>
    </w:pPr>
    <w:rPr>
      <w:b/>
      <w:bCs w:val="0"/>
      <w:sz w:val="20"/>
      <w:szCs w:val="22"/>
    </w:rPr>
  </w:style>
  <w:style w:type="paragraph" w:styleId="Heading3">
    <w:name w:val="heading 3"/>
    <w:basedOn w:val="Heading2"/>
    <w:next w:val="Normal"/>
    <w:link w:val="Heading3Char"/>
    <w:uiPriority w:val="9"/>
    <w:unhideWhenUsed/>
    <w:qFormat/>
    <w:rsid w:val="00AD295D"/>
    <w:pPr>
      <w:numPr>
        <w:ilvl w:val="2"/>
      </w:numPr>
      <w:outlineLvl w:val="2"/>
    </w:pPr>
    <w:rPr>
      <w:b w:val="0"/>
    </w:rPr>
  </w:style>
  <w:style w:type="paragraph" w:styleId="Heading4">
    <w:name w:val="heading 4"/>
    <w:basedOn w:val="Normal"/>
    <w:next w:val="Normal"/>
    <w:link w:val="Heading4Char"/>
    <w:uiPriority w:val="9"/>
    <w:qFormat/>
    <w:rsid w:val="00734F94"/>
    <w:pPr>
      <w:keepNext/>
      <w:keepLines/>
      <w:numPr>
        <w:ilvl w:val="3"/>
        <w:numId w:val="1"/>
      </w:numPr>
      <w:spacing w:before="240" w:after="240"/>
      <w:outlineLvl w:val="3"/>
    </w:pPr>
    <w:rPr>
      <w:rFonts w:cstheme="majorBidi"/>
      <w:iCs/>
      <w:color w:val="00C996"/>
    </w:rPr>
  </w:style>
  <w:style w:type="paragraph" w:styleId="Heading5">
    <w:name w:val="heading 5"/>
    <w:basedOn w:val="Normal"/>
    <w:next w:val="Normal"/>
    <w:link w:val="Heading5Char"/>
    <w:semiHidden/>
    <w:unhideWhenUsed/>
    <w:qFormat/>
    <w:rsid w:val="00EA14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F94"/>
    <w:rPr>
      <w:rFonts w:eastAsiaTheme="majorEastAsia" w:cs="Arial"/>
      <w:bCs/>
      <w:color w:val="007377"/>
      <w:sz w:val="36"/>
      <w:szCs w:val="36"/>
      <w:lang w:eastAsia="en-US"/>
    </w:rPr>
  </w:style>
  <w:style w:type="character" w:customStyle="1" w:styleId="Heading2Char">
    <w:name w:val="Heading 2 Char"/>
    <w:basedOn w:val="DefaultParagraphFont"/>
    <w:link w:val="Heading2"/>
    <w:uiPriority w:val="9"/>
    <w:rsid w:val="00734F94"/>
    <w:rPr>
      <w:rFonts w:eastAsiaTheme="majorEastAsia" w:cs="Arial"/>
      <w:b/>
      <w:color w:val="007377"/>
      <w:sz w:val="20"/>
      <w:lang w:eastAsia="en-US"/>
    </w:rPr>
  </w:style>
  <w:style w:type="paragraph" w:styleId="ListParagraph">
    <w:name w:val="List Paragraph"/>
    <w:basedOn w:val="Normal"/>
    <w:uiPriority w:val="34"/>
    <w:qFormat/>
    <w:rsid w:val="00101557"/>
    <w:pPr>
      <w:numPr>
        <w:numId w:val="2"/>
      </w:numPr>
      <w:spacing w:after="240"/>
    </w:pPr>
    <w:rPr>
      <w:rFonts w:eastAsiaTheme="minorHAnsi" w:cs="Arial"/>
      <w:lang w:eastAsia="en-US"/>
    </w:rPr>
  </w:style>
  <w:style w:type="paragraph" w:customStyle="1" w:styleId="Advice">
    <w:name w:val="Advice"/>
    <w:basedOn w:val="Normal"/>
    <w:qFormat/>
    <w:rsid w:val="00AD295D"/>
    <w:rPr>
      <w:rFonts w:eastAsiaTheme="minorHAnsi" w:cs="Arial"/>
      <w:color w:val="007377"/>
      <w:lang w:eastAsia="en-US"/>
    </w:rPr>
  </w:style>
  <w:style w:type="character" w:customStyle="1" w:styleId="Heading3Char">
    <w:name w:val="Heading 3 Char"/>
    <w:basedOn w:val="DefaultParagraphFont"/>
    <w:link w:val="Heading3"/>
    <w:rsid w:val="00AD295D"/>
    <w:rPr>
      <w:rFonts w:eastAsiaTheme="majorEastAsia" w:cs="Arial"/>
      <w:color w:val="007377"/>
      <w:sz w:val="20"/>
      <w:lang w:eastAsia="en-US"/>
    </w:rPr>
  </w:style>
  <w:style w:type="paragraph" w:styleId="NormalWeb">
    <w:name w:val="Normal (Web)"/>
    <w:basedOn w:val="Normal"/>
    <w:uiPriority w:val="99"/>
    <w:unhideWhenUsed/>
    <w:rsid w:val="00F1274B"/>
    <w:pPr>
      <w:spacing w:before="100" w:beforeAutospacing="1" w:after="100" w:afterAutospacing="1"/>
    </w:pPr>
  </w:style>
  <w:style w:type="character" w:styleId="Strong">
    <w:name w:val="Strong"/>
    <w:basedOn w:val="DefaultParagraphFont"/>
    <w:uiPriority w:val="22"/>
    <w:qFormat/>
    <w:rsid w:val="00726E8D"/>
    <w:rPr>
      <w:rFonts w:ascii="Arial" w:hAnsi="Arial"/>
      <w:b/>
      <w:bCs/>
      <w:sz w:val="22"/>
    </w:rPr>
  </w:style>
  <w:style w:type="character" w:styleId="Emphasis">
    <w:name w:val="Emphasis"/>
    <w:basedOn w:val="DefaultParagraphFont"/>
    <w:uiPriority w:val="20"/>
    <w:rsid w:val="00F1274B"/>
    <w:rPr>
      <w:i/>
      <w:iCs/>
    </w:rPr>
  </w:style>
  <w:style w:type="character" w:styleId="Hyperlink">
    <w:name w:val="Hyperlink"/>
    <w:basedOn w:val="DefaultParagraphFont"/>
    <w:uiPriority w:val="99"/>
    <w:unhideWhenUsed/>
    <w:rsid w:val="006402E3"/>
    <w:rPr>
      <w:color w:val="0000FF"/>
      <w:u w:val="single"/>
    </w:rPr>
  </w:style>
  <w:style w:type="paragraph" w:customStyle="1" w:styleId="Default">
    <w:name w:val="Default"/>
    <w:rsid w:val="002B69D1"/>
    <w:pPr>
      <w:autoSpaceDE w:val="0"/>
      <w:autoSpaceDN w:val="0"/>
      <w:adjustRightInd w:val="0"/>
    </w:pPr>
    <w:rPr>
      <w:rFonts w:eastAsiaTheme="minorHAnsi" w:cs="Arial"/>
      <w:color w:val="000000"/>
      <w:sz w:val="24"/>
      <w:szCs w:val="24"/>
      <w:lang w:eastAsia="en-US"/>
    </w:rPr>
  </w:style>
  <w:style w:type="table" w:styleId="TableGrid">
    <w:name w:val="Table Grid"/>
    <w:basedOn w:val="TableNormal"/>
    <w:uiPriority w:val="59"/>
    <w:rsid w:val="0030364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
    <w:name w:val="Graphic"/>
    <w:basedOn w:val="Normal"/>
    <w:rsid w:val="007D5B32"/>
    <w:pPr>
      <w:keepNext/>
      <w:overflowPunct w:val="0"/>
      <w:autoSpaceDE w:val="0"/>
      <w:autoSpaceDN w:val="0"/>
      <w:adjustRightInd w:val="0"/>
      <w:spacing w:after="130"/>
      <w:jc w:val="center"/>
      <w:textAlignment w:val="baseline"/>
    </w:pPr>
    <w:rPr>
      <w:sz w:val="22"/>
      <w:szCs w:val="20"/>
      <w:lang w:eastAsia="en-US"/>
    </w:rPr>
  </w:style>
  <w:style w:type="paragraph" w:customStyle="1" w:styleId="Bullet">
    <w:name w:val="Bullet"/>
    <w:aliases w:val="bl,Bullet L1,bl1"/>
    <w:basedOn w:val="Normal"/>
    <w:rsid w:val="007D5B32"/>
    <w:pPr>
      <w:numPr>
        <w:numId w:val="4"/>
      </w:numPr>
      <w:tabs>
        <w:tab w:val="clear" w:pos="360"/>
      </w:tabs>
      <w:overflowPunct w:val="0"/>
      <w:autoSpaceDE w:val="0"/>
      <w:autoSpaceDN w:val="0"/>
      <w:adjustRightInd w:val="0"/>
      <w:spacing w:after="130"/>
      <w:ind w:left="357" w:hanging="357"/>
      <w:jc w:val="both"/>
      <w:textAlignment w:val="baseline"/>
    </w:pPr>
    <w:rPr>
      <w:sz w:val="22"/>
      <w:szCs w:val="20"/>
      <w:lang w:eastAsia="en-US"/>
    </w:rPr>
  </w:style>
  <w:style w:type="paragraph" w:customStyle="1" w:styleId="ReduceLine">
    <w:name w:val="Reduce Line"/>
    <w:basedOn w:val="Normal"/>
    <w:rsid w:val="007D5B32"/>
    <w:pPr>
      <w:overflowPunct w:val="0"/>
      <w:autoSpaceDE w:val="0"/>
      <w:autoSpaceDN w:val="0"/>
      <w:adjustRightInd w:val="0"/>
      <w:spacing w:after="60" w:line="60" w:lineRule="exact"/>
      <w:textAlignment w:val="baseline"/>
    </w:pPr>
    <w:rPr>
      <w:sz w:val="22"/>
      <w:szCs w:val="20"/>
      <w:lang w:eastAsia="en-US"/>
    </w:rPr>
  </w:style>
  <w:style w:type="paragraph" w:styleId="Footer">
    <w:name w:val="footer"/>
    <w:basedOn w:val="Normal"/>
    <w:link w:val="FooterChar"/>
    <w:uiPriority w:val="99"/>
    <w:unhideWhenUsed/>
    <w:rsid w:val="00E77571"/>
    <w:pPr>
      <w:tabs>
        <w:tab w:val="center" w:pos="4513"/>
        <w:tab w:val="right" w:pos="9026"/>
      </w:tabs>
    </w:pPr>
    <w:rPr>
      <w:rFonts w:eastAsiaTheme="minorHAnsi" w:cstheme="minorBidi"/>
      <w:sz w:val="22"/>
      <w:lang w:eastAsia="en-US"/>
    </w:rPr>
  </w:style>
  <w:style w:type="character" w:customStyle="1" w:styleId="FooterChar">
    <w:name w:val="Footer Char"/>
    <w:basedOn w:val="DefaultParagraphFont"/>
    <w:link w:val="Footer"/>
    <w:uiPriority w:val="99"/>
    <w:rsid w:val="00E77571"/>
    <w:rPr>
      <w:rFonts w:ascii="Arial" w:eastAsiaTheme="minorHAnsi" w:hAnsi="Arial" w:cstheme="minorBidi"/>
      <w:sz w:val="22"/>
      <w:szCs w:val="22"/>
      <w:lang w:eastAsia="en-US"/>
    </w:rPr>
  </w:style>
  <w:style w:type="paragraph" w:styleId="BalloonText">
    <w:name w:val="Balloon Text"/>
    <w:basedOn w:val="Normal"/>
    <w:link w:val="BalloonTextChar"/>
    <w:rsid w:val="00E77571"/>
    <w:rPr>
      <w:rFonts w:ascii="Tahoma" w:hAnsi="Tahoma" w:cs="Tahoma"/>
      <w:sz w:val="16"/>
      <w:szCs w:val="16"/>
    </w:rPr>
  </w:style>
  <w:style w:type="character" w:customStyle="1" w:styleId="BalloonTextChar">
    <w:name w:val="Balloon Text Char"/>
    <w:basedOn w:val="DefaultParagraphFont"/>
    <w:link w:val="BalloonText"/>
    <w:rsid w:val="00E77571"/>
    <w:rPr>
      <w:rFonts w:ascii="Tahoma" w:hAnsi="Tahoma" w:cs="Tahoma"/>
      <w:sz w:val="16"/>
      <w:szCs w:val="16"/>
    </w:rPr>
  </w:style>
  <w:style w:type="paragraph" w:styleId="CommentText">
    <w:name w:val="annotation text"/>
    <w:basedOn w:val="Normal"/>
    <w:link w:val="CommentTextChar"/>
    <w:uiPriority w:val="99"/>
    <w:unhideWhenUsed/>
    <w:rsid w:val="00676A92"/>
    <w:pPr>
      <w:spacing w:after="200"/>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rsid w:val="00676A92"/>
    <w:rPr>
      <w:rFonts w:asciiTheme="minorHAnsi" w:eastAsiaTheme="minorHAnsi" w:hAnsiTheme="minorHAnsi" w:cstheme="minorBidi"/>
      <w:lang w:eastAsia="en-US"/>
    </w:rPr>
  </w:style>
  <w:style w:type="character" w:customStyle="1" w:styleId="Heading5Char">
    <w:name w:val="Heading 5 Char"/>
    <w:basedOn w:val="DefaultParagraphFont"/>
    <w:link w:val="Heading5"/>
    <w:semiHidden/>
    <w:rsid w:val="00EA1419"/>
    <w:rPr>
      <w:rFonts w:asciiTheme="majorHAnsi" w:eastAsiaTheme="majorEastAsia" w:hAnsiTheme="majorHAnsi" w:cstheme="majorBidi"/>
      <w:color w:val="243F60" w:themeColor="accent1" w:themeShade="7F"/>
      <w:sz w:val="24"/>
      <w:szCs w:val="24"/>
    </w:rPr>
  </w:style>
  <w:style w:type="paragraph" w:customStyle="1" w:styleId="Bodycopy">
    <w:name w:val="Body copy"/>
    <w:basedOn w:val="Normal"/>
    <w:rsid w:val="00D55DC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after="100"/>
      <w:ind w:left="709"/>
      <w:jc w:val="both"/>
    </w:pPr>
    <w:rPr>
      <w:rFonts w:ascii="Frutiger LT Std 45 Light" w:eastAsia="ヒラギノ角ゴ Pro W3" w:hAnsi="Frutiger LT Std 45 Light"/>
      <w:color w:val="394A58"/>
      <w:kern w:val="1"/>
      <w:szCs w:val="20"/>
    </w:rPr>
  </w:style>
  <w:style w:type="paragraph" w:customStyle="1" w:styleId="Bulletlist">
    <w:name w:val="Bullet list"/>
    <w:rsid w:val="00D55DCC"/>
    <w:pPr>
      <w:tabs>
        <w:tab w:val="left" w:pos="709"/>
      </w:tabs>
      <w:suppressAutoHyphens/>
      <w:spacing w:after="40"/>
      <w:jc w:val="both"/>
    </w:pPr>
    <w:rPr>
      <w:rFonts w:ascii="Frutiger LT Std 45 Light" w:eastAsia="ヒラギノ角ゴ Pro W3" w:hAnsi="Frutiger LT Std 45 Light"/>
      <w:color w:val="394A58"/>
      <w:lang w:val="en-US"/>
    </w:rPr>
  </w:style>
  <w:style w:type="paragraph" w:customStyle="1" w:styleId="Tableheading">
    <w:name w:val="Table: heading"/>
    <w:basedOn w:val="Normal"/>
    <w:rsid w:val="00D55DCC"/>
    <w:pPr>
      <w:keepNext/>
      <w:spacing w:before="40" w:after="40" w:line="280" w:lineRule="exact"/>
      <w:ind w:right="113"/>
    </w:pPr>
    <w:rPr>
      <w:i/>
      <w:sz w:val="18"/>
      <w:szCs w:val="20"/>
      <w:lang w:eastAsia="en-US"/>
    </w:rPr>
  </w:style>
  <w:style w:type="paragraph" w:customStyle="1" w:styleId="Tablecells">
    <w:name w:val="Table: cells"/>
    <w:basedOn w:val="Normal"/>
    <w:rsid w:val="00D55DCC"/>
    <w:pPr>
      <w:keepNext/>
      <w:spacing w:before="40" w:after="40" w:line="240" w:lineRule="exact"/>
      <w:ind w:right="113"/>
    </w:pPr>
    <w:rPr>
      <w:sz w:val="18"/>
      <w:szCs w:val="20"/>
      <w:lang w:eastAsia="en-US"/>
    </w:rPr>
  </w:style>
  <w:style w:type="paragraph" w:styleId="Header">
    <w:name w:val="header"/>
    <w:basedOn w:val="Normal"/>
    <w:link w:val="HeaderChar"/>
    <w:rsid w:val="00E7452B"/>
    <w:pPr>
      <w:tabs>
        <w:tab w:val="center" w:pos="4513"/>
        <w:tab w:val="right" w:pos="9026"/>
      </w:tabs>
    </w:pPr>
  </w:style>
  <w:style w:type="character" w:customStyle="1" w:styleId="HeaderChar">
    <w:name w:val="Header Char"/>
    <w:basedOn w:val="DefaultParagraphFont"/>
    <w:link w:val="Header"/>
    <w:rsid w:val="00E7452B"/>
    <w:rPr>
      <w:sz w:val="24"/>
      <w:szCs w:val="24"/>
    </w:rPr>
  </w:style>
  <w:style w:type="paragraph" w:styleId="TOC1">
    <w:name w:val="toc 1"/>
    <w:basedOn w:val="Normal"/>
    <w:next w:val="Normal"/>
    <w:uiPriority w:val="39"/>
    <w:rsid w:val="0054328F"/>
    <w:pPr>
      <w:spacing w:before="120" w:after="0"/>
    </w:pPr>
    <w:rPr>
      <w:rFonts w:asciiTheme="minorHAnsi" w:hAnsiTheme="minorHAnsi"/>
      <w:b/>
      <w:sz w:val="24"/>
      <w:szCs w:val="24"/>
    </w:rPr>
  </w:style>
  <w:style w:type="paragraph" w:customStyle="1" w:styleId="TitleSubheading">
    <w:name w:val="Title Subheading"/>
    <w:basedOn w:val="Normal"/>
    <w:rsid w:val="0054328F"/>
    <w:pPr>
      <w:suppressAutoHyphens/>
      <w:autoSpaceDN w:val="0"/>
      <w:spacing w:after="200" w:line="276" w:lineRule="auto"/>
      <w:jc w:val="right"/>
      <w:textAlignment w:val="baseline"/>
    </w:pPr>
    <w:rPr>
      <w:rFonts w:ascii="Frutiger 45 Light" w:hAnsi="Frutiger 45 Light"/>
      <w:sz w:val="28"/>
    </w:rPr>
  </w:style>
  <w:style w:type="paragraph" w:customStyle="1" w:styleId="TableHeading0">
    <w:name w:val="Table Heading"/>
    <w:basedOn w:val="Normal"/>
    <w:uiPriority w:val="99"/>
    <w:qFormat/>
    <w:rsid w:val="0054328F"/>
    <w:pPr>
      <w:suppressAutoHyphens/>
      <w:autoSpaceDN w:val="0"/>
      <w:spacing w:before="40" w:after="40" w:line="276" w:lineRule="auto"/>
      <w:jc w:val="center"/>
      <w:textAlignment w:val="baseline"/>
    </w:pPr>
    <w:rPr>
      <w:b/>
    </w:rPr>
  </w:style>
  <w:style w:type="paragraph" w:customStyle="1" w:styleId="Tabletext">
    <w:name w:val="Table text"/>
    <w:basedOn w:val="Normal"/>
    <w:rsid w:val="0054328F"/>
    <w:pPr>
      <w:suppressAutoHyphens/>
      <w:autoSpaceDN w:val="0"/>
      <w:spacing w:before="40" w:after="40" w:line="276" w:lineRule="auto"/>
      <w:textAlignment w:val="baseline"/>
    </w:pPr>
  </w:style>
  <w:style w:type="character" w:customStyle="1" w:styleId="A11">
    <w:name w:val="A11"/>
    <w:uiPriority w:val="99"/>
    <w:rsid w:val="00E04022"/>
    <w:rPr>
      <w:rFonts w:cs="Univers LT Std 45 Light"/>
      <w:color w:val="000000"/>
      <w:sz w:val="10"/>
      <w:szCs w:val="10"/>
    </w:rPr>
  </w:style>
  <w:style w:type="paragraph" w:customStyle="1" w:styleId="Pa6">
    <w:name w:val="Pa6"/>
    <w:basedOn w:val="Normal"/>
    <w:next w:val="Normal"/>
    <w:uiPriority w:val="99"/>
    <w:rsid w:val="00E04022"/>
    <w:pPr>
      <w:autoSpaceDE w:val="0"/>
      <w:autoSpaceDN w:val="0"/>
      <w:adjustRightInd w:val="0"/>
      <w:spacing w:line="181" w:lineRule="atLeast"/>
    </w:pPr>
    <w:rPr>
      <w:rFonts w:ascii="Univers LT Std 45 Light" w:eastAsiaTheme="minorHAnsi" w:hAnsi="Univers LT Std 45 Light" w:cstheme="minorBidi"/>
      <w:lang w:eastAsia="en-US"/>
    </w:rPr>
  </w:style>
  <w:style w:type="paragraph" w:styleId="Title">
    <w:name w:val="Title"/>
    <w:basedOn w:val="Normal"/>
    <w:next w:val="Normal"/>
    <w:link w:val="TitleChar"/>
    <w:uiPriority w:val="10"/>
    <w:qFormat/>
    <w:rsid w:val="00AD295D"/>
    <w:pPr>
      <w:contextualSpacing/>
    </w:pPr>
    <w:rPr>
      <w:rFonts w:eastAsiaTheme="majorEastAsia" w:cs="Arial"/>
      <w:color w:val="007377"/>
      <w:spacing w:val="-10"/>
      <w:kern w:val="28"/>
      <w:sz w:val="56"/>
      <w:szCs w:val="56"/>
    </w:rPr>
  </w:style>
  <w:style w:type="character" w:customStyle="1" w:styleId="TitleChar">
    <w:name w:val="Title Char"/>
    <w:basedOn w:val="DefaultParagraphFont"/>
    <w:link w:val="Title"/>
    <w:rsid w:val="00AD295D"/>
    <w:rPr>
      <w:rFonts w:eastAsiaTheme="majorEastAsia" w:cs="Arial"/>
      <w:color w:val="007377"/>
      <w:spacing w:val="-10"/>
      <w:kern w:val="28"/>
      <w:sz w:val="56"/>
      <w:szCs w:val="56"/>
    </w:rPr>
  </w:style>
  <w:style w:type="paragraph" w:styleId="Subtitle">
    <w:name w:val="Subtitle"/>
    <w:basedOn w:val="Normal"/>
    <w:next w:val="Normal"/>
    <w:link w:val="SubtitleChar"/>
    <w:qFormat/>
    <w:rsid w:val="00101557"/>
    <w:pPr>
      <w:numPr>
        <w:ilvl w:val="1"/>
      </w:numPr>
      <w:spacing w:after="160"/>
    </w:pPr>
    <w:rPr>
      <w:rFonts w:eastAsiaTheme="minorEastAsia" w:cs="Arial"/>
      <w:color w:val="007377"/>
      <w:spacing w:val="15"/>
    </w:rPr>
  </w:style>
  <w:style w:type="character" w:customStyle="1" w:styleId="SubtitleChar">
    <w:name w:val="Subtitle Char"/>
    <w:basedOn w:val="DefaultParagraphFont"/>
    <w:link w:val="Subtitle"/>
    <w:rsid w:val="00101557"/>
    <w:rPr>
      <w:rFonts w:ascii="Arial" w:eastAsiaTheme="minorEastAsia" w:hAnsi="Arial" w:cs="Arial"/>
      <w:color w:val="007377"/>
      <w:spacing w:val="15"/>
      <w:sz w:val="22"/>
      <w:szCs w:val="22"/>
    </w:rPr>
  </w:style>
  <w:style w:type="table" w:customStyle="1" w:styleId="TableGridLight1">
    <w:name w:val="Table Grid Light1"/>
    <w:basedOn w:val="TableNormal"/>
    <w:uiPriority w:val="40"/>
    <w:rsid w:val="0010155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10155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734F94"/>
    <w:rPr>
      <w:rFonts w:cstheme="majorBidi"/>
      <w:iCs/>
      <w:color w:val="00C996"/>
      <w:sz w:val="20"/>
    </w:rPr>
  </w:style>
  <w:style w:type="paragraph" w:styleId="TOC2">
    <w:name w:val="toc 2"/>
    <w:basedOn w:val="Normal"/>
    <w:next w:val="Normal"/>
    <w:autoRedefine/>
    <w:uiPriority w:val="39"/>
    <w:unhideWhenUsed/>
    <w:rsid w:val="006B5B3C"/>
    <w:pPr>
      <w:spacing w:after="0"/>
      <w:ind w:left="200"/>
    </w:pPr>
    <w:rPr>
      <w:rFonts w:asciiTheme="minorHAnsi" w:hAnsiTheme="minorHAnsi"/>
      <w:b/>
      <w:sz w:val="22"/>
    </w:rPr>
  </w:style>
  <w:style w:type="paragraph" w:styleId="NoSpacing">
    <w:name w:val="No Spacing"/>
    <w:link w:val="NoSpacingChar"/>
    <w:uiPriority w:val="1"/>
    <w:qFormat/>
    <w:rsid w:val="001E644A"/>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1E644A"/>
    <w:rPr>
      <w:rFonts w:asciiTheme="minorHAnsi" w:eastAsiaTheme="minorEastAsia" w:hAnsiTheme="minorHAnsi" w:cstheme="minorBidi"/>
      <w:lang w:val="en-US" w:eastAsia="en-US"/>
    </w:rPr>
  </w:style>
  <w:style w:type="paragraph" w:styleId="FootnoteText">
    <w:name w:val="footnote text"/>
    <w:basedOn w:val="Normal"/>
    <w:link w:val="FootnoteTextChar"/>
    <w:uiPriority w:val="99"/>
    <w:unhideWhenUsed/>
    <w:rsid w:val="009C5711"/>
    <w:pPr>
      <w:spacing w:after="0"/>
    </w:pPr>
    <w:rPr>
      <w:sz w:val="24"/>
      <w:szCs w:val="24"/>
    </w:rPr>
  </w:style>
  <w:style w:type="character" w:customStyle="1" w:styleId="FootnoteTextChar">
    <w:name w:val="Footnote Text Char"/>
    <w:basedOn w:val="DefaultParagraphFont"/>
    <w:link w:val="FootnoteText"/>
    <w:uiPriority w:val="99"/>
    <w:rsid w:val="009C5711"/>
    <w:rPr>
      <w:sz w:val="24"/>
      <w:szCs w:val="24"/>
    </w:rPr>
  </w:style>
  <w:style w:type="character" w:styleId="FootnoteReference">
    <w:name w:val="footnote reference"/>
    <w:basedOn w:val="DefaultParagraphFont"/>
    <w:uiPriority w:val="99"/>
    <w:unhideWhenUsed/>
    <w:rsid w:val="009C5711"/>
    <w:rPr>
      <w:vertAlign w:val="superscript"/>
    </w:rPr>
  </w:style>
  <w:style w:type="character" w:styleId="CommentReference">
    <w:name w:val="annotation reference"/>
    <w:basedOn w:val="DefaultParagraphFont"/>
    <w:uiPriority w:val="99"/>
    <w:semiHidden/>
    <w:unhideWhenUsed/>
    <w:rsid w:val="003A2554"/>
    <w:rPr>
      <w:sz w:val="16"/>
      <w:szCs w:val="16"/>
    </w:rPr>
  </w:style>
  <w:style w:type="paragraph" w:customStyle="1" w:styleId="FigHeading">
    <w:name w:val="Fig Heading"/>
    <w:basedOn w:val="Normal"/>
    <w:next w:val="Normal"/>
    <w:rsid w:val="00FA0E67"/>
    <w:pPr>
      <w:keepNext/>
      <w:numPr>
        <w:numId w:val="25"/>
      </w:numPr>
      <w:tabs>
        <w:tab w:val="clear" w:pos="1131"/>
        <w:tab w:val="left" w:pos="1418"/>
      </w:tabs>
      <w:spacing w:before="360"/>
      <w:ind w:left="1418" w:hanging="1418"/>
    </w:pPr>
    <w:rPr>
      <w:rFonts w:ascii="Arial Bold" w:eastAsia="MS Mincho" w:hAnsi="Arial Bold" w:cs="Arial"/>
      <w:b/>
      <w:bCs/>
      <w:szCs w:val="36"/>
      <w:lang w:eastAsia="en-US"/>
    </w:rPr>
  </w:style>
  <w:style w:type="paragraph" w:customStyle="1" w:styleId="Figheading0">
    <w:name w:val="Fig heading"/>
    <w:basedOn w:val="Normal"/>
    <w:link w:val="FigheadingChar"/>
    <w:qFormat/>
    <w:rsid w:val="00FA0E67"/>
    <w:pPr>
      <w:keepNext/>
      <w:tabs>
        <w:tab w:val="num" w:pos="360"/>
        <w:tab w:val="left" w:pos="1134"/>
      </w:tabs>
      <w:spacing w:before="360"/>
      <w:ind w:left="1134" w:hanging="1134"/>
    </w:pPr>
    <w:rPr>
      <w:rFonts w:ascii="Arial Bold" w:eastAsia="MS Mincho" w:hAnsi="Arial Bold" w:cs="Arial"/>
      <w:b/>
      <w:bCs/>
      <w:szCs w:val="36"/>
      <w:lang w:eastAsia="en-US"/>
    </w:rPr>
  </w:style>
  <w:style w:type="character" w:customStyle="1" w:styleId="FigheadingChar">
    <w:name w:val="Fig heading Char"/>
    <w:basedOn w:val="DefaultParagraphFont"/>
    <w:link w:val="Figheading0"/>
    <w:rsid w:val="00FA0E67"/>
    <w:rPr>
      <w:rFonts w:ascii="Arial Bold" w:eastAsia="MS Mincho" w:hAnsi="Arial Bold" w:cs="Arial"/>
      <w:b/>
      <w:bCs/>
      <w:sz w:val="20"/>
      <w:szCs w:val="36"/>
      <w:lang w:eastAsia="en-US"/>
    </w:rPr>
  </w:style>
  <w:style w:type="character" w:customStyle="1" w:styleId="FootnoteTextChar1">
    <w:name w:val="Footnote Text Char1"/>
    <w:basedOn w:val="DefaultParagraphFont"/>
    <w:uiPriority w:val="99"/>
    <w:locked/>
    <w:rsid w:val="00AA7F94"/>
    <w:rPr>
      <w:rFonts w:ascii="Calibri" w:hAnsi="Calibri" w:cs="Calibri"/>
      <w:sz w:val="20"/>
      <w:szCs w:val="20"/>
      <w:lang w:eastAsia="en-GB"/>
    </w:rPr>
  </w:style>
  <w:style w:type="paragraph" w:styleId="CommentSubject">
    <w:name w:val="annotation subject"/>
    <w:basedOn w:val="CommentText"/>
    <w:next w:val="CommentText"/>
    <w:link w:val="CommentSubjectChar"/>
    <w:semiHidden/>
    <w:unhideWhenUsed/>
    <w:rsid w:val="00F27BED"/>
    <w:pPr>
      <w:spacing w:after="120"/>
    </w:pPr>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F27BED"/>
    <w:rPr>
      <w:rFonts w:asciiTheme="minorHAnsi" w:eastAsiaTheme="minorHAnsi" w:hAnsiTheme="minorHAnsi" w:cstheme="minorBidi"/>
      <w:b/>
      <w:bCs/>
      <w:sz w:val="20"/>
      <w:szCs w:val="20"/>
      <w:lang w:eastAsia="en-US"/>
    </w:rPr>
  </w:style>
  <w:style w:type="table" w:customStyle="1" w:styleId="GridTable4Accent5">
    <w:name w:val="Grid Table 4 Accent 5"/>
    <w:basedOn w:val="TableNormal"/>
    <w:uiPriority w:val="49"/>
    <w:rsid w:val="003A359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BF5884"/>
    <w:pPr>
      <w:pageBreakBefore w:val="0"/>
      <w:numPr>
        <w:numId w:val="0"/>
      </w:numPr>
      <w:spacing w:before="480" w:after="0" w:line="276" w:lineRule="auto"/>
      <w:outlineLvl w:val="9"/>
    </w:pPr>
    <w:rPr>
      <w:rFonts w:asciiTheme="majorHAnsi" w:hAnsiTheme="majorHAnsi" w:cstheme="majorBidi"/>
      <w:b/>
      <w:color w:val="365F91" w:themeColor="accent1" w:themeShade="BF"/>
      <w:sz w:val="28"/>
      <w:szCs w:val="28"/>
      <w:lang w:val="en-US"/>
    </w:rPr>
  </w:style>
  <w:style w:type="paragraph" w:styleId="TOC3">
    <w:name w:val="toc 3"/>
    <w:basedOn w:val="Normal"/>
    <w:next w:val="Normal"/>
    <w:autoRedefine/>
    <w:uiPriority w:val="39"/>
    <w:unhideWhenUsed/>
    <w:rsid w:val="00BF5884"/>
    <w:pPr>
      <w:spacing w:after="0"/>
      <w:ind w:left="400"/>
    </w:pPr>
    <w:rPr>
      <w:rFonts w:asciiTheme="minorHAnsi" w:hAnsiTheme="minorHAnsi"/>
      <w:sz w:val="22"/>
    </w:rPr>
  </w:style>
  <w:style w:type="paragraph" w:styleId="TOC4">
    <w:name w:val="toc 4"/>
    <w:basedOn w:val="Normal"/>
    <w:next w:val="Normal"/>
    <w:autoRedefine/>
    <w:semiHidden/>
    <w:unhideWhenUsed/>
    <w:rsid w:val="00BF5884"/>
    <w:pPr>
      <w:spacing w:after="0"/>
      <w:ind w:left="600"/>
    </w:pPr>
    <w:rPr>
      <w:rFonts w:asciiTheme="minorHAnsi" w:hAnsiTheme="minorHAnsi"/>
      <w:szCs w:val="20"/>
    </w:rPr>
  </w:style>
  <w:style w:type="paragraph" w:styleId="TOC5">
    <w:name w:val="toc 5"/>
    <w:basedOn w:val="Normal"/>
    <w:next w:val="Normal"/>
    <w:autoRedefine/>
    <w:semiHidden/>
    <w:unhideWhenUsed/>
    <w:rsid w:val="00BF5884"/>
    <w:pPr>
      <w:spacing w:after="0"/>
      <w:ind w:left="800"/>
    </w:pPr>
    <w:rPr>
      <w:rFonts w:asciiTheme="minorHAnsi" w:hAnsiTheme="minorHAnsi"/>
      <w:szCs w:val="20"/>
    </w:rPr>
  </w:style>
  <w:style w:type="paragraph" w:styleId="TOC6">
    <w:name w:val="toc 6"/>
    <w:basedOn w:val="Normal"/>
    <w:next w:val="Normal"/>
    <w:autoRedefine/>
    <w:semiHidden/>
    <w:unhideWhenUsed/>
    <w:rsid w:val="00BF5884"/>
    <w:pPr>
      <w:spacing w:after="0"/>
      <w:ind w:left="1000"/>
    </w:pPr>
    <w:rPr>
      <w:rFonts w:asciiTheme="minorHAnsi" w:hAnsiTheme="minorHAnsi"/>
      <w:szCs w:val="20"/>
    </w:rPr>
  </w:style>
  <w:style w:type="paragraph" w:styleId="TOC7">
    <w:name w:val="toc 7"/>
    <w:basedOn w:val="Normal"/>
    <w:next w:val="Normal"/>
    <w:autoRedefine/>
    <w:semiHidden/>
    <w:unhideWhenUsed/>
    <w:rsid w:val="00BF5884"/>
    <w:pPr>
      <w:spacing w:after="0"/>
      <w:ind w:left="1200"/>
    </w:pPr>
    <w:rPr>
      <w:rFonts w:asciiTheme="minorHAnsi" w:hAnsiTheme="minorHAnsi"/>
      <w:szCs w:val="20"/>
    </w:rPr>
  </w:style>
  <w:style w:type="paragraph" w:styleId="TOC8">
    <w:name w:val="toc 8"/>
    <w:basedOn w:val="Normal"/>
    <w:next w:val="Normal"/>
    <w:autoRedefine/>
    <w:semiHidden/>
    <w:unhideWhenUsed/>
    <w:rsid w:val="00BF5884"/>
    <w:pPr>
      <w:spacing w:after="0"/>
      <w:ind w:left="1400"/>
    </w:pPr>
    <w:rPr>
      <w:rFonts w:asciiTheme="minorHAnsi" w:hAnsiTheme="minorHAnsi"/>
      <w:szCs w:val="20"/>
    </w:rPr>
  </w:style>
  <w:style w:type="paragraph" w:styleId="TOC9">
    <w:name w:val="toc 9"/>
    <w:basedOn w:val="Normal"/>
    <w:next w:val="Normal"/>
    <w:autoRedefine/>
    <w:semiHidden/>
    <w:unhideWhenUsed/>
    <w:rsid w:val="00BF5884"/>
    <w:pPr>
      <w:spacing w:after="0"/>
      <w:ind w:left="1600"/>
    </w:pPr>
    <w:rPr>
      <w:rFonts w:asciiTheme="minorHAnsi" w:hAnsiTheme="minorHAnsi"/>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lsdException w:name="Normal (Web)"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34F94"/>
    <w:pPr>
      <w:spacing w:after="120"/>
    </w:pPr>
    <w:rPr>
      <w:sz w:val="20"/>
    </w:rPr>
  </w:style>
  <w:style w:type="paragraph" w:styleId="Heading1">
    <w:name w:val="heading 1"/>
    <w:basedOn w:val="Normal"/>
    <w:next w:val="Normal"/>
    <w:link w:val="Heading1Char"/>
    <w:uiPriority w:val="9"/>
    <w:qFormat/>
    <w:rsid w:val="00734F94"/>
    <w:pPr>
      <w:keepNext/>
      <w:keepLines/>
      <w:pageBreakBefore/>
      <w:numPr>
        <w:numId w:val="1"/>
      </w:numPr>
      <w:tabs>
        <w:tab w:val="clear" w:pos="1418"/>
      </w:tabs>
      <w:spacing w:before="720" w:after="240"/>
      <w:ind w:left="851" w:hanging="851"/>
      <w:outlineLvl w:val="0"/>
    </w:pPr>
    <w:rPr>
      <w:rFonts w:eastAsiaTheme="majorEastAsia" w:cs="Arial"/>
      <w:bCs/>
      <w:color w:val="007377"/>
      <w:sz w:val="36"/>
      <w:szCs w:val="36"/>
      <w:lang w:eastAsia="en-US"/>
    </w:rPr>
  </w:style>
  <w:style w:type="paragraph" w:styleId="Heading2">
    <w:name w:val="heading 2"/>
    <w:basedOn w:val="Heading1"/>
    <w:next w:val="Normal"/>
    <w:link w:val="Heading2Char"/>
    <w:uiPriority w:val="9"/>
    <w:unhideWhenUsed/>
    <w:qFormat/>
    <w:rsid w:val="00734F94"/>
    <w:pPr>
      <w:pageBreakBefore w:val="0"/>
      <w:numPr>
        <w:ilvl w:val="1"/>
      </w:numPr>
      <w:spacing w:before="360"/>
      <w:outlineLvl w:val="1"/>
    </w:pPr>
    <w:rPr>
      <w:b/>
      <w:bCs w:val="0"/>
      <w:sz w:val="20"/>
      <w:szCs w:val="22"/>
    </w:rPr>
  </w:style>
  <w:style w:type="paragraph" w:styleId="Heading3">
    <w:name w:val="heading 3"/>
    <w:basedOn w:val="Heading2"/>
    <w:next w:val="Normal"/>
    <w:link w:val="Heading3Char"/>
    <w:uiPriority w:val="9"/>
    <w:unhideWhenUsed/>
    <w:qFormat/>
    <w:rsid w:val="00AD295D"/>
    <w:pPr>
      <w:numPr>
        <w:ilvl w:val="2"/>
      </w:numPr>
      <w:outlineLvl w:val="2"/>
    </w:pPr>
    <w:rPr>
      <w:b w:val="0"/>
    </w:rPr>
  </w:style>
  <w:style w:type="paragraph" w:styleId="Heading4">
    <w:name w:val="heading 4"/>
    <w:basedOn w:val="Normal"/>
    <w:next w:val="Normal"/>
    <w:link w:val="Heading4Char"/>
    <w:uiPriority w:val="9"/>
    <w:qFormat/>
    <w:rsid w:val="00734F94"/>
    <w:pPr>
      <w:keepNext/>
      <w:keepLines/>
      <w:numPr>
        <w:ilvl w:val="3"/>
        <w:numId w:val="1"/>
      </w:numPr>
      <w:spacing w:before="240" w:after="240"/>
      <w:outlineLvl w:val="3"/>
    </w:pPr>
    <w:rPr>
      <w:rFonts w:cstheme="majorBidi"/>
      <w:iCs/>
      <w:color w:val="00C996"/>
    </w:rPr>
  </w:style>
  <w:style w:type="paragraph" w:styleId="Heading5">
    <w:name w:val="heading 5"/>
    <w:basedOn w:val="Normal"/>
    <w:next w:val="Normal"/>
    <w:link w:val="Heading5Char"/>
    <w:semiHidden/>
    <w:unhideWhenUsed/>
    <w:qFormat/>
    <w:rsid w:val="00EA14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F94"/>
    <w:rPr>
      <w:rFonts w:eastAsiaTheme="majorEastAsia" w:cs="Arial"/>
      <w:bCs/>
      <w:color w:val="007377"/>
      <w:sz w:val="36"/>
      <w:szCs w:val="36"/>
      <w:lang w:eastAsia="en-US"/>
    </w:rPr>
  </w:style>
  <w:style w:type="character" w:customStyle="1" w:styleId="Heading2Char">
    <w:name w:val="Heading 2 Char"/>
    <w:basedOn w:val="DefaultParagraphFont"/>
    <w:link w:val="Heading2"/>
    <w:uiPriority w:val="9"/>
    <w:rsid w:val="00734F94"/>
    <w:rPr>
      <w:rFonts w:eastAsiaTheme="majorEastAsia" w:cs="Arial"/>
      <w:b/>
      <w:color w:val="007377"/>
      <w:sz w:val="20"/>
      <w:lang w:eastAsia="en-US"/>
    </w:rPr>
  </w:style>
  <w:style w:type="paragraph" w:styleId="ListParagraph">
    <w:name w:val="List Paragraph"/>
    <w:basedOn w:val="Normal"/>
    <w:uiPriority w:val="34"/>
    <w:qFormat/>
    <w:rsid w:val="00101557"/>
    <w:pPr>
      <w:numPr>
        <w:numId w:val="2"/>
      </w:numPr>
      <w:spacing w:after="240"/>
    </w:pPr>
    <w:rPr>
      <w:rFonts w:eastAsiaTheme="minorHAnsi" w:cs="Arial"/>
      <w:lang w:eastAsia="en-US"/>
    </w:rPr>
  </w:style>
  <w:style w:type="paragraph" w:customStyle="1" w:styleId="Advice">
    <w:name w:val="Advice"/>
    <w:basedOn w:val="Normal"/>
    <w:qFormat/>
    <w:rsid w:val="00AD295D"/>
    <w:rPr>
      <w:rFonts w:eastAsiaTheme="minorHAnsi" w:cs="Arial"/>
      <w:color w:val="007377"/>
      <w:lang w:eastAsia="en-US"/>
    </w:rPr>
  </w:style>
  <w:style w:type="character" w:customStyle="1" w:styleId="Heading3Char">
    <w:name w:val="Heading 3 Char"/>
    <w:basedOn w:val="DefaultParagraphFont"/>
    <w:link w:val="Heading3"/>
    <w:rsid w:val="00AD295D"/>
    <w:rPr>
      <w:rFonts w:eastAsiaTheme="majorEastAsia" w:cs="Arial"/>
      <w:color w:val="007377"/>
      <w:sz w:val="20"/>
      <w:lang w:eastAsia="en-US"/>
    </w:rPr>
  </w:style>
  <w:style w:type="paragraph" w:styleId="NormalWeb">
    <w:name w:val="Normal (Web)"/>
    <w:basedOn w:val="Normal"/>
    <w:uiPriority w:val="99"/>
    <w:unhideWhenUsed/>
    <w:rsid w:val="00F1274B"/>
    <w:pPr>
      <w:spacing w:before="100" w:beforeAutospacing="1" w:after="100" w:afterAutospacing="1"/>
    </w:pPr>
  </w:style>
  <w:style w:type="character" w:styleId="Strong">
    <w:name w:val="Strong"/>
    <w:basedOn w:val="DefaultParagraphFont"/>
    <w:uiPriority w:val="22"/>
    <w:qFormat/>
    <w:rsid w:val="00726E8D"/>
    <w:rPr>
      <w:rFonts w:ascii="Arial" w:hAnsi="Arial"/>
      <w:b/>
      <w:bCs/>
      <w:sz w:val="22"/>
    </w:rPr>
  </w:style>
  <w:style w:type="character" w:styleId="Emphasis">
    <w:name w:val="Emphasis"/>
    <w:basedOn w:val="DefaultParagraphFont"/>
    <w:uiPriority w:val="20"/>
    <w:rsid w:val="00F1274B"/>
    <w:rPr>
      <w:i/>
      <w:iCs/>
    </w:rPr>
  </w:style>
  <w:style w:type="character" w:styleId="Hyperlink">
    <w:name w:val="Hyperlink"/>
    <w:basedOn w:val="DefaultParagraphFont"/>
    <w:uiPriority w:val="99"/>
    <w:unhideWhenUsed/>
    <w:rsid w:val="006402E3"/>
    <w:rPr>
      <w:color w:val="0000FF"/>
      <w:u w:val="single"/>
    </w:rPr>
  </w:style>
  <w:style w:type="paragraph" w:customStyle="1" w:styleId="Default">
    <w:name w:val="Default"/>
    <w:rsid w:val="002B69D1"/>
    <w:pPr>
      <w:autoSpaceDE w:val="0"/>
      <w:autoSpaceDN w:val="0"/>
      <w:adjustRightInd w:val="0"/>
    </w:pPr>
    <w:rPr>
      <w:rFonts w:eastAsiaTheme="minorHAnsi" w:cs="Arial"/>
      <w:color w:val="000000"/>
      <w:sz w:val="24"/>
      <w:szCs w:val="24"/>
      <w:lang w:eastAsia="en-US"/>
    </w:rPr>
  </w:style>
  <w:style w:type="table" w:styleId="TableGrid">
    <w:name w:val="Table Grid"/>
    <w:basedOn w:val="TableNormal"/>
    <w:uiPriority w:val="59"/>
    <w:rsid w:val="0030364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phic">
    <w:name w:val="Graphic"/>
    <w:basedOn w:val="Normal"/>
    <w:rsid w:val="007D5B32"/>
    <w:pPr>
      <w:keepNext/>
      <w:overflowPunct w:val="0"/>
      <w:autoSpaceDE w:val="0"/>
      <w:autoSpaceDN w:val="0"/>
      <w:adjustRightInd w:val="0"/>
      <w:spacing w:after="130"/>
      <w:jc w:val="center"/>
      <w:textAlignment w:val="baseline"/>
    </w:pPr>
    <w:rPr>
      <w:sz w:val="22"/>
      <w:szCs w:val="20"/>
      <w:lang w:eastAsia="en-US"/>
    </w:rPr>
  </w:style>
  <w:style w:type="paragraph" w:customStyle="1" w:styleId="Bullet">
    <w:name w:val="Bullet"/>
    <w:aliases w:val="bl,Bullet L1,bl1"/>
    <w:basedOn w:val="Normal"/>
    <w:rsid w:val="007D5B32"/>
    <w:pPr>
      <w:numPr>
        <w:numId w:val="4"/>
      </w:numPr>
      <w:tabs>
        <w:tab w:val="clear" w:pos="360"/>
      </w:tabs>
      <w:overflowPunct w:val="0"/>
      <w:autoSpaceDE w:val="0"/>
      <w:autoSpaceDN w:val="0"/>
      <w:adjustRightInd w:val="0"/>
      <w:spacing w:after="130"/>
      <w:ind w:left="357" w:hanging="357"/>
      <w:jc w:val="both"/>
      <w:textAlignment w:val="baseline"/>
    </w:pPr>
    <w:rPr>
      <w:sz w:val="22"/>
      <w:szCs w:val="20"/>
      <w:lang w:eastAsia="en-US"/>
    </w:rPr>
  </w:style>
  <w:style w:type="paragraph" w:customStyle="1" w:styleId="ReduceLine">
    <w:name w:val="Reduce Line"/>
    <w:basedOn w:val="Normal"/>
    <w:rsid w:val="007D5B32"/>
    <w:pPr>
      <w:overflowPunct w:val="0"/>
      <w:autoSpaceDE w:val="0"/>
      <w:autoSpaceDN w:val="0"/>
      <w:adjustRightInd w:val="0"/>
      <w:spacing w:after="60" w:line="60" w:lineRule="exact"/>
      <w:textAlignment w:val="baseline"/>
    </w:pPr>
    <w:rPr>
      <w:sz w:val="22"/>
      <w:szCs w:val="20"/>
      <w:lang w:eastAsia="en-US"/>
    </w:rPr>
  </w:style>
  <w:style w:type="paragraph" w:styleId="Footer">
    <w:name w:val="footer"/>
    <w:basedOn w:val="Normal"/>
    <w:link w:val="FooterChar"/>
    <w:uiPriority w:val="99"/>
    <w:unhideWhenUsed/>
    <w:rsid w:val="00E77571"/>
    <w:pPr>
      <w:tabs>
        <w:tab w:val="center" w:pos="4513"/>
        <w:tab w:val="right" w:pos="9026"/>
      </w:tabs>
    </w:pPr>
    <w:rPr>
      <w:rFonts w:eastAsiaTheme="minorHAnsi" w:cstheme="minorBidi"/>
      <w:sz w:val="22"/>
      <w:lang w:eastAsia="en-US"/>
    </w:rPr>
  </w:style>
  <w:style w:type="character" w:customStyle="1" w:styleId="FooterChar">
    <w:name w:val="Footer Char"/>
    <w:basedOn w:val="DefaultParagraphFont"/>
    <w:link w:val="Footer"/>
    <w:uiPriority w:val="99"/>
    <w:rsid w:val="00E77571"/>
    <w:rPr>
      <w:rFonts w:ascii="Arial" w:eastAsiaTheme="minorHAnsi" w:hAnsi="Arial" w:cstheme="minorBidi"/>
      <w:sz w:val="22"/>
      <w:szCs w:val="22"/>
      <w:lang w:eastAsia="en-US"/>
    </w:rPr>
  </w:style>
  <w:style w:type="paragraph" w:styleId="BalloonText">
    <w:name w:val="Balloon Text"/>
    <w:basedOn w:val="Normal"/>
    <w:link w:val="BalloonTextChar"/>
    <w:rsid w:val="00E77571"/>
    <w:rPr>
      <w:rFonts w:ascii="Tahoma" w:hAnsi="Tahoma" w:cs="Tahoma"/>
      <w:sz w:val="16"/>
      <w:szCs w:val="16"/>
    </w:rPr>
  </w:style>
  <w:style w:type="character" w:customStyle="1" w:styleId="BalloonTextChar">
    <w:name w:val="Balloon Text Char"/>
    <w:basedOn w:val="DefaultParagraphFont"/>
    <w:link w:val="BalloonText"/>
    <w:rsid w:val="00E77571"/>
    <w:rPr>
      <w:rFonts w:ascii="Tahoma" w:hAnsi="Tahoma" w:cs="Tahoma"/>
      <w:sz w:val="16"/>
      <w:szCs w:val="16"/>
    </w:rPr>
  </w:style>
  <w:style w:type="paragraph" w:styleId="CommentText">
    <w:name w:val="annotation text"/>
    <w:basedOn w:val="Normal"/>
    <w:link w:val="CommentTextChar"/>
    <w:uiPriority w:val="99"/>
    <w:unhideWhenUsed/>
    <w:rsid w:val="00676A92"/>
    <w:pPr>
      <w:spacing w:after="200"/>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uiPriority w:val="99"/>
    <w:rsid w:val="00676A92"/>
    <w:rPr>
      <w:rFonts w:asciiTheme="minorHAnsi" w:eastAsiaTheme="minorHAnsi" w:hAnsiTheme="minorHAnsi" w:cstheme="minorBidi"/>
      <w:lang w:eastAsia="en-US"/>
    </w:rPr>
  </w:style>
  <w:style w:type="character" w:customStyle="1" w:styleId="Heading5Char">
    <w:name w:val="Heading 5 Char"/>
    <w:basedOn w:val="DefaultParagraphFont"/>
    <w:link w:val="Heading5"/>
    <w:semiHidden/>
    <w:rsid w:val="00EA1419"/>
    <w:rPr>
      <w:rFonts w:asciiTheme="majorHAnsi" w:eastAsiaTheme="majorEastAsia" w:hAnsiTheme="majorHAnsi" w:cstheme="majorBidi"/>
      <w:color w:val="243F60" w:themeColor="accent1" w:themeShade="7F"/>
      <w:sz w:val="24"/>
      <w:szCs w:val="24"/>
    </w:rPr>
  </w:style>
  <w:style w:type="paragraph" w:customStyle="1" w:styleId="Bodycopy">
    <w:name w:val="Body copy"/>
    <w:basedOn w:val="Normal"/>
    <w:rsid w:val="00D55DC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after="100"/>
      <w:ind w:left="709"/>
      <w:jc w:val="both"/>
    </w:pPr>
    <w:rPr>
      <w:rFonts w:ascii="Frutiger LT Std 45 Light" w:eastAsia="ヒラギノ角ゴ Pro W3" w:hAnsi="Frutiger LT Std 45 Light"/>
      <w:color w:val="394A58"/>
      <w:kern w:val="1"/>
      <w:szCs w:val="20"/>
    </w:rPr>
  </w:style>
  <w:style w:type="paragraph" w:customStyle="1" w:styleId="Bulletlist">
    <w:name w:val="Bullet list"/>
    <w:rsid w:val="00D55DCC"/>
    <w:pPr>
      <w:tabs>
        <w:tab w:val="left" w:pos="709"/>
      </w:tabs>
      <w:suppressAutoHyphens/>
      <w:spacing w:after="40"/>
      <w:jc w:val="both"/>
    </w:pPr>
    <w:rPr>
      <w:rFonts w:ascii="Frutiger LT Std 45 Light" w:eastAsia="ヒラギノ角ゴ Pro W3" w:hAnsi="Frutiger LT Std 45 Light"/>
      <w:color w:val="394A58"/>
      <w:lang w:val="en-US"/>
    </w:rPr>
  </w:style>
  <w:style w:type="paragraph" w:customStyle="1" w:styleId="Tableheading">
    <w:name w:val="Table: heading"/>
    <w:basedOn w:val="Normal"/>
    <w:rsid w:val="00D55DCC"/>
    <w:pPr>
      <w:keepNext/>
      <w:spacing w:before="40" w:after="40" w:line="280" w:lineRule="exact"/>
      <w:ind w:right="113"/>
    </w:pPr>
    <w:rPr>
      <w:i/>
      <w:sz w:val="18"/>
      <w:szCs w:val="20"/>
      <w:lang w:eastAsia="en-US"/>
    </w:rPr>
  </w:style>
  <w:style w:type="paragraph" w:customStyle="1" w:styleId="Tablecells">
    <w:name w:val="Table: cells"/>
    <w:basedOn w:val="Normal"/>
    <w:rsid w:val="00D55DCC"/>
    <w:pPr>
      <w:keepNext/>
      <w:spacing w:before="40" w:after="40" w:line="240" w:lineRule="exact"/>
      <w:ind w:right="113"/>
    </w:pPr>
    <w:rPr>
      <w:sz w:val="18"/>
      <w:szCs w:val="20"/>
      <w:lang w:eastAsia="en-US"/>
    </w:rPr>
  </w:style>
  <w:style w:type="paragraph" w:styleId="Header">
    <w:name w:val="header"/>
    <w:basedOn w:val="Normal"/>
    <w:link w:val="HeaderChar"/>
    <w:rsid w:val="00E7452B"/>
    <w:pPr>
      <w:tabs>
        <w:tab w:val="center" w:pos="4513"/>
        <w:tab w:val="right" w:pos="9026"/>
      </w:tabs>
    </w:pPr>
  </w:style>
  <w:style w:type="character" w:customStyle="1" w:styleId="HeaderChar">
    <w:name w:val="Header Char"/>
    <w:basedOn w:val="DefaultParagraphFont"/>
    <w:link w:val="Header"/>
    <w:rsid w:val="00E7452B"/>
    <w:rPr>
      <w:sz w:val="24"/>
      <w:szCs w:val="24"/>
    </w:rPr>
  </w:style>
  <w:style w:type="paragraph" w:styleId="TOC1">
    <w:name w:val="toc 1"/>
    <w:basedOn w:val="Normal"/>
    <w:next w:val="Normal"/>
    <w:uiPriority w:val="39"/>
    <w:rsid w:val="0054328F"/>
    <w:pPr>
      <w:spacing w:before="120" w:after="0"/>
    </w:pPr>
    <w:rPr>
      <w:rFonts w:asciiTheme="minorHAnsi" w:hAnsiTheme="minorHAnsi"/>
      <w:b/>
      <w:sz w:val="24"/>
      <w:szCs w:val="24"/>
    </w:rPr>
  </w:style>
  <w:style w:type="paragraph" w:customStyle="1" w:styleId="TitleSubheading">
    <w:name w:val="Title Subheading"/>
    <w:basedOn w:val="Normal"/>
    <w:rsid w:val="0054328F"/>
    <w:pPr>
      <w:suppressAutoHyphens/>
      <w:autoSpaceDN w:val="0"/>
      <w:spacing w:after="200" w:line="276" w:lineRule="auto"/>
      <w:jc w:val="right"/>
      <w:textAlignment w:val="baseline"/>
    </w:pPr>
    <w:rPr>
      <w:rFonts w:ascii="Frutiger 45 Light" w:hAnsi="Frutiger 45 Light"/>
      <w:sz w:val="28"/>
    </w:rPr>
  </w:style>
  <w:style w:type="paragraph" w:customStyle="1" w:styleId="TableHeading0">
    <w:name w:val="Table Heading"/>
    <w:basedOn w:val="Normal"/>
    <w:uiPriority w:val="99"/>
    <w:qFormat/>
    <w:rsid w:val="0054328F"/>
    <w:pPr>
      <w:suppressAutoHyphens/>
      <w:autoSpaceDN w:val="0"/>
      <w:spacing w:before="40" w:after="40" w:line="276" w:lineRule="auto"/>
      <w:jc w:val="center"/>
      <w:textAlignment w:val="baseline"/>
    </w:pPr>
    <w:rPr>
      <w:b/>
    </w:rPr>
  </w:style>
  <w:style w:type="paragraph" w:customStyle="1" w:styleId="Tabletext">
    <w:name w:val="Table text"/>
    <w:basedOn w:val="Normal"/>
    <w:rsid w:val="0054328F"/>
    <w:pPr>
      <w:suppressAutoHyphens/>
      <w:autoSpaceDN w:val="0"/>
      <w:spacing w:before="40" w:after="40" w:line="276" w:lineRule="auto"/>
      <w:textAlignment w:val="baseline"/>
    </w:pPr>
  </w:style>
  <w:style w:type="character" w:customStyle="1" w:styleId="A11">
    <w:name w:val="A11"/>
    <w:uiPriority w:val="99"/>
    <w:rsid w:val="00E04022"/>
    <w:rPr>
      <w:rFonts w:cs="Univers LT Std 45 Light"/>
      <w:color w:val="000000"/>
      <w:sz w:val="10"/>
      <w:szCs w:val="10"/>
    </w:rPr>
  </w:style>
  <w:style w:type="paragraph" w:customStyle="1" w:styleId="Pa6">
    <w:name w:val="Pa6"/>
    <w:basedOn w:val="Normal"/>
    <w:next w:val="Normal"/>
    <w:uiPriority w:val="99"/>
    <w:rsid w:val="00E04022"/>
    <w:pPr>
      <w:autoSpaceDE w:val="0"/>
      <w:autoSpaceDN w:val="0"/>
      <w:adjustRightInd w:val="0"/>
      <w:spacing w:line="181" w:lineRule="atLeast"/>
    </w:pPr>
    <w:rPr>
      <w:rFonts w:ascii="Univers LT Std 45 Light" w:eastAsiaTheme="minorHAnsi" w:hAnsi="Univers LT Std 45 Light" w:cstheme="minorBidi"/>
      <w:lang w:eastAsia="en-US"/>
    </w:rPr>
  </w:style>
  <w:style w:type="paragraph" w:styleId="Title">
    <w:name w:val="Title"/>
    <w:basedOn w:val="Normal"/>
    <w:next w:val="Normal"/>
    <w:link w:val="TitleChar"/>
    <w:uiPriority w:val="10"/>
    <w:qFormat/>
    <w:rsid w:val="00AD295D"/>
    <w:pPr>
      <w:contextualSpacing/>
    </w:pPr>
    <w:rPr>
      <w:rFonts w:eastAsiaTheme="majorEastAsia" w:cs="Arial"/>
      <w:color w:val="007377"/>
      <w:spacing w:val="-10"/>
      <w:kern w:val="28"/>
      <w:sz w:val="56"/>
      <w:szCs w:val="56"/>
    </w:rPr>
  </w:style>
  <w:style w:type="character" w:customStyle="1" w:styleId="TitleChar">
    <w:name w:val="Title Char"/>
    <w:basedOn w:val="DefaultParagraphFont"/>
    <w:link w:val="Title"/>
    <w:rsid w:val="00AD295D"/>
    <w:rPr>
      <w:rFonts w:eastAsiaTheme="majorEastAsia" w:cs="Arial"/>
      <w:color w:val="007377"/>
      <w:spacing w:val="-10"/>
      <w:kern w:val="28"/>
      <w:sz w:val="56"/>
      <w:szCs w:val="56"/>
    </w:rPr>
  </w:style>
  <w:style w:type="paragraph" w:styleId="Subtitle">
    <w:name w:val="Subtitle"/>
    <w:basedOn w:val="Normal"/>
    <w:next w:val="Normal"/>
    <w:link w:val="SubtitleChar"/>
    <w:qFormat/>
    <w:rsid w:val="00101557"/>
    <w:pPr>
      <w:numPr>
        <w:ilvl w:val="1"/>
      </w:numPr>
      <w:spacing w:after="160"/>
    </w:pPr>
    <w:rPr>
      <w:rFonts w:eastAsiaTheme="minorEastAsia" w:cs="Arial"/>
      <w:color w:val="007377"/>
      <w:spacing w:val="15"/>
    </w:rPr>
  </w:style>
  <w:style w:type="character" w:customStyle="1" w:styleId="SubtitleChar">
    <w:name w:val="Subtitle Char"/>
    <w:basedOn w:val="DefaultParagraphFont"/>
    <w:link w:val="Subtitle"/>
    <w:rsid w:val="00101557"/>
    <w:rPr>
      <w:rFonts w:ascii="Arial" w:eastAsiaTheme="minorEastAsia" w:hAnsi="Arial" w:cs="Arial"/>
      <w:color w:val="007377"/>
      <w:spacing w:val="15"/>
      <w:sz w:val="22"/>
      <w:szCs w:val="22"/>
    </w:rPr>
  </w:style>
  <w:style w:type="table" w:customStyle="1" w:styleId="TableGridLight1">
    <w:name w:val="Table Grid Light1"/>
    <w:basedOn w:val="TableNormal"/>
    <w:uiPriority w:val="40"/>
    <w:rsid w:val="0010155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10155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734F94"/>
    <w:rPr>
      <w:rFonts w:cstheme="majorBidi"/>
      <w:iCs/>
      <w:color w:val="00C996"/>
      <w:sz w:val="20"/>
    </w:rPr>
  </w:style>
  <w:style w:type="paragraph" w:styleId="TOC2">
    <w:name w:val="toc 2"/>
    <w:basedOn w:val="Normal"/>
    <w:next w:val="Normal"/>
    <w:autoRedefine/>
    <w:uiPriority w:val="39"/>
    <w:unhideWhenUsed/>
    <w:rsid w:val="006B5B3C"/>
    <w:pPr>
      <w:spacing w:after="0"/>
      <w:ind w:left="200"/>
    </w:pPr>
    <w:rPr>
      <w:rFonts w:asciiTheme="minorHAnsi" w:hAnsiTheme="minorHAnsi"/>
      <w:b/>
      <w:sz w:val="22"/>
    </w:rPr>
  </w:style>
  <w:style w:type="paragraph" w:styleId="NoSpacing">
    <w:name w:val="No Spacing"/>
    <w:link w:val="NoSpacingChar"/>
    <w:uiPriority w:val="1"/>
    <w:qFormat/>
    <w:rsid w:val="001E644A"/>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1E644A"/>
    <w:rPr>
      <w:rFonts w:asciiTheme="minorHAnsi" w:eastAsiaTheme="minorEastAsia" w:hAnsiTheme="minorHAnsi" w:cstheme="minorBidi"/>
      <w:lang w:val="en-US" w:eastAsia="en-US"/>
    </w:rPr>
  </w:style>
  <w:style w:type="paragraph" w:styleId="FootnoteText">
    <w:name w:val="footnote text"/>
    <w:basedOn w:val="Normal"/>
    <w:link w:val="FootnoteTextChar"/>
    <w:uiPriority w:val="99"/>
    <w:unhideWhenUsed/>
    <w:rsid w:val="009C5711"/>
    <w:pPr>
      <w:spacing w:after="0"/>
    </w:pPr>
    <w:rPr>
      <w:sz w:val="24"/>
      <w:szCs w:val="24"/>
    </w:rPr>
  </w:style>
  <w:style w:type="character" w:customStyle="1" w:styleId="FootnoteTextChar">
    <w:name w:val="Footnote Text Char"/>
    <w:basedOn w:val="DefaultParagraphFont"/>
    <w:link w:val="FootnoteText"/>
    <w:uiPriority w:val="99"/>
    <w:rsid w:val="009C5711"/>
    <w:rPr>
      <w:sz w:val="24"/>
      <w:szCs w:val="24"/>
    </w:rPr>
  </w:style>
  <w:style w:type="character" w:styleId="FootnoteReference">
    <w:name w:val="footnote reference"/>
    <w:basedOn w:val="DefaultParagraphFont"/>
    <w:uiPriority w:val="99"/>
    <w:unhideWhenUsed/>
    <w:rsid w:val="009C5711"/>
    <w:rPr>
      <w:vertAlign w:val="superscript"/>
    </w:rPr>
  </w:style>
  <w:style w:type="character" w:styleId="CommentReference">
    <w:name w:val="annotation reference"/>
    <w:basedOn w:val="DefaultParagraphFont"/>
    <w:uiPriority w:val="99"/>
    <w:semiHidden/>
    <w:unhideWhenUsed/>
    <w:rsid w:val="003A2554"/>
    <w:rPr>
      <w:sz w:val="16"/>
      <w:szCs w:val="16"/>
    </w:rPr>
  </w:style>
  <w:style w:type="paragraph" w:customStyle="1" w:styleId="FigHeading">
    <w:name w:val="Fig Heading"/>
    <w:basedOn w:val="Normal"/>
    <w:next w:val="Normal"/>
    <w:rsid w:val="00FA0E67"/>
    <w:pPr>
      <w:keepNext/>
      <w:numPr>
        <w:numId w:val="25"/>
      </w:numPr>
      <w:tabs>
        <w:tab w:val="clear" w:pos="1131"/>
        <w:tab w:val="left" w:pos="1418"/>
      </w:tabs>
      <w:spacing w:before="360"/>
      <w:ind w:left="1418" w:hanging="1418"/>
    </w:pPr>
    <w:rPr>
      <w:rFonts w:ascii="Arial Bold" w:eastAsia="MS Mincho" w:hAnsi="Arial Bold" w:cs="Arial"/>
      <w:b/>
      <w:bCs/>
      <w:szCs w:val="36"/>
      <w:lang w:eastAsia="en-US"/>
    </w:rPr>
  </w:style>
  <w:style w:type="paragraph" w:customStyle="1" w:styleId="Figheading0">
    <w:name w:val="Fig heading"/>
    <w:basedOn w:val="Normal"/>
    <w:link w:val="FigheadingChar"/>
    <w:qFormat/>
    <w:rsid w:val="00FA0E67"/>
    <w:pPr>
      <w:keepNext/>
      <w:tabs>
        <w:tab w:val="num" w:pos="360"/>
        <w:tab w:val="left" w:pos="1134"/>
      </w:tabs>
      <w:spacing w:before="360"/>
      <w:ind w:left="1134" w:hanging="1134"/>
    </w:pPr>
    <w:rPr>
      <w:rFonts w:ascii="Arial Bold" w:eastAsia="MS Mincho" w:hAnsi="Arial Bold" w:cs="Arial"/>
      <w:b/>
      <w:bCs/>
      <w:szCs w:val="36"/>
      <w:lang w:eastAsia="en-US"/>
    </w:rPr>
  </w:style>
  <w:style w:type="character" w:customStyle="1" w:styleId="FigheadingChar">
    <w:name w:val="Fig heading Char"/>
    <w:basedOn w:val="DefaultParagraphFont"/>
    <w:link w:val="Figheading0"/>
    <w:rsid w:val="00FA0E67"/>
    <w:rPr>
      <w:rFonts w:ascii="Arial Bold" w:eastAsia="MS Mincho" w:hAnsi="Arial Bold" w:cs="Arial"/>
      <w:b/>
      <w:bCs/>
      <w:sz w:val="20"/>
      <w:szCs w:val="36"/>
      <w:lang w:eastAsia="en-US"/>
    </w:rPr>
  </w:style>
  <w:style w:type="character" w:customStyle="1" w:styleId="FootnoteTextChar1">
    <w:name w:val="Footnote Text Char1"/>
    <w:basedOn w:val="DefaultParagraphFont"/>
    <w:uiPriority w:val="99"/>
    <w:locked/>
    <w:rsid w:val="00AA7F94"/>
    <w:rPr>
      <w:rFonts w:ascii="Calibri" w:hAnsi="Calibri" w:cs="Calibri"/>
      <w:sz w:val="20"/>
      <w:szCs w:val="20"/>
      <w:lang w:eastAsia="en-GB"/>
    </w:rPr>
  </w:style>
  <w:style w:type="paragraph" w:styleId="CommentSubject">
    <w:name w:val="annotation subject"/>
    <w:basedOn w:val="CommentText"/>
    <w:next w:val="CommentText"/>
    <w:link w:val="CommentSubjectChar"/>
    <w:semiHidden/>
    <w:unhideWhenUsed/>
    <w:rsid w:val="00F27BED"/>
    <w:pPr>
      <w:spacing w:after="120"/>
    </w:pPr>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F27BED"/>
    <w:rPr>
      <w:rFonts w:asciiTheme="minorHAnsi" w:eastAsiaTheme="minorHAnsi" w:hAnsiTheme="minorHAnsi" w:cstheme="minorBidi"/>
      <w:b/>
      <w:bCs/>
      <w:sz w:val="20"/>
      <w:szCs w:val="20"/>
      <w:lang w:eastAsia="en-US"/>
    </w:rPr>
  </w:style>
  <w:style w:type="table" w:customStyle="1" w:styleId="GridTable4Accent5">
    <w:name w:val="Grid Table 4 Accent 5"/>
    <w:basedOn w:val="TableNormal"/>
    <w:uiPriority w:val="49"/>
    <w:rsid w:val="003A3595"/>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BF5884"/>
    <w:pPr>
      <w:pageBreakBefore w:val="0"/>
      <w:numPr>
        <w:numId w:val="0"/>
      </w:numPr>
      <w:spacing w:before="480" w:after="0" w:line="276" w:lineRule="auto"/>
      <w:outlineLvl w:val="9"/>
    </w:pPr>
    <w:rPr>
      <w:rFonts w:asciiTheme="majorHAnsi" w:hAnsiTheme="majorHAnsi" w:cstheme="majorBidi"/>
      <w:b/>
      <w:color w:val="365F91" w:themeColor="accent1" w:themeShade="BF"/>
      <w:sz w:val="28"/>
      <w:szCs w:val="28"/>
      <w:lang w:val="en-US"/>
    </w:rPr>
  </w:style>
  <w:style w:type="paragraph" w:styleId="TOC3">
    <w:name w:val="toc 3"/>
    <w:basedOn w:val="Normal"/>
    <w:next w:val="Normal"/>
    <w:autoRedefine/>
    <w:uiPriority w:val="39"/>
    <w:unhideWhenUsed/>
    <w:rsid w:val="00BF5884"/>
    <w:pPr>
      <w:spacing w:after="0"/>
      <w:ind w:left="400"/>
    </w:pPr>
    <w:rPr>
      <w:rFonts w:asciiTheme="minorHAnsi" w:hAnsiTheme="minorHAnsi"/>
      <w:sz w:val="22"/>
    </w:rPr>
  </w:style>
  <w:style w:type="paragraph" w:styleId="TOC4">
    <w:name w:val="toc 4"/>
    <w:basedOn w:val="Normal"/>
    <w:next w:val="Normal"/>
    <w:autoRedefine/>
    <w:semiHidden/>
    <w:unhideWhenUsed/>
    <w:rsid w:val="00BF5884"/>
    <w:pPr>
      <w:spacing w:after="0"/>
      <w:ind w:left="600"/>
    </w:pPr>
    <w:rPr>
      <w:rFonts w:asciiTheme="minorHAnsi" w:hAnsiTheme="minorHAnsi"/>
      <w:szCs w:val="20"/>
    </w:rPr>
  </w:style>
  <w:style w:type="paragraph" w:styleId="TOC5">
    <w:name w:val="toc 5"/>
    <w:basedOn w:val="Normal"/>
    <w:next w:val="Normal"/>
    <w:autoRedefine/>
    <w:semiHidden/>
    <w:unhideWhenUsed/>
    <w:rsid w:val="00BF5884"/>
    <w:pPr>
      <w:spacing w:after="0"/>
      <w:ind w:left="800"/>
    </w:pPr>
    <w:rPr>
      <w:rFonts w:asciiTheme="minorHAnsi" w:hAnsiTheme="minorHAnsi"/>
      <w:szCs w:val="20"/>
    </w:rPr>
  </w:style>
  <w:style w:type="paragraph" w:styleId="TOC6">
    <w:name w:val="toc 6"/>
    <w:basedOn w:val="Normal"/>
    <w:next w:val="Normal"/>
    <w:autoRedefine/>
    <w:semiHidden/>
    <w:unhideWhenUsed/>
    <w:rsid w:val="00BF5884"/>
    <w:pPr>
      <w:spacing w:after="0"/>
      <w:ind w:left="1000"/>
    </w:pPr>
    <w:rPr>
      <w:rFonts w:asciiTheme="minorHAnsi" w:hAnsiTheme="minorHAnsi"/>
      <w:szCs w:val="20"/>
    </w:rPr>
  </w:style>
  <w:style w:type="paragraph" w:styleId="TOC7">
    <w:name w:val="toc 7"/>
    <w:basedOn w:val="Normal"/>
    <w:next w:val="Normal"/>
    <w:autoRedefine/>
    <w:semiHidden/>
    <w:unhideWhenUsed/>
    <w:rsid w:val="00BF5884"/>
    <w:pPr>
      <w:spacing w:after="0"/>
      <w:ind w:left="1200"/>
    </w:pPr>
    <w:rPr>
      <w:rFonts w:asciiTheme="minorHAnsi" w:hAnsiTheme="minorHAnsi"/>
      <w:szCs w:val="20"/>
    </w:rPr>
  </w:style>
  <w:style w:type="paragraph" w:styleId="TOC8">
    <w:name w:val="toc 8"/>
    <w:basedOn w:val="Normal"/>
    <w:next w:val="Normal"/>
    <w:autoRedefine/>
    <w:semiHidden/>
    <w:unhideWhenUsed/>
    <w:rsid w:val="00BF5884"/>
    <w:pPr>
      <w:spacing w:after="0"/>
      <w:ind w:left="1400"/>
    </w:pPr>
    <w:rPr>
      <w:rFonts w:asciiTheme="minorHAnsi" w:hAnsiTheme="minorHAnsi"/>
      <w:szCs w:val="20"/>
    </w:rPr>
  </w:style>
  <w:style w:type="paragraph" w:styleId="TOC9">
    <w:name w:val="toc 9"/>
    <w:basedOn w:val="Normal"/>
    <w:next w:val="Normal"/>
    <w:autoRedefine/>
    <w:semiHidden/>
    <w:unhideWhenUsed/>
    <w:rsid w:val="00BF5884"/>
    <w:pPr>
      <w:spacing w:after="0"/>
      <w:ind w:left="1600"/>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7648">
      <w:bodyDiv w:val="1"/>
      <w:marLeft w:val="0"/>
      <w:marRight w:val="0"/>
      <w:marTop w:val="0"/>
      <w:marBottom w:val="0"/>
      <w:divBdr>
        <w:top w:val="none" w:sz="0" w:space="0" w:color="auto"/>
        <w:left w:val="none" w:sz="0" w:space="0" w:color="auto"/>
        <w:bottom w:val="none" w:sz="0" w:space="0" w:color="auto"/>
        <w:right w:val="none" w:sz="0" w:space="0" w:color="auto"/>
      </w:divBdr>
      <w:divsChild>
        <w:div w:id="1992326660">
          <w:marLeft w:val="0"/>
          <w:marRight w:val="0"/>
          <w:marTop w:val="0"/>
          <w:marBottom w:val="0"/>
          <w:divBdr>
            <w:top w:val="none" w:sz="0" w:space="0" w:color="auto"/>
            <w:left w:val="none" w:sz="0" w:space="0" w:color="auto"/>
            <w:bottom w:val="none" w:sz="0" w:space="0" w:color="auto"/>
            <w:right w:val="none" w:sz="0" w:space="0" w:color="auto"/>
          </w:divBdr>
          <w:divsChild>
            <w:div w:id="545067673">
              <w:marLeft w:val="0"/>
              <w:marRight w:val="0"/>
              <w:marTop w:val="0"/>
              <w:marBottom w:val="0"/>
              <w:divBdr>
                <w:top w:val="none" w:sz="0" w:space="0" w:color="auto"/>
                <w:left w:val="none" w:sz="0" w:space="0" w:color="auto"/>
                <w:bottom w:val="none" w:sz="0" w:space="0" w:color="auto"/>
                <w:right w:val="none" w:sz="0" w:space="0" w:color="auto"/>
              </w:divBdr>
              <w:divsChild>
                <w:div w:id="1949769714">
                  <w:marLeft w:val="0"/>
                  <w:marRight w:val="0"/>
                  <w:marTop w:val="0"/>
                  <w:marBottom w:val="300"/>
                  <w:divBdr>
                    <w:top w:val="none" w:sz="0" w:space="0" w:color="auto"/>
                    <w:left w:val="none" w:sz="0" w:space="0" w:color="auto"/>
                    <w:bottom w:val="none" w:sz="0" w:space="0" w:color="auto"/>
                    <w:right w:val="none" w:sz="0" w:space="0" w:color="auto"/>
                  </w:divBdr>
                  <w:divsChild>
                    <w:div w:id="807013980">
                      <w:marLeft w:val="0"/>
                      <w:marRight w:val="0"/>
                      <w:marTop w:val="150"/>
                      <w:marBottom w:val="0"/>
                      <w:divBdr>
                        <w:top w:val="none" w:sz="0" w:space="0" w:color="auto"/>
                        <w:left w:val="none" w:sz="0" w:space="0" w:color="auto"/>
                        <w:bottom w:val="none" w:sz="0" w:space="0" w:color="auto"/>
                        <w:right w:val="none" w:sz="0" w:space="0" w:color="auto"/>
                      </w:divBdr>
                      <w:divsChild>
                        <w:div w:id="1740639831">
                          <w:marLeft w:val="0"/>
                          <w:marRight w:val="0"/>
                          <w:marTop w:val="0"/>
                          <w:marBottom w:val="300"/>
                          <w:divBdr>
                            <w:top w:val="none" w:sz="0" w:space="0" w:color="auto"/>
                            <w:left w:val="none" w:sz="0" w:space="0" w:color="auto"/>
                            <w:bottom w:val="none" w:sz="0" w:space="0" w:color="auto"/>
                            <w:right w:val="none" w:sz="0" w:space="0" w:color="auto"/>
                          </w:divBdr>
                        </w:div>
                        <w:div w:id="594504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408141">
      <w:bodyDiv w:val="1"/>
      <w:marLeft w:val="0"/>
      <w:marRight w:val="0"/>
      <w:marTop w:val="0"/>
      <w:marBottom w:val="0"/>
      <w:divBdr>
        <w:top w:val="none" w:sz="0" w:space="0" w:color="auto"/>
        <w:left w:val="none" w:sz="0" w:space="0" w:color="auto"/>
        <w:bottom w:val="none" w:sz="0" w:space="0" w:color="auto"/>
        <w:right w:val="none" w:sz="0" w:space="0" w:color="auto"/>
      </w:divBdr>
      <w:divsChild>
        <w:div w:id="1868375177">
          <w:marLeft w:val="547"/>
          <w:marRight w:val="0"/>
          <w:marTop w:val="0"/>
          <w:marBottom w:val="168"/>
          <w:divBdr>
            <w:top w:val="none" w:sz="0" w:space="0" w:color="auto"/>
            <w:left w:val="none" w:sz="0" w:space="0" w:color="auto"/>
            <w:bottom w:val="none" w:sz="0" w:space="0" w:color="auto"/>
            <w:right w:val="none" w:sz="0" w:space="0" w:color="auto"/>
          </w:divBdr>
        </w:div>
        <w:div w:id="1284340971">
          <w:marLeft w:val="547"/>
          <w:marRight w:val="0"/>
          <w:marTop w:val="0"/>
          <w:marBottom w:val="168"/>
          <w:divBdr>
            <w:top w:val="none" w:sz="0" w:space="0" w:color="auto"/>
            <w:left w:val="none" w:sz="0" w:space="0" w:color="auto"/>
            <w:bottom w:val="none" w:sz="0" w:space="0" w:color="auto"/>
            <w:right w:val="none" w:sz="0" w:space="0" w:color="auto"/>
          </w:divBdr>
        </w:div>
        <w:div w:id="43523625">
          <w:marLeft w:val="1166"/>
          <w:marRight w:val="0"/>
          <w:marTop w:val="0"/>
          <w:marBottom w:val="168"/>
          <w:divBdr>
            <w:top w:val="none" w:sz="0" w:space="0" w:color="auto"/>
            <w:left w:val="none" w:sz="0" w:space="0" w:color="auto"/>
            <w:bottom w:val="none" w:sz="0" w:space="0" w:color="auto"/>
            <w:right w:val="none" w:sz="0" w:space="0" w:color="auto"/>
          </w:divBdr>
        </w:div>
        <w:div w:id="288977651">
          <w:marLeft w:val="1166"/>
          <w:marRight w:val="0"/>
          <w:marTop w:val="0"/>
          <w:marBottom w:val="168"/>
          <w:divBdr>
            <w:top w:val="none" w:sz="0" w:space="0" w:color="auto"/>
            <w:left w:val="none" w:sz="0" w:space="0" w:color="auto"/>
            <w:bottom w:val="none" w:sz="0" w:space="0" w:color="auto"/>
            <w:right w:val="none" w:sz="0" w:space="0" w:color="auto"/>
          </w:divBdr>
        </w:div>
        <w:div w:id="672875736">
          <w:marLeft w:val="547"/>
          <w:marRight w:val="0"/>
          <w:marTop w:val="0"/>
          <w:marBottom w:val="168"/>
          <w:divBdr>
            <w:top w:val="none" w:sz="0" w:space="0" w:color="auto"/>
            <w:left w:val="none" w:sz="0" w:space="0" w:color="auto"/>
            <w:bottom w:val="none" w:sz="0" w:space="0" w:color="auto"/>
            <w:right w:val="none" w:sz="0" w:space="0" w:color="auto"/>
          </w:divBdr>
        </w:div>
        <w:div w:id="891506085">
          <w:marLeft w:val="547"/>
          <w:marRight w:val="0"/>
          <w:marTop w:val="0"/>
          <w:marBottom w:val="168"/>
          <w:divBdr>
            <w:top w:val="none" w:sz="0" w:space="0" w:color="auto"/>
            <w:left w:val="none" w:sz="0" w:space="0" w:color="auto"/>
            <w:bottom w:val="none" w:sz="0" w:space="0" w:color="auto"/>
            <w:right w:val="none" w:sz="0" w:space="0" w:color="auto"/>
          </w:divBdr>
        </w:div>
        <w:div w:id="775636326">
          <w:marLeft w:val="1166"/>
          <w:marRight w:val="0"/>
          <w:marTop w:val="0"/>
          <w:marBottom w:val="168"/>
          <w:divBdr>
            <w:top w:val="none" w:sz="0" w:space="0" w:color="auto"/>
            <w:left w:val="none" w:sz="0" w:space="0" w:color="auto"/>
            <w:bottom w:val="none" w:sz="0" w:space="0" w:color="auto"/>
            <w:right w:val="none" w:sz="0" w:space="0" w:color="auto"/>
          </w:divBdr>
        </w:div>
        <w:div w:id="121849904">
          <w:marLeft w:val="1166"/>
          <w:marRight w:val="0"/>
          <w:marTop w:val="0"/>
          <w:marBottom w:val="168"/>
          <w:divBdr>
            <w:top w:val="none" w:sz="0" w:space="0" w:color="auto"/>
            <w:left w:val="none" w:sz="0" w:space="0" w:color="auto"/>
            <w:bottom w:val="none" w:sz="0" w:space="0" w:color="auto"/>
            <w:right w:val="none" w:sz="0" w:space="0" w:color="auto"/>
          </w:divBdr>
        </w:div>
        <w:div w:id="1969386391">
          <w:marLeft w:val="1800"/>
          <w:marRight w:val="0"/>
          <w:marTop w:val="0"/>
          <w:marBottom w:val="168"/>
          <w:divBdr>
            <w:top w:val="none" w:sz="0" w:space="0" w:color="auto"/>
            <w:left w:val="none" w:sz="0" w:space="0" w:color="auto"/>
            <w:bottom w:val="none" w:sz="0" w:space="0" w:color="auto"/>
            <w:right w:val="none" w:sz="0" w:space="0" w:color="auto"/>
          </w:divBdr>
        </w:div>
        <w:div w:id="2099205470">
          <w:marLeft w:val="1800"/>
          <w:marRight w:val="0"/>
          <w:marTop w:val="0"/>
          <w:marBottom w:val="168"/>
          <w:divBdr>
            <w:top w:val="none" w:sz="0" w:space="0" w:color="auto"/>
            <w:left w:val="none" w:sz="0" w:space="0" w:color="auto"/>
            <w:bottom w:val="none" w:sz="0" w:space="0" w:color="auto"/>
            <w:right w:val="none" w:sz="0" w:space="0" w:color="auto"/>
          </w:divBdr>
        </w:div>
        <w:div w:id="1474522840">
          <w:marLeft w:val="1800"/>
          <w:marRight w:val="0"/>
          <w:marTop w:val="0"/>
          <w:marBottom w:val="168"/>
          <w:divBdr>
            <w:top w:val="none" w:sz="0" w:space="0" w:color="auto"/>
            <w:left w:val="none" w:sz="0" w:space="0" w:color="auto"/>
            <w:bottom w:val="none" w:sz="0" w:space="0" w:color="auto"/>
            <w:right w:val="none" w:sz="0" w:space="0" w:color="auto"/>
          </w:divBdr>
        </w:div>
        <w:div w:id="1211839573">
          <w:marLeft w:val="1800"/>
          <w:marRight w:val="0"/>
          <w:marTop w:val="0"/>
          <w:marBottom w:val="168"/>
          <w:divBdr>
            <w:top w:val="none" w:sz="0" w:space="0" w:color="auto"/>
            <w:left w:val="none" w:sz="0" w:space="0" w:color="auto"/>
            <w:bottom w:val="none" w:sz="0" w:space="0" w:color="auto"/>
            <w:right w:val="none" w:sz="0" w:space="0" w:color="auto"/>
          </w:divBdr>
        </w:div>
        <w:div w:id="1716807697">
          <w:marLeft w:val="1800"/>
          <w:marRight w:val="0"/>
          <w:marTop w:val="0"/>
          <w:marBottom w:val="168"/>
          <w:divBdr>
            <w:top w:val="none" w:sz="0" w:space="0" w:color="auto"/>
            <w:left w:val="none" w:sz="0" w:space="0" w:color="auto"/>
            <w:bottom w:val="none" w:sz="0" w:space="0" w:color="auto"/>
            <w:right w:val="none" w:sz="0" w:space="0" w:color="auto"/>
          </w:divBdr>
        </w:div>
      </w:divsChild>
    </w:div>
    <w:div w:id="62801778">
      <w:bodyDiv w:val="1"/>
      <w:marLeft w:val="0"/>
      <w:marRight w:val="0"/>
      <w:marTop w:val="0"/>
      <w:marBottom w:val="0"/>
      <w:divBdr>
        <w:top w:val="none" w:sz="0" w:space="0" w:color="auto"/>
        <w:left w:val="none" w:sz="0" w:space="0" w:color="auto"/>
        <w:bottom w:val="none" w:sz="0" w:space="0" w:color="auto"/>
        <w:right w:val="none" w:sz="0" w:space="0" w:color="auto"/>
      </w:divBdr>
    </w:div>
    <w:div w:id="105276908">
      <w:bodyDiv w:val="1"/>
      <w:marLeft w:val="0"/>
      <w:marRight w:val="0"/>
      <w:marTop w:val="0"/>
      <w:marBottom w:val="0"/>
      <w:divBdr>
        <w:top w:val="none" w:sz="0" w:space="0" w:color="auto"/>
        <w:left w:val="none" w:sz="0" w:space="0" w:color="auto"/>
        <w:bottom w:val="none" w:sz="0" w:space="0" w:color="auto"/>
        <w:right w:val="none" w:sz="0" w:space="0" w:color="auto"/>
      </w:divBdr>
    </w:div>
    <w:div w:id="148600592">
      <w:bodyDiv w:val="1"/>
      <w:marLeft w:val="0"/>
      <w:marRight w:val="0"/>
      <w:marTop w:val="0"/>
      <w:marBottom w:val="0"/>
      <w:divBdr>
        <w:top w:val="none" w:sz="0" w:space="0" w:color="auto"/>
        <w:left w:val="none" w:sz="0" w:space="0" w:color="auto"/>
        <w:bottom w:val="none" w:sz="0" w:space="0" w:color="auto"/>
        <w:right w:val="none" w:sz="0" w:space="0" w:color="auto"/>
      </w:divBdr>
      <w:divsChild>
        <w:div w:id="148255059">
          <w:marLeft w:val="0"/>
          <w:marRight w:val="0"/>
          <w:marTop w:val="144"/>
          <w:marBottom w:val="0"/>
          <w:divBdr>
            <w:top w:val="none" w:sz="0" w:space="0" w:color="auto"/>
            <w:left w:val="none" w:sz="0" w:space="0" w:color="auto"/>
            <w:bottom w:val="none" w:sz="0" w:space="0" w:color="auto"/>
            <w:right w:val="none" w:sz="0" w:space="0" w:color="auto"/>
          </w:divBdr>
        </w:div>
        <w:div w:id="1759328664">
          <w:marLeft w:val="0"/>
          <w:marRight w:val="0"/>
          <w:marTop w:val="144"/>
          <w:marBottom w:val="0"/>
          <w:divBdr>
            <w:top w:val="none" w:sz="0" w:space="0" w:color="auto"/>
            <w:left w:val="none" w:sz="0" w:space="0" w:color="auto"/>
            <w:bottom w:val="none" w:sz="0" w:space="0" w:color="auto"/>
            <w:right w:val="none" w:sz="0" w:space="0" w:color="auto"/>
          </w:divBdr>
        </w:div>
        <w:div w:id="1602296875">
          <w:marLeft w:val="0"/>
          <w:marRight w:val="0"/>
          <w:marTop w:val="144"/>
          <w:marBottom w:val="0"/>
          <w:divBdr>
            <w:top w:val="none" w:sz="0" w:space="0" w:color="auto"/>
            <w:left w:val="none" w:sz="0" w:space="0" w:color="auto"/>
            <w:bottom w:val="none" w:sz="0" w:space="0" w:color="auto"/>
            <w:right w:val="none" w:sz="0" w:space="0" w:color="auto"/>
          </w:divBdr>
        </w:div>
        <w:div w:id="1190215391">
          <w:marLeft w:val="0"/>
          <w:marRight w:val="0"/>
          <w:marTop w:val="144"/>
          <w:marBottom w:val="0"/>
          <w:divBdr>
            <w:top w:val="none" w:sz="0" w:space="0" w:color="auto"/>
            <w:left w:val="none" w:sz="0" w:space="0" w:color="auto"/>
            <w:bottom w:val="none" w:sz="0" w:space="0" w:color="auto"/>
            <w:right w:val="none" w:sz="0" w:space="0" w:color="auto"/>
          </w:divBdr>
        </w:div>
      </w:divsChild>
    </w:div>
    <w:div w:id="371226523">
      <w:bodyDiv w:val="1"/>
      <w:marLeft w:val="0"/>
      <w:marRight w:val="0"/>
      <w:marTop w:val="0"/>
      <w:marBottom w:val="0"/>
      <w:divBdr>
        <w:top w:val="none" w:sz="0" w:space="0" w:color="auto"/>
        <w:left w:val="none" w:sz="0" w:space="0" w:color="auto"/>
        <w:bottom w:val="none" w:sz="0" w:space="0" w:color="auto"/>
        <w:right w:val="none" w:sz="0" w:space="0" w:color="auto"/>
      </w:divBdr>
      <w:divsChild>
        <w:div w:id="1171945357">
          <w:marLeft w:val="0"/>
          <w:marRight w:val="0"/>
          <w:marTop w:val="0"/>
          <w:marBottom w:val="0"/>
          <w:divBdr>
            <w:top w:val="none" w:sz="0" w:space="0" w:color="auto"/>
            <w:left w:val="none" w:sz="0" w:space="0" w:color="auto"/>
            <w:bottom w:val="none" w:sz="0" w:space="0" w:color="auto"/>
            <w:right w:val="none" w:sz="0" w:space="0" w:color="auto"/>
          </w:divBdr>
          <w:divsChild>
            <w:div w:id="922446724">
              <w:marLeft w:val="0"/>
              <w:marRight w:val="0"/>
              <w:marTop w:val="0"/>
              <w:marBottom w:val="0"/>
              <w:divBdr>
                <w:top w:val="none" w:sz="0" w:space="0" w:color="auto"/>
                <w:left w:val="none" w:sz="0" w:space="0" w:color="auto"/>
                <w:bottom w:val="none" w:sz="0" w:space="0" w:color="auto"/>
                <w:right w:val="none" w:sz="0" w:space="0" w:color="auto"/>
              </w:divBdr>
              <w:divsChild>
                <w:div w:id="462769479">
                  <w:marLeft w:val="0"/>
                  <w:marRight w:val="0"/>
                  <w:marTop w:val="0"/>
                  <w:marBottom w:val="0"/>
                  <w:divBdr>
                    <w:top w:val="none" w:sz="0" w:space="0" w:color="auto"/>
                    <w:left w:val="none" w:sz="0" w:space="0" w:color="auto"/>
                    <w:bottom w:val="none" w:sz="0" w:space="0" w:color="auto"/>
                    <w:right w:val="none" w:sz="0" w:space="0" w:color="auto"/>
                  </w:divBdr>
                  <w:divsChild>
                    <w:div w:id="181090002">
                      <w:marLeft w:val="0"/>
                      <w:marRight w:val="0"/>
                      <w:marTop w:val="0"/>
                      <w:marBottom w:val="0"/>
                      <w:divBdr>
                        <w:top w:val="none" w:sz="0" w:space="0" w:color="auto"/>
                        <w:left w:val="none" w:sz="0" w:space="0" w:color="auto"/>
                        <w:bottom w:val="none" w:sz="0" w:space="0" w:color="auto"/>
                        <w:right w:val="none" w:sz="0" w:space="0" w:color="auto"/>
                      </w:divBdr>
                      <w:divsChild>
                        <w:div w:id="538980666">
                          <w:marLeft w:val="0"/>
                          <w:marRight w:val="0"/>
                          <w:marTop w:val="0"/>
                          <w:marBottom w:val="0"/>
                          <w:divBdr>
                            <w:top w:val="none" w:sz="0" w:space="0" w:color="auto"/>
                            <w:left w:val="none" w:sz="0" w:space="0" w:color="auto"/>
                            <w:bottom w:val="none" w:sz="0" w:space="0" w:color="auto"/>
                            <w:right w:val="none" w:sz="0" w:space="0" w:color="auto"/>
                          </w:divBdr>
                          <w:divsChild>
                            <w:div w:id="1743336729">
                              <w:marLeft w:val="0"/>
                              <w:marRight w:val="0"/>
                              <w:marTop w:val="0"/>
                              <w:marBottom w:val="0"/>
                              <w:divBdr>
                                <w:top w:val="none" w:sz="0" w:space="0" w:color="auto"/>
                                <w:left w:val="none" w:sz="0" w:space="0" w:color="auto"/>
                                <w:bottom w:val="none" w:sz="0" w:space="0" w:color="auto"/>
                                <w:right w:val="none" w:sz="0" w:space="0" w:color="auto"/>
                              </w:divBdr>
                              <w:divsChild>
                                <w:div w:id="1866022505">
                                  <w:marLeft w:val="0"/>
                                  <w:marRight w:val="0"/>
                                  <w:marTop w:val="0"/>
                                  <w:marBottom w:val="0"/>
                                  <w:divBdr>
                                    <w:top w:val="none" w:sz="0" w:space="0" w:color="auto"/>
                                    <w:left w:val="none" w:sz="0" w:space="0" w:color="auto"/>
                                    <w:bottom w:val="none" w:sz="0" w:space="0" w:color="auto"/>
                                    <w:right w:val="none" w:sz="0" w:space="0" w:color="auto"/>
                                  </w:divBdr>
                                  <w:divsChild>
                                    <w:div w:id="110250926">
                                      <w:marLeft w:val="0"/>
                                      <w:marRight w:val="0"/>
                                      <w:marTop w:val="0"/>
                                      <w:marBottom w:val="0"/>
                                      <w:divBdr>
                                        <w:top w:val="none" w:sz="0" w:space="0" w:color="auto"/>
                                        <w:left w:val="none" w:sz="0" w:space="0" w:color="auto"/>
                                        <w:bottom w:val="none" w:sz="0" w:space="0" w:color="auto"/>
                                        <w:right w:val="none" w:sz="0" w:space="0" w:color="auto"/>
                                      </w:divBdr>
                                      <w:divsChild>
                                        <w:div w:id="19059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41156">
      <w:bodyDiv w:val="1"/>
      <w:marLeft w:val="0"/>
      <w:marRight w:val="0"/>
      <w:marTop w:val="0"/>
      <w:marBottom w:val="0"/>
      <w:divBdr>
        <w:top w:val="none" w:sz="0" w:space="0" w:color="auto"/>
        <w:left w:val="none" w:sz="0" w:space="0" w:color="auto"/>
        <w:bottom w:val="none" w:sz="0" w:space="0" w:color="auto"/>
        <w:right w:val="none" w:sz="0" w:space="0" w:color="auto"/>
      </w:divBdr>
      <w:divsChild>
        <w:div w:id="1674841093">
          <w:marLeft w:val="0"/>
          <w:marRight w:val="0"/>
          <w:marTop w:val="0"/>
          <w:marBottom w:val="0"/>
          <w:divBdr>
            <w:top w:val="none" w:sz="0" w:space="0" w:color="auto"/>
            <w:left w:val="none" w:sz="0" w:space="0" w:color="auto"/>
            <w:bottom w:val="none" w:sz="0" w:space="0" w:color="auto"/>
            <w:right w:val="none" w:sz="0" w:space="0" w:color="auto"/>
          </w:divBdr>
          <w:divsChild>
            <w:div w:id="1440101185">
              <w:marLeft w:val="0"/>
              <w:marRight w:val="0"/>
              <w:marTop w:val="0"/>
              <w:marBottom w:val="0"/>
              <w:divBdr>
                <w:top w:val="none" w:sz="0" w:space="0" w:color="auto"/>
                <w:left w:val="none" w:sz="0" w:space="0" w:color="auto"/>
                <w:bottom w:val="none" w:sz="0" w:space="0" w:color="auto"/>
                <w:right w:val="none" w:sz="0" w:space="0" w:color="auto"/>
              </w:divBdr>
              <w:divsChild>
                <w:div w:id="1540900918">
                  <w:marLeft w:val="0"/>
                  <w:marRight w:val="0"/>
                  <w:marTop w:val="0"/>
                  <w:marBottom w:val="0"/>
                  <w:divBdr>
                    <w:top w:val="none" w:sz="0" w:space="0" w:color="auto"/>
                    <w:left w:val="none" w:sz="0" w:space="0" w:color="auto"/>
                    <w:bottom w:val="none" w:sz="0" w:space="0" w:color="auto"/>
                    <w:right w:val="none" w:sz="0" w:space="0" w:color="auto"/>
                  </w:divBdr>
                  <w:divsChild>
                    <w:div w:id="825046439">
                      <w:marLeft w:val="0"/>
                      <w:marRight w:val="0"/>
                      <w:marTop w:val="0"/>
                      <w:marBottom w:val="0"/>
                      <w:divBdr>
                        <w:top w:val="none" w:sz="0" w:space="0" w:color="auto"/>
                        <w:left w:val="none" w:sz="0" w:space="0" w:color="auto"/>
                        <w:bottom w:val="none" w:sz="0" w:space="0" w:color="auto"/>
                        <w:right w:val="none" w:sz="0" w:space="0" w:color="auto"/>
                      </w:divBdr>
                      <w:divsChild>
                        <w:div w:id="28995419">
                          <w:marLeft w:val="0"/>
                          <w:marRight w:val="0"/>
                          <w:marTop w:val="0"/>
                          <w:marBottom w:val="0"/>
                          <w:divBdr>
                            <w:top w:val="none" w:sz="0" w:space="0" w:color="auto"/>
                            <w:left w:val="none" w:sz="0" w:space="0" w:color="auto"/>
                            <w:bottom w:val="none" w:sz="0" w:space="0" w:color="auto"/>
                            <w:right w:val="none" w:sz="0" w:space="0" w:color="auto"/>
                          </w:divBdr>
                          <w:divsChild>
                            <w:div w:id="1925527069">
                              <w:marLeft w:val="0"/>
                              <w:marRight w:val="0"/>
                              <w:marTop w:val="0"/>
                              <w:marBottom w:val="0"/>
                              <w:divBdr>
                                <w:top w:val="none" w:sz="0" w:space="0" w:color="auto"/>
                                <w:left w:val="none" w:sz="0" w:space="0" w:color="auto"/>
                                <w:bottom w:val="none" w:sz="0" w:space="0" w:color="auto"/>
                                <w:right w:val="none" w:sz="0" w:space="0" w:color="auto"/>
                              </w:divBdr>
                              <w:divsChild>
                                <w:div w:id="1976595237">
                                  <w:marLeft w:val="0"/>
                                  <w:marRight w:val="0"/>
                                  <w:marTop w:val="0"/>
                                  <w:marBottom w:val="0"/>
                                  <w:divBdr>
                                    <w:top w:val="none" w:sz="0" w:space="0" w:color="auto"/>
                                    <w:left w:val="none" w:sz="0" w:space="0" w:color="auto"/>
                                    <w:bottom w:val="none" w:sz="0" w:space="0" w:color="auto"/>
                                    <w:right w:val="none" w:sz="0" w:space="0" w:color="auto"/>
                                  </w:divBdr>
                                  <w:divsChild>
                                    <w:div w:id="392775942">
                                      <w:marLeft w:val="0"/>
                                      <w:marRight w:val="0"/>
                                      <w:marTop w:val="0"/>
                                      <w:marBottom w:val="0"/>
                                      <w:divBdr>
                                        <w:top w:val="none" w:sz="0" w:space="0" w:color="auto"/>
                                        <w:left w:val="none" w:sz="0" w:space="0" w:color="auto"/>
                                        <w:bottom w:val="none" w:sz="0" w:space="0" w:color="auto"/>
                                        <w:right w:val="none" w:sz="0" w:space="0" w:color="auto"/>
                                      </w:divBdr>
                                      <w:divsChild>
                                        <w:div w:id="7802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880595">
      <w:bodyDiv w:val="1"/>
      <w:marLeft w:val="0"/>
      <w:marRight w:val="0"/>
      <w:marTop w:val="0"/>
      <w:marBottom w:val="0"/>
      <w:divBdr>
        <w:top w:val="none" w:sz="0" w:space="0" w:color="auto"/>
        <w:left w:val="none" w:sz="0" w:space="0" w:color="auto"/>
        <w:bottom w:val="none" w:sz="0" w:space="0" w:color="auto"/>
        <w:right w:val="none" w:sz="0" w:space="0" w:color="auto"/>
      </w:divBdr>
      <w:divsChild>
        <w:div w:id="862286066">
          <w:marLeft w:val="0"/>
          <w:marRight w:val="0"/>
          <w:marTop w:val="144"/>
          <w:marBottom w:val="0"/>
          <w:divBdr>
            <w:top w:val="none" w:sz="0" w:space="0" w:color="auto"/>
            <w:left w:val="none" w:sz="0" w:space="0" w:color="auto"/>
            <w:bottom w:val="none" w:sz="0" w:space="0" w:color="auto"/>
            <w:right w:val="none" w:sz="0" w:space="0" w:color="auto"/>
          </w:divBdr>
        </w:div>
        <w:div w:id="1279222034">
          <w:marLeft w:val="0"/>
          <w:marRight w:val="0"/>
          <w:marTop w:val="144"/>
          <w:marBottom w:val="0"/>
          <w:divBdr>
            <w:top w:val="none" w:sz="0" w:space="0" w:color="auto"/>
            <w:left w:val="none" w:sz="0" w:space="0" w:color="auto"/>
            <w:bottom w:val="none" w:sz="0" w:space="0" w:color="auto"/>
            <w:right w:val="none" w:sz="0" w:space="0" w:color="auto"/>
          </w:divBdr>
        </w:div>
        <w:div w:id="1914244004">
          <w:marLeft w:val="0"/>
          <w:marRight w:val="0"/>
          <w:marTop w:val="144"/>
          <w:marBottom w:val="0"/>
          <w:divBdr>
            <w:top w:val="none" w:sz="0" w:space="0" w:color="auto"/>
            <w:left w:val="none" w:sz="0" w:space="0" w:color="auto"/>
            <w:bottom w:val="none" w:sz="0" w:space="0" w:color="auto"/>
            <w:right w:val="none" w:sz="0" w:space="0" w:color="auto"/>
          </w:divBdr>
        </w:div>
        <w:div w:id="126314190">
          <w:marLeft w:val="0"/>
          <w:marRight w:val="0"/>
          <w:marTop w:val="144"/>
          <w:marBottom w:val="0"/>
          <w:divBdr>
            <w:top w:val="none" w:sz="0" w:space="0" w:color="auto"/>
            <w:left w:val="none" w:sz="0" w:space="0" w:color="auto"/>
            <w:bottom w:val="none" w:sz="0" w:space="0" w:color="auto"/>
            <w:right w:val="none" w:sz="0" w:space="0" w:color="auto"/>
          </w:divBdr>
        </w:div>
      </w:divsChild>
    </w:div>
    <w:div w:id="586887405">
      <w:bodyDiv w:val="1"/>
      <w:marLeft w:val="0"/>
      <w:marRight w:val="0"/>
      <w:marTop w:val="0"/>
      <w:marBottom w:val="0"/>
      <w:divBdr>
        <w:top w:val="none" w:sz="0" w:space="0" w:color="auto"/>
        <w:left w:val="none" w:sz="0" w:space="0" w:color="auto"/>
        <w:bottom w:val="none" w:sz="0" w:space="0" w:color="auto"/>
        <w:right w:val="none" w:sz="0" w:space="0" w:color="auto"/>
      </w:divBdr>
      <w:divsChild>
        <w:div w:id="1623227642">
          <w:marLeft w:val="0"/>
          <w:marRight w:val="0"/>
          <w:marTop w:val="0"/>
          <w:marBottom w:val="0"/>
          <w:divBdr>
            <w:top w:val="none" w:sz="0" w:space="0" w:color="auto"/>
            <w:left w:val="none" w:sz="0" w:space="0" w:color="auto"/>
            <w:bottom w:val="none" w:sz="0" w:space="0" w:color="auto"/>
            <w:right w:val="none" w:sz="0" w:space="0" w:color="auto"/>
          </w:divBdr>
          <w:divsChild>
            <w:div w:id="19556398">
              <w:marLeft w:val="0"/>
              <w:marRight w:val="0"/>
              <w:marTop w:val="0"/>
              <w:marBottom w:val="0"/>
              <w:divBdr>
                <w:top w:val="none" w:sz="0" w:space="0" w:color="auto"/>
                <w:left w:val="none" w:sz="0" w:space="0" w:color="auto"/>
                <w:bottom w:val="none" w:sz="0" w:space="0" w:color="auto"/>
                <w:right w:val="none" w:sz="0" w:space="0" w:color="auto"/>
              </w:divBdr>
              <w:divsChild>
                <w:div w:id="124206368">
                  <w:marLeft w:val="0"/>
                  <w:marRight w:val="0"/>
                  <w:marTop w:val="0"/>
                  <w:marBottom w:val="0"/>
                  <w:divBdr>
                    <w:top w:val="none" w:sz="0" w:space="0" w:color="auto"/>
                    <w:left w:val="none" w:sz="0" w:space="0" w:color="auto"/>
                    <w:bottom w:val="none" w:sz="0" w:space="0" w:color="auto"/>
                    <w:right w:val="none" w:sz="0" w:space="0" w:color="auto"/>
                  </w:divBdr>
                  <w:divsChild>
                    <w:div w:id="16984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50854">
      <w:bodyDiv w:val="1"/>
      <w:marLeft w:val="0"/>
      <w:marRight w:val="0"/>
      <w:marTop w:val="0"/>
      <w:marBottom w:val="0"/>
      <w:divBdr>
        <w:top w:val="none" w:sz="0" w:space="0" w:color="auto"/>
        <w:left w:val="none" w:sz="0" w:space="0" w:color="auto"/>
        <w:bottom w:val="none" w:sz="0" w:space="0" w:color="auto"/>
        <w:right w:val="none" w:sz="0" w:space="0" w:color="auto"/>
      </w:divBdr>
      <w:divsChild>
        <w:div w:id="1617518327">
          <w:marLeft w:val="0"/>
          <w:marRight w:val="0"/>
          <w:marTop w:val="144"/>
          <w:marBottom w:val="0"/>
          <w:divBdr>
            <w:top w:val="none" w:sz="0" w:space="0" w:color="auto"/>
            <w:left w:val="none" w:sz="0" w:space="0" w:color="auto"/>
            <w:bottom w:val="none" w:sz="0" w:space="0" w:color="auto"/>
            <w:right w:val="none" w:sz="0" w:space="0" w:color="auto"/>
          </w:divBdr>
        </w:div>
        <w:div w:id="1927835679">
          <w:marLeft w:val="0"/>
          <w:marRight w:val="0"/>
          <w:marTop w:val="144"/>
          <w:marBottom w:val="0"/>
          <w:divBdr>
            <w:top w:val="none" w:sz="0" w:space="0" w:color="auto"/>
            <w:left w:val="none" w:sz="0" w:space="0" w:color="auto"/>
            <w:bottom w:val="none" w:sz="0" w:space="0" w:color="auto"/>
            <w:right w:val="none" w:sz="0" w:space="0" w:color="auto"/>
          </w:divBdr>
        </w:div>
        <w:div w:id="263880693">
          <w:marLeft w:val="0"/>
          <w:marRight w:val="0"/>
          <w:marTop w:val="144"/>
          <w:marBottom w:val="0"/>
          <w:divBdr>
            <w:top w:val="none" w:sz="0" w:space="0" w:color="auto"/>
            <w:left w:val="none" w:sz="0" w:space="0" w:color="auto"/>
            <w:bottom w:val="none" w:sz="0" w:space="0" w:color="auto"/>
            <w:right w:val="none" w:sz="0" w:space="0" w:color="auto"/>
          </w:divBdr>
        </w:div>
        <w:div w:id="548301700">
          <w:marLeft w:val="0"/>
          <w:marRight w:val="0"/>
          <w:marTop w:val="144"/>
          <w:marBottom w:val="0"/>
          <w:divBdr>
            <w:top w:val="none" w:sz="0" w:space="0" w:color="auto"/>
            <w:left w:val="none" w:sz="0" w:space="0" w:color="auto"/>
            <w:bottom w:val="none" w:sz="0" w:space="0" w:color="auto"/>
            <w:right w:val="none" w:sz="0" w:space="0" w:color="auto"/>
          </w:divBdr>
        </w:div>
        <w:div w:id="1384787545">
          <w:marLeft w:val="0"/>
          <w:marRight w:val="0"/>
          <w:marTop w:val="144"/>
          <w:marBottom w:val="0"/>
          <w:divBdr>
            <w:top w:val="none" w:sz="0" w:space="0" w:color="auto"/>
            <w:left w:val="none" w:sz="0" w:space="0" w:color="auto"/>
            <w:bottom w:val="none" w:sz="0" w:space="0" w:color="auto"/>
            <w:right w:val="none" w:sz="0" w:space="0" w:color="auto"/>
          </w:divBdr>
        </w:div>
      </w:divsChild>
    </w:div>
    <w:div w:id="800809825">
      <w:bodyDiv w:val="1"/>
      <w:marLeft w:val="0"/>
      <w:marRight w:val="0"/>
      <w:marTop w:val="0"/>
      <w:marBottom w:val="0"/>
      <w:divBdr>
        <w:top w:val="none" w:sz="0" w:space="0" w:color="auto"/>
        <w:left w:val="none" w:sz="0" w:space="0" w:color="auto"/>
        <w:bottom w:val="none" w:sz="0" w:space="0" w:color="auto"/>
        <w:right w:val="none" w:sz="0" w:space="0" w:color="auto"/>
      </w:divBdr>
    </w:div>
    <w:div w:id="1120416689">
      <w:bodyDiv w:val="1"/>
      <w:marLeft w:val="0"/>
      <w:marRight w:val="0"/>
      <w:marTop w:val="0"/>
      <w:marBottom w:val="0"/>
      <w:divBdr>
        <w:top w:val="none" w:sz="0" w:space="0" w:color="auto"/>
        <w:left w:val="none" w:sz="0" w:space="0" w:color="auto"/>
        <w:bottom w:val="none" w:sz="0" w:space="0" w:color="auto"/>
        <w:right w:val="none" w:sz="0" w:space="0" w:color="auto"/>
      </w:divBdr>
      <w:divsChild>
        <w:div w:id="1274554996">
          <w:marLeft w:val="0"/>
          <w:marRight w:val="0"/>
          <w:marTop w:val="0"/>
          <w:marBottom w:val="0"/>
          <w:divBdr>
            <w:top w:val="none" w:sz="0" w:space="0" w:color="auto"/>
            <w:left w:val="none" w:sz="0" w:space="0" w:color="auto"/>
            <w:bottom w:val="none" w:sz="0" w:space="0" w:color="auto"/>
            <w:right w:val="none" w:sz="0" w:space="0" w:color="auto"/>
          </w:divBdr>
          <w:divsChild>
            <w:div w:id="1484470071">
              <w:marLeft w:val="0"/>
              <w:marRight w:val="0"/>
              <w:marTop w:val="0"/>
              <w:marBottom w:val="0"/>
              <w:divBdr>
                <w:top w:val="none" w:sz="0" w:space="0" w:color="auto"/>
                <w:left w:val="none" w:sz="0" w:space="0" w:color="auto"/>
                <w:bottom w:val="none" w:sz="0" w:space="0" w:color="auto"/>
                <w:right w:val="none" w:sz="0" w:space="0" w:color="auto"/>
              </w:divBdr>
              <w:divsChild>
                <w:div w:id="837115553">
                  <w:marLeft w:val="0"/>
                  <w:marRight w:val="0"/>
                  <w:marTop w:val="0"/>
                  <w:marBottom w:val="0"/>
                  <w:divBdr>
                    <w:top w:val="none" w:sz="0" w:space="0" w:color="auto"/>
                    <w:left w:val="none" w:sz="0" w:space="0" w:color="auto"/>
                    <w:bottom w:val="none" w:sz="0" w:space="0" w:color="auto"/>
                    <w:right w:val="none" w:sz="0" w:space="0" w:color="auto"/>
                  </w:divBdr>
                  <w:divsChild>
                    <w:div w:id="23092815">
                      <w:marLeft w:val="0"/>
                      <w:marRight w:val="0"/>
                      <w:marTop w:val="0"/>
                      <w:marBottom w:val="0"/>
                      <w:divBdr>
                        <w:top w:val="none" w:sz="0" w:space="0" w:color="auto"/>
                        <w:left w:val="none" w:sz="0" w:space="0" w:color="auto"/>
                        <w:bottom w:val="none" w:sz="0" w:space="0" w:color="auto"/>
                        <w:right w:val="none" w:sz="0" w:space="0" w:color="auto"/>
                      </w:divBdr>
                      <w:divsChild>
                        <w:div w:id="553322073">
                          <w:marLeft w:val="0"/>
                          <w:marRight w:val="0"/>
                          <w:marTop w:val="0"/>
                          <w:marBottom w:val="0"/>
                          <w:divBdr>
                            <w:top w:val="none" w:sz="0" w:space="0" w:color="auto"/>
                            <w:left w:val="none" w:sz="0" w:space="0" w:color="auto"/>
                            <w:bottom w:val="none" w:sz="0" w:space="0" w:color="auto"/>
                            <w:right w:val="none" w:sz="0" w:space="0" w:color="auto"/>
                          </w:divBdr>
                          <w:divsChild>
                            <w:div w:id="51580693">
                              <w:marLeft w:val="0"/>
                              <w:marRight w:val="0"/>
                              <w:marTop w:val="0"/>
                              <w:marBottom w:val="0"/>
                              <w:divBdr>
                                <w:top w:val="none" w:sz="0" w:space="0" w:color="auto"/>
                                <w:left w:val="none" w:sz="0" w:space="0" w:color="auto"/>
                                <w:bottom w:val="none" w:sz="0" w:space="0" w:color="auto"/>
                                <w:right w:val="none" w:sz="0" w:space="0" w:color="auto"/>
                              </w:divBdr>
                              <w:divsChild>
                                <w:div w:id="2099208886">
                                  <w:marLeft w:val="0"/>
                                  <w:marRight w:val="0"/>
                                  <w:marTop w:val="0"/>
                                  <w:marBottom w:val="0"/>
                                  <w:divBdr>
                                    <w:top w:val="none" w:sz="0" w:space="0" w:color="auto"/>
                                    <w:left w:val="none" w:sz="0" w:space="0" w:color="auto"/>
                                    <w:bottom w:val="none" w:sz="0" w:space="0" w:color="auto"/>
                                    <w:right w:val="none" w:sz="0" w:space="0" w:color="auto"/>
                                  </w:divBdr>
                                  <w:divsChild>
                                    <w:div w:id="643895887">
                                      <w:marLeft w:val="0"/>
                                      <w:marRight w:val="0"/>
                                      <w:marTop w:val="0"/>
                                      <w:marBottom w:val="0"/>
                                      <w:divBdr>
                                        <w:top w:val="none" w:sz="0" w:space="0" w:color="auto"/>
                                        <w:left w:val="none" w:sz="0" w:space="0" w:color="auto"/>
                                        <w:bottom w:val="none" w:sz="0" w:space="0" w:color="auto"/>
                                        <w:right w:val="none" w:sz="0" w:space="0" w:color="auto"/>
                                      </w:divBdr>
                                      <w:divsChild>
                                        <w:div w:id="263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391012">
      <w:bodyDiv w:val="1"/>
      <w:marLeft w:val="0"/>
      <w:marRight w:val="0"/>
      <w:marTop w:val="0"/>
      <w:marBottom w:val="0"/>
      <w:divBdr>
        <w:top w:val="none" w:sz="0" w:space="0" w:color="auto"/>
        <w:left w:val="none" w:sz="0" w:space="0" w:color="auto"/>
        <w:bottom w:val="none" w:sz="0" w:space="0" w:color="auto"/>
        <w:right w:val="none" w:sz="0" w:space="0" w:color="auto"/>
      </w:divBdr>
      <w:divsChild>
        <w:div w:id="137302372">
          <w:marLeft w:val="0"/>
          <w:marRight w:val="0"/>
          <w:marTop w:val="144"/>
          <w:marBottom w:val="0"/>
          <w:divBdr>
            <w:top w:val="none" w:sz="0" w:space="0" w:color="auto"/>
            <w:left w:val="none" w:sz="0" w:space="0" w:color="auto"/>
            <w:bottom w:val="none" w:sz="0" w:space="0" w:color="auto"/>
            <w:right w:val="none" w:sz="0" w:space="0" w:color="auto"/>
          </w:divBdr>
        </w:div>
        <w:div w:id="438256448">
          <w:marLeft w:val="0"/>
          <w:marRight w:val="0"/>
          <w:marTop w:val="144"/>
          <w:marBottom w:val="0"/>
          <w:divBdr>
            <w:top w:val="none" w:sz="0" w:space="0" w:color="auto"/>
            <w:left w:val="none" w:sz="0" w:space="0" w:color="auto"/>
            <w:bottom w:val="none" w:sz="0" w:space="0" w:color="auto"/>
            <w:right w:val="none" w:sz="0" w:space="0" w:color="auto"/>
          </w:divBdr>
        </w:div>
        <w:div w:id="305278878">
          <w:marLeft w:val="0"/>
          <w:marRight w:val="0"/>
          <w:marTop w:val="144"/>
          <w:marBottom w:val="0"/>
          <w:divBdr>
            <w:top w:val="none" w:sz="0" w:space="0" w:color="auto"/>
            <w:left w:val="none" w:sz="0" w:space="0" w:color="auto"/>
            <w:bottom w:val="none" w:sz="0" w:space="0" w:color="auto"/>
            <w:right w:val="none" w:sz="0" w:space="0" w:color="auto"/>
          </w:divBdr>
        </w:div>
        <w:div w:id="929628802">
          <w:marLeft w:val="0"/>
          <w:marRight w:val="0"/>
          <w:marTop w:val="144"/>
          <w:marBottom w:val="0"/>
          <w:divBdr>
            <w:top w:val="none" w:sz="0" w:space="0" w:color="auto"/>
            <w:left w:val="none" w:sz="0" w:space="0" w:color="auto"/>
            <w:bottom w:val="none" w:sz="0" w:space="0" w:color="auto"/>
            <w:right w:val="none" w:sz="0" w:space="0" w:color="auto"/>
          </w:divBdr>
        </w:div>
      </w:divsChild>
    </w:div>
    <w:div w:id="1222135485">
      <w:bodyDiv w:val="1"/>
      <w:marLeft w:val="0"/>
      <w:marRight w:val="0"/>
      <w:marTop w:val="0"/>
      <w:marBottom w:val="0"/>
      <w:divBdr>
        <w:top w:val="none" w:sz="0" w:space="0" w:color="auto"/>
        <w:left w:val="none" w:sz="0" w:space="0" w:color="auto"/>
        <w:bottom w:val="none" w:sz="0" w:space="0" w:color="auto"/>
        <w:right w:val="none" w:sz="0" w:space="0" w:color="auto"/>
      </w:divBdr>
    </w:div>
    <w:div w:id="1315183363">
      <w:bodyDiv w:val="1"/>
      <w:marLeft w:val="0"/>
      <w:marRight w:val="0"/>
      <w:marTop w:val="0"/>
      <w:marBottom w:val="0"/>
      <w:divBdr>
        <w:top w:val="none" w:sz="0" w:space="0" w:color="auto"/>
        <w:left w:val="none" w:sz="0" w:space="0" w:color="auto"/>
        <w:bottom w:val="none" w:sz="0" w:space="0" w:color="auto"/>
        <w:right w:val="none" w:sz="0" w:space="0" w:color="auto"/>
      </w:divBdr>
      <w:divsChild>
        <w:div w:id="1693189249">
          <w:marLeft w:val="0"/>
          <w:marRight w:val="0"/>
          <w:marTop w:val="144"/>
          <w:marBottom w:val="0"/>
          <w:divBdr>
            <w:top w:val="none" w:sz="0" w:space="0" w:color="auto"/>
            <w:left w:val="none" w:sz="0" w:space="0" w:color="auto"/>
            <w:bottom w:val="none" w:sz="0" w:space="0" w:color="auto"/>
            <w:right w:val="none" w:sz="0" w:space="0" w:color="auto"/>
          </w:divBdr>
        </w:div>
        <w:div w:id="1693262604">
          <w:marLeft w:val="0"/>
          <w:marRight w:val="0"/>
          <w:marTop w:val="144"/>
          <w:marBottom w:val="0"/>
          <w:divBdr>
            <w:top w:val="none" w:sz="0" w:space="0" w:color="auto"/>
            <w:left w:val="none" w:sz="0" w:space="0" w:color="auto"/>
            <w:bottom w:val="none" w:sz="0" w:space="0" w:color="auto"/>
            <w:right w:val="none" w:sz="0" w:space="0" w:color="auto"/>
          </w:divBdr>
        </w:div>
        <w:div w:id="1658222553">
          <w:marLeft w:val="0"/>
          <w:marRight w:val="0"/>
          <w:marTop w:val="144"/>
          <w:marBottom w:val="0"/>
          <w:divBdr>
            <w:top w:val="none" w:sz="0" w:space="0" w:color="auto"/>
            <w:left w:val="none" w:sz="0" w:space="0" w:color="auto"/>
            <w:bottom w:val="none" w:sz="0" w:space="0" w:color="auto"/>
            <w:right w:val="none" w:sz="0" w:space="0" w:color="auto"/>
          </w:divBdr>
        </w:div>
        <w:div w:id="446197072">
          <w:marLeft w:val="0"/>
          <w:marRight w:val="0"/>
          <w:marTop w:val="144"/>
          <w:marBottom w:val="0"/>
          <w:divBdr>
            <w:top w:val="none" w:sz="0" w:space="0" w:color="auto"/>
            <w:left w:val="none" w:sz="0" w:space="0" w:color="auto"/>
            <w:bottom w:val="none" w:sz="0" w:space="0" w:color="auto"/>
            <w:right w:val="none" w:sz="0" w:space="0" w:color="auto"/>
          </w:divBdr>
        </w:div>
      </w:divsChild>
    </w:div>
    <w:div w:id="1368027284">
      <w:bodyDiv w:val="1"/>
      <w:marLeft w:val="0"/>
      <w:marRight w:val="0"/>
      <w:marTop w:val="0"/>
      <w:marBottom w:val="0"/>
      <w:divBdr>
        <w:top w:val="none" w:sz="0" w:space="0" w:color="auto"/>
        <w:left w:val="none" w:sz="0" w:space="0" w:color="auto"/>
        <w:bottom w:val="none" w:sz="0" w:space="0" w:color="auto"/>
        <w:right w:val="none" w:sz="0" w:space="0" w:color="auto"/>
      </w:divBdr>
      <w:divsChild>
        <w:div w:id="1549536949">
          <w:marLeft w:val="0"/>
          <w:marRight w:val="0"/>
          <w:marTop w:val="0"/>
          <w:marBottom w:val="0"/>
          <w:divBdr>
            <w:top w:val="none" w:sz="0" w:space="0" w:color="auto"/>
            <w:left w:val="none" w:sz="0" w:space="0" w:color="auto"/>
            <w:bottom w:val="none" w:sz="0" w:space="0" w:color="auto"/>
            <w:right w:val="none" w:sz="0" w:space="0" w:color="auto"/>
          </w:divBdr>
          <w:divsChild>
            <w:div w:id="49693436">
              <w:marLeft w:val="0"/>
              <w:marRight w:val="0"/>
              <w:marTop w:val="0"/>
              <w:marBottom w:val="0"/>
              <w:divBdr>
                <w:top w:val="none" w:sz="0" w:space="0" w:color="auto"/>
                <w:left w:val="none" w:sz="0" w:space="0" w:color="auto"/>
                <w:bottom w:val="none" w:sz="0" w:space="0" w:color="auto"/>
                <w:right w:val="none" w:sz="0" w:space="0" w:color="auto"/>
              </w:divBdr>
              <w:divsChild>
                <w:div w:id="1839154021">
                  <w:marLeft w:val="0"/>
                  <w:marRight w:val="0"/>
                  <w:marTop w:val="0"/>
                  <w:marBottom w:val="0"/>
                  <w:divBdr>
                    <w:top w:val="none" w:sz="0" w:space="0" w:color="auto"/>
                    <w:left w:val="none" w:sz="0" w:space="0" w:color="auto"/>
                    <w:bottom w:val="none" w:sz="0" w:space="0" w:color="auto"/>
                    <w:right w:val="none" w:sz="0" w:space="0" w:color="auto"/>
                  </w:divBdr>
                  <w:divsChild>
                    <w:div w:id="1896817299">
                      <w:marLeft w:val="0"/>
                      <w:marRight w:val="0"/>
                      <w:marTop w:val="0"/>
                      <w:marBottom w:val="0"/>
                      <w:divBdr>
                        <w:top w:val="none" w:sz="0" w:space="0" w:color="auto"/>
                        <w:left w:val="none" w:sz="0" w:space="0" w:color="auto"/>
                        <w:bottom w:val="none" w:sz="0" w:space="0" w:color="auto"/>
                        <w:right w:val="none" w:sz="0" w:space="0" w:color="auto"/>
                      </w:divBdr>
                      <w:divsChild>
                        <w:div w:id="1320385781">
                          <w:marLeft w:val="0"/>
                          <w:marRight w:val="0"/>
                          <w:marTop w:val="0"/>
                          <w:marBottom w:val="0"/>
                          <w:divBdr>
                            <w:top w:val="none" w:sz="0" w:space="0" w:color="auto"/>
                            <w:left w:val="none" w:sz="0" w:space="0" w:color="auto"/>
                            <w:bottom w:val="none" w:sz="0" w:space="0" w:color="auto"/>
                            <w:right w:val="none" w:sz="0" w:space="0" w:color="auto"/>
                          </w:divBdr>
                          <w:divsChild>
                            <w:div w:id="522279714">
                              <w:marLeft w:val="0"/>
                              <w:marRight w:val="0"/>
                              <w:marTop w:val="0"/>
                              <w:marBottom w:val="0"/>
                              <w:divBdr>
                                <w:top w:val="none" w:sz="0" w:space="0" w:color="auto"/>
                                <w:left w:val="none" w:sz="0" w:space="0" w:color="auto"/>
                                <w:bottom w:val="none" w:sz="0" w:space="0" w:color="auto"/>
                                <w:right w:val="none" w:sz="0" w:space="0" w:color="auto"/>
                              </w:divBdr>
                              <w:divsChild>
                                <w:div w:id="1235429012">
                                  <w:marLeft w:val="0"/>
                                  <w:marRight w:val="0"/>
                                  <w:marTop w:val="0"/>
                                  <w:marBottom w:val="0"/>
                                  <w:divBdr>
                                    <w:top w:val="none" w:sz="0" w:space="0" w:color="auto"/>
                                    <w:left w:val="none" w:sz="0" w:space="0" w:color="auto"/>
                                    <w:bottom w:val="none" w:sz="0" w:space="0" w:color="auto"/>
                                    <w:right w:val="none" w:sz="0" w:space="0" w:color="auto"/>
                                  </w:divBdr>
                                  <w:divsChild>
                                    <w:div w:id="561411172">
                                      <w:marLeft w:val="0"/>
                                      <w:marRight w:val="0"/>
                                      <w:marTop w:val="0"/>
                                      <w:marBottom w:val="0"/>
                                      <w:divBdr>
                                        <w:top w:val="none" w:sz="0" w:space="0" w:color="auto"/>
                                        <w:left w:val="none" w:sz="0" w:space="0" w:color="auto"/>
                                        <w:bottom w:val="none" w:sz="0" w:space="0" w:color="auto"/>
                                        <w:right w:val="none" w:sz="0" w:space="0" w:color="auto"/>
                                      </w:divBdr>
                                      <w:divsChild>
                                        <w:div w:id="260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881126">
      <w:bodyDiv w:val="1"/>
      <w:marLeft w:val="0"/>
      <w:marRight w:val="0"/>
      <w:marTop w:val="0"/>
      <w:marBottom w:val="0"/>
      <w:divBdr>
        <w:top w:val="none" w:sz="0" w:space="0" w:color="auto"/>
        <w:left w:val="none" w:sz="0" w:space="0" w:color="auto"/>
        <w:bottom w:val="none" w:sz="0" w:space="0" w:color="auto"/>
        <w:right w:val="none" w:sz="0" w:space="0" w:color="auto"/>
      </w:divBdr>
    </w:div>
    <w:div w:id="1486630167">
      <w:bodyDiv w:val="1"/>
      <w:marLeft w:val="0"/>
      <w:marRight w:val="0"/>
      <w:marTop w:val="0"/>
      <w:marBottom w:val="0"/>
      <w:divBdr>
        <w:top w:val="none" w:sz="0" w:space="0" w:color="auto"/>
        <w:left w:val="none" w:sz="0" w:space="0" w:color="auto"/>
        <w:bottom w:val="none" w:sz="0" w:space="0" w:color="auto"/>
        <w:right w:val="none" w:sz="0" w:space="0" w:color="auto"/>
      </w:divBdr>
      <w:divsChild>
        <w:div w:id="697975451">
          <w:marLeft w:val="0"/>
          <w:marRight w:val="0"/>
          <w:marTop w:val="0"/>
          <w:marBottom w:val="0"/>
          <w:divBdr>
            <w:top w:val="none" w:sz="0" w:space="0" w:color="auto"/>
            <w:left w:val="none" w:sz="0" w:space="0" w:color="auto"/>
            <w:bottom w:val="none" w:sz="0" w:space="0" w:color="auto"/>
            <w:right w:val="none" w:sz="0" w:space="0" w:color="auto"/>
          </w:divBdr>
          <w:divsChild>
            <w:div w:id="310059455">
              <w:marLeft w:val="0"/>
              <w:marRight w:val="0"/>
              <w:marTop w:val="0"/>
              <w:marBottom w:val="0"/>
              <w:divBdr>
                <w:top w:val="none" w:sz="0" w:space="0" w:color="auto"/>
                <w:left w:val="none" w:sz="0" w:space="0" w:color="auto"/>
                <w:bottom w:val="none" w:sz="0" w:space="0" w:color="auto"/>
                <w:right w:val="none" w:sz="0" w:space="0" w:color="auto"/>
              </w:divBdr>
              <w:divsChild>
                <w:div w:id="2089421068">
                  <w:marLeft w:val="0"/>
                  <w:marRight w:val="0"/>
                  <w:marTop w:val="0"/>
                  <w:marBottom w:val="0"/>
                  <w:divBdr>
                    <w:top w:val="none" w:sz="0" w:space="0" w:color="auto"/>
                    <w:left w:val="none" w:sz="0" w:space="0" w:color="auto"/>
                    <w:bottom w:val="none" w:sz="0" w:space="0" w:color="auto"/>
                    <w:right w:val="none" w:sz="0" w:space="0" w:color="auto"/>
                  </w:divBdr>
                  <w:divsChild>
                    <w:div w:id="21115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3375">
      <w:bodyDiv w:val="1"/>
      <w:marLeft w:val="0"/>
      <w:marRight w:val="0"/>
      <w:marTop w:val="0"/>
      <w:marBottom w:val="0"/>
      <w:divBdr>
        <w:top w:val="none" w:sz="0" w:space="0" w:color="auto"/>
        <w:left w:val="none" w:sz="0" w:space="0" w:color="auto"/>
        <w:bottom w:val="none" w:sz="0" w:space="0" w:color="auto"/>
        <w:right w:val="none" w:sz="0" w:space="0" w:color="auto"/>
      </w:divBdr>
      <w:divsChild>
        <w:div w:id="66614036">
          <w:marLeft w:val="547"/>
          <w:marRight w:val="0"/>
          <w:marTop w:val="0"/>
          <w:marBottom w:val="168"/>
          <w:divBdr>
            <w:top w:val="none" w:sz="0" w:space="0" w:color="auto"/>
            <w:left w:val="none" w:sz="0" w:space="0" w:color="auto"/>
            <w:bottom w:val="none" w:sz="0" w:space="0" w:color="auto"/>
            <w:right w:val="none" w:sz="0" w:space="0" w:color="auto"/>
          </w:divBdr>
        </w:div>
      </w:divsChild>
    </w:div>
    <w:div w:id="1861041371">
      <w:bodyDiv w:val="1"/>
      <w:marLeft w:val="0"/>
      <w:marRight w:val="0"/>
      <w:marTop w:val="0"/>
      <w:marBottom w:val="0"/>
      <w:divBdr>
        <w:top w:val="none" w:sz="0" w:space="0" w:color="auto"/>
        <w:left w:val="none" w:sz="0" w:space="0" w:color="auto"/>
        <w:bottom w:val="none" w:sz="0" w:space="0" w:color="auto"/>
        <w:right w:val="none" w:sz="0" w:space="0" w:color="auto"/>
      </w:divBdr>
    </w:div>
    <w:div w:id="1901943451">
      <w:bodyDiv w:val="1"/>
      <w:marLeft w:val="0"/>
      <w:marRight w:val="0"/>
      <w:marTop w:val="0"/>
      <w:marBottom w:val="0"/>
      <w:divBdr>
        <w:top w:val="none" w:sz="0" w:space="0" w:color="auto"/>
        <w:left w:val="none" w:sz="0" w:space="0" w:color="auto"/>
        <w:bottom w:val="none" w:sz="0" w:space="0" w:color="auto"/>
        <w:right w:val="none" w:sz="0" w:space="0" w:color="auto"/>
      </w:divBdr>
      <w:divsChild>
        <w:div w:id="1534685790">
          <w:marLeft w:val="0"/>
          <w:marRight w:val="0"/>
          <w:marTop w:val="144"/>
          <w:marBottom w:val="0"/>
          <w:divBdr>
            <w:top w:val="none" w:sz="0" w:space="0" w:color="auto"/>
            <w:left w:val="none" w:sz="0" w:space="0" w:color="auto"/>
            <w:bottom w:val="none" w:sz="0" w:space="0" w:color="auto"/>
            <w:right w:val="none" w:sz="0" w:space="0" w:color="auto"/>
          </w:divBdr>
        </w:div>
        <w:div w:id="1932933295">
          <w:marLeft w:val="0"/>
          <w:marRight w:val="0"/>
          <w:marTop w:val="144"/>
          <w:marBottom w:val="0"/>
          <w:divBdr>
            <w:top w:val="none" w:sz="0" w:space="0" w:color="auto"/>
            <w:left w:val="none" w:sz="0" w:space="0" w:color="auto"/>
            <w:bottom w:val="none" w:sz="0" w:space="0" w:color="auto"/>
            <w:right w:val="none" w:sz="0" w:space="0" w:color="auto"/>
          </w:divBdr>
        </w:div>
        <w:div w:id="1450121523">
          <w:marLeft w:val="0"/>
          <w:marRight w:val="0"/>
          <w:marTop w:val="144"/>
          <w:marBottom w:val="0"/>
          <w:divBdr>
            <w:top w:val="none" w:sz="0" w:space="0" w:color="auto"/>
            <w:left w:val="none" w:sz="0" w:space="0" w:color="auto"/>
            <w:bottom w:val="none" w:sz="0" w:space="0" w:color="auto"/>
            <w:right w:val="none" w:sz="0" w:space="0" w:color="auto"/>
          </w:divBdr>
        </w:div>
        <w:div w:id="717051940">
          <w:marLeft w:val="0"/>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5.png"/><Relationship Id="rId24" Type="http://schemas.openxmlformats.org/officeDocument/2006/relationships/chart" Target="charts/chart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emf"/><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34" Type="http://schemas.microsoft.com/office/2011/relationships/people" Target="people.xml"/><Relationship Id="rId35"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mes%20Benn\Google%20Drive\New%20Projects\RWS002%20Merseyside\KAT\MRWA\RWS002.MRWA%20Results.071016.RE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mes%20Benn\Google%20Drive\New%20Projects\RWS002%20Merseyside\KAT\MRWA\RWS002.MRWA%20Results.071016.RE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mes%20Benn\Google%20Drive\New%20Projects\RWS002%20Merseyside\KAT\MRWA\RWS002.MRWA%20Results.071016.RE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accent4"/>
              </a:solidFill>
            </a:ln>
          </c:spPr>
          <c:invertIfNegative val="0"/>
          <c:dLbls>
            <c:spPr>
              <a:noFill/>
              <a:ln>
                <a:noFill/>
              </a:ln>
              <a:effectLst/>
            </c:spPr>
            <c:txPr>
              <a:bodyPr wrap="square" lIns="38100" tIns="19050" rIns="38100" bIns="19050" anchor="ctr">
                <a:spAutoFit/>
              </a:bodyPr>
              <a:lstStyle/>
              <a:p>
                <a:pPr>
                  <a:defRPr b="1">
                    <a:solidFill>
                      <a:schemeClr val="accent1">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Summary!$D$15:$H$15</c:f>
              <c:strCache>
                <c:ptCount val="5"/>
                <c:pt idx="0">
                  <c:v>Scenario 1</c:v>
                </c:pt>
                <c:pt idx="1">
                  <c:v>Scenario 2</c:v>
                </c:pt>
                <c:pt idx="2">
                  <c:v>Scenario 3</c:v>
                </c:pt>
                <c:pt idx="3">
                  <c:v>Scenario 3a</c:v>
                </c:pt>
                <c:pt idx="4">
                  <c:v>Scenario 4</c:v>
                </c:pt>
              </c:strCache>
            </c:strRef>
          </c:cat>
          <c:val>
            <c:numRef>
              <c:f>Summary!$D$23:$H$23</c:f>
              <c:numCache>
                <c:formatCode>0.0%</c:formatCode>
                <c:ptCount val="5"/>
                <c:pt idx="0">
                  <c:v>0.0569170231370089</c:v>
                </c:pt>
                <c:pt idx="1">
                  <c:v>0.0446701505654323</c:v>
                </c:pt>
                <c:pt idx="2">
                  <c:v>0.0198337297051597</c:v>
                </c:pt>
                <c:pt idx="3">
                  <c:v>0.0160910410385446</c:v>
                </c:pt>
                <c:pt idx="4">
                  <c:v>-0.0275214820907029</c:v>
                </c:pt>
              </c:numCache>
            </c:numRef>
          </c:val>
          <c:extLst xmlns:c16r2="http://schemas.microsoft.com/office/drawing/2015/06/chart">
            <c:ext xmlns:c16="http://schemas.microsoft.com/office/drawing/2014/chart" uri="{C3380CC4-5D6E-409C-BE32-E72D297353CC}">
              <c16:uniqueId val="{00000000-2949-4486-86B9-20A13616B70E}"/>
            </c:ext>
          </c:extLst>
        </c:ser>
        <c:dLbls>
          <c:showLegendKey val="0"/>
          <c:showVal val="0"/>
          <c:showCatName val="0"/>
          <c:showSerName val="0"/>
          <c:showPercent val="0"/>
          <c:showBubbleSize val="0"/>
        </c:dLbls>
        <c:gapWidth val="20"/>
        <c:overlap val="-15"/>
        <c:axId val="-2110418840"/>
        <c:axId val="-2140799336"/>
      </c:barChart>
      <c:catAx>
        <c:axId val="-2110418840"/>
        <c:scaling>
          <c:orientation val="minMax"/>
        </c:scaling>
        <c:delete val="0"/>
        <c:axPos val="b"/>
        <c:numFmt formatCode="General" sourceLinked="0"/>
        <c:majorTickMark val="out"/>
        <c:minorTickMark val="none"/>
        <c:tickLblPos val="low"/>
        <c:spPr>
          <a:ln>
            <a:solidFill>
              <a:schemeClr val="tx2"/>
            </a:solidFill>
          </a:ln>
        </c:spPr>
        <c:txPr>
          <a:bodyPr/>
          <a:lstStyle/>
          <a:p>
            <a:pPr>
              <a:defRPr sz="900" b="1">
                <a:solidFill>
                  <a:schemeClr val="tx2"/>
                </a:solidFill>
              </a:defRPr>
            </a:pPr>
            <a:endParaRPr lang="en-US"/>
          </a:p>
        </c:txPr>
        <c:crossAx val="-2140799336"/>
        <c:crosses val="autoZero"/>
        <c:auto val="1"/>
        <c:lblAlgn val="ctr"/>
        <c:lblOffset val="100"/>
        <c:noMultiLvlLbl val="0"/>
      </c:catAx>
      <c:valAx>
        <c:axId val="-2140799336"/>
        <c:scaling>
          <c:orientation val="minMax"/>
        </c:scaling>
        <c:delete val="0"/>
        <c:axPos val="l"/>
        <c:majorGridlines>
          <c:spPr>
            <a:ln>
              <a:solidFill>
                <a:schemeClr val="tx2">
                  <a:lumMod val="20000"/>
                  <a:lumOff val="80000"/>
                </a:schemeClr>
              </a:solidFill>
            </a:ln>
          </c:spPr>
        </c:majorGridlines>
        <c:numFmt formatCode="0%" sourceLinked="0"/>
        <c:majorTickMark val="out"/>
        <c:minorTickMark val="none"/>
        <c:tickLblPos val="nextTo"/>
        <c:spPr>
          <a:ln>
            <a:solidFill>
              <a:schemeClr val="tx2"/>
            </a:solidFill>
          </a:ln>
        </c:spPr>
        <c:txPr>
          <a:bodyPr/>
          <a:lstStyle/>
          <a:p>
            <a:pPr>
              <a:defRPr sz="900" b="1">
                <a:solidFill>
                  <a:schemeClr val="tx2"/>
                </a:solidFill>
              </a:defRPr>
            </a:pPr>
            <a:endParaRPr lang="en-US"/>
          </a:p>
        </c:txPr>
        <c:crossAx val="-211041884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Summary!$B$4</c:f>
              <c:strCache>
                <c:ptCount val="1"/>
                <c:pt idx="0">
                  <c:v>Halton</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Summary!$C$4:$H$4</c:f>
              <c:numCache>
                <c:formatCode>_-"£"* #,##0_-;\-"£"* #,##0_-;_-"£"* "-"??_-;_-@_-</c:formatCode>
                <c:ptCount val="6"/>
                <c:pt idx="0">
                  <c:v>1.223815E6</c:v>
                </c:pt>
                <c:pt idx="1">
                  <c:v>2.930904E6</c:v>
                </c:pt>
                <c:pt idx="2">
                  <c:v>2.891977E6</c:v>
                </c:pt>
                <c:pt idx="3">
                  <c:v>1.913853E6</c:v>
                </c:pt>
                <c:pt idx="4">
                  <c:v>1.913853E6</c:v>
                </c:pt>
                <c:pt idx="5">
                  <c:v>1.223815E6</c:v>
                </c:pt>
              </c:numCache>
            </c:numRef>
          </c:val>
          <c:extLst xmlns:c16r2="http://schemas.microsoft.com/office/drawing/2015/06/chart">
            <c:ext xmlns:c16="http://schemas.microsoft.com/office/drawing/2014/chart" uri="{C3380CC4-5D6E-409C-BE32-E72D297353CC}">
              <c16:uniqueId val="{00000000-E49F-4DDA-B4E8-6C00C8C9C7DE}"/>
            </c:ext>
          </c:extLst>
        </c:ser>
        <c:ser>
          <c:idx val="1"/>
          <c:order val="1"/>
          <c:tx>
            <c:strRef>
              <c:f>Summary!$B$5</c:f>
              <c:strCache>
                <c:ptCount val="1"/>
                <c:pt idx="0">
                  <c:v>Knowsley</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Summary!$C$5:$H$5</c:f>
              <c:numCache>
                <c:formatCode>_-"£"* #,##0_-;\-"£"* #,##0_-;_-"£"* "-"??_-;_-@_-</c:formatCode>
                <c:ptCount val="6"/>
                <c:pt idx="0">
                  <c:v>2.744259E6</c:v>
                </c:pt>
                <c:pt idx="1">
                  <c:v>2.996794E6</c:v>
                </c:pt>
                <c:pt idx="2">
                  <c:v>2.898201E6</c:v>
                </c:pt>
                <c:pt idx="3">
                  <c:v>1.863558E6</c:v>
                </c:pt>
                <c:pt idx="4">
                  <c:v>1.863558E6</c:v>
                </c:pt>
                <c:pt idx="5">
                  <c:v>1.438025E6</c:v>
                </c:pt>
              </c:numCache>
            </c:numRef>
          </c:val>
          <c:extLst xmlns:c16r2="http://schemas.microsoft.com/office/drawing/2015/06/chart">
            <c:ext xmlns:c16="http://schemas.microsoft.com/office/drawing/2014/chart" uri="{C3380CC4-5D6E-409C-BE32-E72D297353CC}">
              <c16:uniqueId val="{00000001-E49F-4DDA-B4E8-6C00C8C9C7DE}"/>
            </c:ext>
          </c:extLst>
        </c:ser>
        <c:ser>
          <c:idx val="2"/>
          <c:order val="2"/>
          <c:tx>
            <c:strRef>
              <c:f>Summary!$B$6</c:f>
              <c:strCache>
                <c:ptCount val="1"/>
                <c:pt idx="0">
                  <c:v>Liverpool</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Summary!$C$6:$H$6</c:f>
              <c:numCache>
                <c:formatCode>_-"£"* #,##0_-;\-"£"* #,##0_-;_-"£"* "-"??_-;_-@_-</c:formatCode>
                <c:ptCount val="6"/>
                <c:pt idx="0">
                  <c:v>9.923198E6</c:v>
                </c:pt>
                <c:pt idx="1">
                  <c:v>1.1400905E7</c:v>
                </c:pt>
                <c:pt idx="2">
                  <c:v>1.10234E7</c:v>
                </c:pt>
                <c:pt idx="3">
                  <c:v>9.198103E6</c:v>
                </c:pt>
                <c:pt idx="4">
                  <c:v>9.198103E6</c:v>
                </c:pt>
                <c:pt idx="5">
                  <c:v>6.608804E6</c:v>
                </c:pt>
              </c:numCache>
            </c:numRef>
          </c:val>
          <c:extLst xmlns:c16r2="http://schemas.microsoft.com/office/drawing/2015/06/chart">
            <c:ext xmlns:c16="http://schemas.microsoft.com/office/drawing/2014/chart" uri="{C3380CC4-5D6E-409C-BE32-E72D297353CC}">
              <c16:uniqueId val="{00000002-E49F-4DDA-B4E8-6C00C8C9C7DE}"/>
            </c:ext>
          </c:extLst>
        </c:ser>
        <c:ser>
          <c:idx val="3"/>
          <c:order val="3"/>
          <c:tx>
            <c:strRef>
              <c:f>Summary!$B$7</c:f>
              <c:strCache>
                <c:ptCount val="1"/>
                <c:pt idx="0">
                  <c:v>Sefton</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Summary!$C$7:$H$7</c:f>
              <c:numCache>
                <c:formatCode>_-"£"* #,##0_-;\-"£"* #,##0_-;_-"£"* "-"??_-;_-@_-</c:formatCode>
                <c:ptCount val="6"/>
                <c:pt idx="0">
                  <c:v>7.724726E6</c:v>
                </c:pt>
                <c:pt idx="1">
                  <c:v>8.666585E6</c:v>
                </c:pt>
                <c:pt idx="2">
                  <c:v>7.997327E6</c:v>
                </c:pt>
                <c:pt idx="3">
                  <c:v>6.878235E6</c:v>
                </c:pt>
                <c:pt idx="4">
                  <c:v>6.878235E6</c:v>
                </c:pt>
                <c:pt idx="5">
                  <c:v>6.133391E6</c:v>
                </c:pt>
              </c:numCache>
            </c:numRef>
          </c:val>
          <c:extLst xmlns:c16r2="http://schemas.microsoft.com/office/drawing/2015/06/chart">
            <c:ext xmlns:c16="http://schemas.microsoft.com/office/drawing/2014/chart" uri="{C3380CC4-5D6E-409C-BE32-E72D297353CC}">
              <c16:uniqueId val="{00000003-E49F-4DDA-B4E8-6C00C8C9C7DE}"/>
            </c:ext>
          </c:extLst>
        </c:ser>
        <c:ser>
          <c:idx val="4"/>
          <c:order val="4"/>
          <c:tx>
            <c:strRef>
              <c:f>Summary!$B$8</c:f>
              <c:strCache>
                <c:ptCount val="1"/>
                <c:pt idx="0">
                  <c:v>St Helens</c:v>
                </c:pt>
              </c:strCache>
            </c:strRef>
          </c:tx>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Summary!$C$8:$H$8</c:f>
              <c:numCache>
                <c:formatCode>_-"£"* #,##0_-;\-"£"* #,##0_-;_-"£"* "-"??_-;_-@_-</c:formatCode>
                <c:ptCount val="6"/>
                <c:pt idx="0">
                  <c:v>5.296423E6</c:v>
                </c:pt>
                <c:pt idx="1">
                  <c:v>5.311546E6</c:v>
                </c:pt>
                <c:pt idx="2">
                  <c:v>5.229485E6</c:v>
                </c:pt>
                <c:pt idx="3">
                  <c:v>4.184107E6</c:v>
                </c:pt>
                <c:pt idx="4">
                  <c:v>3.855496E6</c:v>
                </c:pt>
                <c:pt idx="5">
                  <c:v>3.855496E6</c:v>
                </c:pt>
              </c:numCache>
            </c:numRef>
          </c:val>
          <c:extLst xmlns:c16r2="http://schemas.microsoft.com/office/drawing/2015/06/chart">
            <c:ext xmlns:c16="http://schemas.microsoft.com/office/drawing/2014/chart" uri="{C3380CC4-5D6E-409C-BE32-E72D297353CC}">
              <c16:uniqueId val="{00000004-E49F-4DDA-B4E8-6C00C8C9C7DE}"/>
            </c:ext>
          </c:extLst>
        </c:ser>
        <c:ser>
          <c:idx val="5"/>
          <c:order val="5"/>
          <c:tx>
            <c:strRef>
              <c:f>Summary!$B$9</c:f>
              <c:strCache>
                <c:ptCount val="1"/>
                <c:pt idx="0">
                  <c:v>Wirral</c:v>
                </c:pt>
              </c:strCache>
            </c:strRef>
          </c:tx>
          <c:invertIfNegative val="0"/>
          <c:dLbls>
            <c:dLbl>
              <c:idx val="0"/>
              <c:tx>
                <c:rich>
                  <a:bodyPr/>
                  <a:lstStyle/>
                  <a:p>
                    <a:r>
                      <a:rPr lang="en-US"/>
                      <a:t>£32.2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49F-4DDA-B4E8-6C00C8C9C7DE}"/>
                </c:ext>
              </c:extLst>
            </c:dLbl>
            <c:dLbl>
              <c:idx val="1"/>
              <c:tx>
                <c:rich>
                  <a:bodyPr/>
                  <a:lstStyle/>
                  <a:p>
                    <a:r>
                      <a:rPr lang="en-US"/>
                      <a:t>£39.9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49F-4DDA-B4E8-6C00C8C9C7DE}"/>
                </c:ext>
              </c:extLst>
            </c:dLbl>
            <c:dLbl>
              <c:idx val="2"/>
              <c:tx>
                <c:rich>
                  <a:bodyPr/>
                  <a:lstStyle/>
                  <a:p>
                    <a:r>
                      <a:rPr lang="en-US"/>
                      <a:t>£38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49F-4DDA-B4E8-6C00C8C9C7DE}"/>
                </c:ext>
              </c:extLst>
            </c:dLbl>
            <c:dLbl>
              <c:idx val="3"/>
              <c:tx>
                <c:rich>
                  <a:bodyPr/>
                  <a:lstStyle/>
                  <a:p>
                    <a:r>
                      <a:rPr lang="en-US"/>
                      <a:t>£31.1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49F-4DDA-B4E8-6C00C8C9C7DE}"/>
                </c:ext>
              </c:extLst>
            </c:dLbl>
            <c:dLbl>
              <c:idx val="4"/>
              <c:tx>
                <c:rich>
                  <a:bodyPr/>
                  <a:lstStyle/>
                  <a:p>
                    <a:r>
                      <a:rPr lang="en-US"/>
                      <a:t>£30.7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49F-4DDA-B4E8-6C00C8C9C7DE}"/>
                </c:ext>
              </c:extLst>
            </c:dLbl>
            <c:dLbl>
              <c:idx val="5"/>
              <c:tx>
                <c:rich>
                  <a:bodyPr/>
                  <a:lstStyle/>
                  <a:p>
                    <a:r>
                      <a:rPr lang="en-US"/>
                      <a:t>£24.6 m</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49F-4DDA-B4E8-6C00C8C9C7DE}"/>
                </c:ext>
              </c:extLst>
            </c:dLbl>
            <c:spPr>
              <a:solidFill>
                <a:sysClr val="window" lastClr="FFFFFF">
                  <a:alpha val="50000"/>
                </a:sysClr>
              </a:solidFill>
              <a:ln>
                <a:solidFill>
                  <a:sysClr val="windowText" lastClr="000000">
                    <a:lumMod val="65000"/>
                    <a:lumOff val="35000"/>
                  </a:sysClr>
                </a:solid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Summary!$C$3:$H$3</c:f>
              <c:strCache>
                <c:ptCount val="6"/>
                <c:pt idx="0">
                  <c:v>Baseline</c:v>
                </c:pt>
                <c:pt idx="1">
                  <c:v>Scenario 1</c:v>
                </c:pt>
                <c:pt idx="2">
                  <c:v>Scenario 2</c:v>
                </c:pt>
                <c:pt idx="3">
                  <c:v>Scenario 3</c:v>
                </c:pt>
                <c:pt idx="4">
                  <c:v>Scenario 3a</c:v>
                </c:pt>
                <c:pt idx="5">
                  <c:v>Scenario 4</c:v>
                </c:pt>
              </c:strCache>
            </c:strRef>
          </c:cat>
          <c:val>
            <c:numRef>
              <c:f>Summary!$C$9:$H$9</c:f>
              <c:numCache>
                <c:formatCode>_-"£"* #,##0_-;\-"£"* #,##0_-;_-"£"* "-"??_-;_-@_-</c:formatCode>
                <c:ptCount val="6"/>
                <c:pt idx="0">
                  <c:v>5.295183E6</c:v>
                </c:pt>
                <c:pt idx="1">
                  <c:v>8.618032E6</c:v>
                </c:pt>
                <c:pt idx="2">
                  <c:v>7.966621E6</c:v>
                </c:pt>
                <c:pt idx="3">
                  <c:v>7.030701E6</c:v>
                </c:pt>
                <c:pt idx="4">
                  <c:v>7.030701E6</c:v>
                </c:pt>
                <c:pt idx="5">
                  <c:v>5.295183E6</c:v>
                </c:pt>
              </c:numCache>
            </c:numRef>
          </c:val>
          <c:extLst xmlns:c16r2="http://schemas.microsoft.com/office/drawing/2015/06/chart">
            <c:ext xmlns:c16="http://schemas.microsoft.com/office/drawing/2014/chart" uri="{C3380CC4-5D6E-409C-BE32-E72D297353CC}">
              <c16:uniqueId val="{00000005-E49F-4DDA-B4E8-6C00C8C9C7DE}"/>
            </c:ext>
          </c:extLst>
        </c:ser>
        <c:dLbls>
          <c:showLegendKey val="0"/>
          <c:showVal val="0"/>
          <c:showCatName val="0"/>
          <c:showSerName val="0"/>
          <c:showPercent val="0"/>
          <c:showBubbleSize val="0"/>
        </c:dLbls>
        <c:gapWidth val="20"/>
        <c:overlap val="100"/>
        <c:axId val="-2139349560"/>
        <c:axId val="-2113915208"/>
      </c:barChart>
      <c:catAx>
        <c:axId val="-2139349560"/>
        <c:scaling>
          <c:orientation val="minMax"/>
        </c:scaling>
        <c:delete val="0"/>
        <c:axPos val="b"/>
        <c:numFmt formatCode="General" sourceLinked="0"/>
        <c:majorTickMark val="out"/>
        <c:minorTickMark val="none"/>
        <c:tickLblPos val="nextTo"/>
        <c:spPr>
          <a:ln>
            <a:solidFill>
              <a:schemeClr val="tx2"/>
            </a:solidFill>
          </a:ln>
        </c:spPr>
        <c:txPr>
          <a:bodyPr/>
          <a:lstStyle/>
          <a:p>
            <a:pPr>
              <a:defRPr sz="900" b="1">
                <a:solidFill>
                  <a:schemeClr val="tx2"/>
                </a:solidFill>
              </a:defRPr>
            </a:pPr>
            <a:endParaRPr lang="en-US"/>
          </a:p>
        </c:txPr>
        <c:crossAx val="-2113915208"/>
        <c:crosses val="autoZero"/>
        <c:auto val="1"/>
        <c:lblAlgn val="ctr"/>
        <c:lblOffset val="100"/>
        <c:noMultiLvlLbl val="0"/>
      </c:catAx>
      <c:valAx>
        <c:axId val="-2113915208"/>
        <c:scaling>
          <c:orientation val="minMax"/>
          <c:max val="4.0E7"/>
        </c:scaling>
        <c:delete val="0"/>
        <c:axPos val="l"/>
        <c:majorGridlines>
          <c:spPr>
            <a:ln>
              <a:solidFill>
                <a:schemeClr val="tx2">
                  <a:lumMod val="20000"/>
                  <a:lumOff val="80000"/>
                </a:schemeClr>
              </a:solidFill>
            </a:ln>
          </c:spPr>
        </c:majorGridlines>
        <c:numFmt formatCode="_-&quot;£&quot;* #,##0_-;\-&quot;£&quot;* #,##0_-;_-&quot;£&quot;* &quot;-&quot;??_-;_-@_-" sourceLinked="1"/>
        <c:majorTickMark val="out"/>
        <c:minorTickMark val="none"/>
        <c:tickLblPos val="nextTo"/>
        <c:spPr>
          <a:ln>
            <a:solidFill>
              <a:schemeClr val="tx2"/>
            </a:solidFill>
          </a:ln>
        </c:spPr>
        <c:txPr>
          <a:bodyPr/>
          <a:lstStyle/>
          <a:p>
            <a:pPr>
              <a:defRPr sz="900" b="1">
                <a:solidFill>
                  <a:schemeClr val="tx2"/>
                </a:solidFill>
              </a:defRPr>
            </a:pPr>
            <a:endParaRPr lang="en-US"/>
          </a:p>
        </c:txPr>
        <c:crossAx val="-2139349560"/>
        <c:crosses val="autoZero"/>
        <c:crossBetween val="between"/>
        <c:dispUnits>
          <c:builtInUnit val="millions"/>
          <c:dispUnitsLbl>
            <c:txPr>
              <a:bodyPr/>
              <a:lstStyle/>
              <a:p>
                <a:pPr>
                  <a:defRPr sz="900">
                    <a:solidFill>
                      <a:schemeClr val="tx2"/>
                    </a:solidFill>
                  </a:defRPr>
                </a:pPr>
                <a:endParaRPr lang="en-US"/>
              </a:p>
            </c:txPr>
          </c:dispUnitsLbl>
        </c:dispUnits>
      </c:valAx>
    </c:plotArea>
    <c:legend>
      <c:legendPos val="r"/>
      <c:overlay val="0"/>
      <c:txPr>
        <a:bodyPr/>
        <a:lstStyle/>
        <a:p>
          <a:pPr>
            <a:defRPr sz="900" b="1">
              <a:solidFill>
                <a:schemeClr val="tx2"/>
              </a:solidFill>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69917835598"/>
          <c:y val="0.0509259259259259"/>
          <c:w val="0.857323603353664"/>
          <c:h val="0.860771361913095"/>
        </c:manualLayout>
      </c:layout>
      <c:barChart>
        <c:barDir val="col"/>
        <c:grouping val="stacked"/>
        <c:varyColors val="0"/>
        <c:ser>
          <c:idx val="0"/>
          <c:order val="0"/>
          <c:tx>
            <c:strRef>
              <c:f>Summary!$A$10</c:f>
              <c:strCache>
                <c:ptCount val="1"/>
                <c:pt idx="0">
                  <c:v>Collection Cost</c:v>
                </c:pt>
              </c:strCache>
            </c:strRef>
          </c:tx>
          <c:spPr>
            <a:solidFill>
              <a:schemeClr val="accent1">
                <a:alpha val="70000"/>
              </a:schemeClr>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Summary!$C$10:$H$10</c:f>
              <c:numCache>
                <c:formatCode>_-"£"* #,##0_-;\-"£"* #,##0_-;_-"£"* "-"??_-;_-@_-</c:formatCode>
                <c:ptCount val="6"/>
                <c:pt idx="0">
                  <c:v>3.2207604E7</c:v>
                </c:pt>
                <c:pt idx="1">
                  <c:v>3.9924766E7</c:v>
                </c:pt>
                <c:pt idx="2">
                  <c:v>3.8007011E7</c:v>
                </c:pt>
                <c:pt idx="3">
                  <c:v>3.1068557E7</c:v>
                </c:pt>
                <c:pt idx="4">
                  <c:v>3.0739946E7</c:v>
                </c:pt>
                <c:pt idx="5">
                  <c:v>2.4554714E7</c:v>
                </c:pt>
              </c:numCache>
            </c:numRef>
          </c:val>
          <c:extLst xmlns:c16r2="http://schemas.microsoft.com/office/drawing/2015/06/chart">
            <c:ext xmlns:c16="http://schemas.microsoft.com/office/drawing/2014/chart" uri="{C3380CC4-5D6E-409C-BE32-E72D297353CC}">
              <c16:uniqueId val="{00000000-0B43-439F-9652-99C83819C108}"/>
            </c:ext>
          </c:extLst>
        </c:ser>
        <c:ser>
          <c:idx val="1"/>
          <c:order val="1"/>
          <c:tx>
            <c:strRef>
              <c:f>Summary!$A$11</c:f>
              <c:strCache>
                <c:ptCount val="1"/>
                <c:pt idx="0">
                  <c:v>Treatment Cost Change</c:v>
                </c:pt>
              </c:strCache>
            </c:strRef>
          </c:tx>
          <c:spPr>
            <a:solidFill>
              <a:schemeClr val="accent3">
                <a:alpha val="70000"/>
              </a:schemeClr>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Summary!$C$11:$H$11</c:f>
              <c:numCache>
                <c:formatCode>_-"£"* #,##0_-;\-"£"* #,##0_-;_-"£"* "-"??_-;_-@_-</c:formatCode>
                <c:ptCount val="6"/>
                <c:pt idx="0">
                  <c:v>0.0</c:v>
                </c:pt>
                <c:pt idx="1">
                  <c:v>-1.76714E6</c:v>
                </c:pt>
                <c:pt idx="2">
                  <c:v>-309035.0</c:v>
                </c:pt>
                <c:pt idx="3">
                  <c:v>1.493253E6</c:v>
                </c:pt>
                <c:pt idx="4">
                  <c:v>1.571272E6</c:v>
                </c:pt>
                <c:pt idx="5">
                  <c:v>1.782638E6</c:v>
                </c:pt>
              </c:numCache>
            </c:numRef>
          </c:val>
          <c:extLst xmlns:c16r2="http://schemas.microsoft.com/office/drawing/2015/06/chart">
            <c:ext xmlns:c16="http://schemas.microsoft.com/office/drawing/2014/chart" uri="{C3380CC4-5D6E-409C-BE32-E72D297353CC}">
              <c16:uniqueId val="{00000001-0B43-439F-9652-99C83819C108}"/>
            </c:ext>
          </c:extLst>
        </c:ser>
        <c:ser>
          <c:idx val="2"/>
          <c:order val="2"/>
          <c:tx>
            <c:strRef>
              <c:f>Summary!$A$12</c:f>
              <c:strCache>
                <c:ptCount val="1"/>
                <c:pt idx="0">
                  <c:v>Third Party Revenue</c:v>
                </c:pt>
              </c:strCache>
            </c:strRef>
          </c:tx>
          <c:spPr>
            <a:solidFill>
              <a:schemeClr val="accent2">
                <a:alpha val="70000"/>
              </a:schemeClr>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Summary!$C$12:$H$12</c:f>
              <c:numCache>
                <c:formatCode>_-"£"* #,##0_-;\-"£"* #,##0_-;_-"£"* "-"??_-;_-@_-</c:formatCode>
                <c:ptCount val="6"/>
                <c:pt idx="0">
                  <c:v>0.0</c:v>
                </c:pt>
                <c:pt idx="1">
                  <c:v>-2.17413E6</c:v>
                </c:pt>
                <c:pt idx="2">
                  <c:v>-1.70065E6</c:v>
                </c:pt>
                <c:pt idx="3">
                  <c:v>-1.65459E6</c:v>
                </c:pt>
                <c:pt idx="4">
                  <c:v>-1.45439E6</c:v>
                </c:pt>
                <c:pt idx="5">
                  <c:v>439110.0</c:v>
                </c:pt>
              </c:numCache>
            </c:numRef>
          </c:val>
          <c:extLst xmlns:c16r2="http://schemas.microsoft.com/office/drawing/2015/06/chart">
            <c:ext xmlns:c16="http://schemas.microsoft.com/office/drawing/2014/chart" uri="{C3380CC4-5D6E-409C-BE32-E72D297353CC}">
              <c16:uniqueId val="{00000002-0B43-439F-9652-99C83819C108}"/>
            </c:ext>
          </c:extLst>
        </c:ser>
        <c:dLbls>
          <c:showLegendKey val="0"/>
          <c:showVal val="0"/>
          <c:showCatName val="0"/>
          <c:showSerName val="0"/>
          <c:showPercent val="0"/>
          <c:showBubbleSize val="0"/>
        </c:dLbls>
        <c:gapWidth val="50"/>
        <c:overlap val="100"/>
        <c:axId val="2145407432"/>
        <c:axId val="-2145081064"/>
      </c:barChart>
      <c:barChart>
        <c:barDir val="col"/>
        <c:grouping val="stacked"/>
        <c:varyColors val="0"/>
        <c:ser>
          <c:idx val="3"/>
          <c:order val="3"/>
          <c:tx>
            <c:strRef>
              <c:f>Summary!$A$13</c:f>
              <c:strCache>
                <c:ptCount val="1"/>
                <c:pt idx="0">
                  <c:v>Net Cost</c:v>
                </c:pt>
              </c:strCache>
            </c:strRef>
          </c:tx>
          <c:spPr>
            <a:solidFill>
              <a:schemeClr val="tx2"/>
            </a:solidFill>
            <a:ln>
              <a:noFill/>
            </a:ln>
            <a:effectLst/>
          </c:spPr>
          <c:invertIfNegative val="0"/>
          <c:cat>
            <c:strRef>
              <c:f>Summary!$C$3:$H$3</c:f>
              <c:strCache>
                <c:ptCount val="6"/>
                <c:pt idx="0">
                  <c:v>Baseline</c:v>
                </c:pt>
                <c:pt idx="1">
                  <c:v>Scenario 1</c:v>
                </c:pt>
                <c:pt idx="2">
                  <c:v>Scenario 2</c:v>
                </c:pt>
                <c:pt idx="3">
                  <c:v>Scenario 3</c:v>
                </c:pt>
                <c:pt idx="4">
                  <c:v>Scenario 3a</c:v>
                </c:pt>
                <c:pt idx="5">
                  <c:v>Scenario 4</c:v>
                </c:pt>
              </c:strCache>
            </c:strRef>
          </c:cat>
          <c:val>
            <c:numRef>
              <c:f>Summary!$C$13:$H$13</c:f>
              <c:numCache>
                <c:formatCode>_-"£"* #,##0_-;\-"£"* #,##0_-;_-"£"* "-"??_-;_-@_-</c:formatCode>
                <c:ptCount val="6"/>
                <c:pt idx="0">
                  <c:v>3.2207604E7</c:v>
                </c:pt>
                <c:pt idx="1">
                  <c:v>3.5983496E7</c:v>
                </c:pt>
                <c:pt idx="2">
                  <c:v>3.5997326E7</c:v>
                </c:pt>
                <c:pt idx="3">
                  <c:v>3.090722E7</c:v>
                </c:pt>
                <c:pt idx="4">
                  <c:v>3.0856828E7</c:v>
                </c:pt>
                <c:pt idx="5">
                  <c:v>2.6776462E7</c:v>
                </c:pt>
              </c:numCache>
            </c:numRef>
          </c:val>
          <c:extLst xmlns:c16r2="http://schemas.microsoft.com/office/drawing/2015/06/chart">
            <c:ext xmlns:c16="http://schemas.microsoft.com/office/drawing/2014/chart" uri="{C3380CC4-5D6E-409C-BE32-E72D297353CC}">
              <c16:uniqueId val="{00000003-0B43-439F-9652-99C83819C108}"/>
            </c:ext>
          </c:extLst>
        </c:ser>
        <c:dLbls>
          <c:showLegendKey val="0"/>
          <c:showVal val="0"/>
          <c:showCatName val="0"/>
          <c:showSerName val="0"/>
          <c:showPercent val="0"/>
          <c:showBubbleSize val="0"/>
        </c:dLbls>
        <c:gapWidth val="210"/>
        <c:overlap val="-21"/>
        <c:axId val="2139369128"/>
        <c:axId val="2139872584"/>
      </c:barChart>
      <c:catAx>
        <c:axId val="2145407432"/>
        <c:scaling>
          <c:orientation val="minMax"/>
        </c:scaling>
        <c:delete val="0"/>
        <c:axPos val="b"/>
        <c:numFmt formatCode="General" sourceLinked="1"/>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45081064"/>
        <c:crosses val="autoZero"/>
        <c:auto val="1"/>
        <c:lblAlgn val="ctr"/>
        <c:lblOffset val="100"/>
        <c:noMultiLvlLbl val="0"/>
      </c:catAx>
      <c:valAx>
        <c:axId val="-2145081064"/>
        <c:scaling>
          <c:orientation val="minMax"/>
        </c:scaling>
        <c:delete val="0"/>
        <c:axPos val="l"/>
        <c:majorGridlines>
          <c:spPr>
            <a:ln w="9525" cap="flat" cmpd="sng" algn="ctr">
              <a:solidFill>
                <a:schemeClr val="tx2">
                  <a:lumMod val="20000"/>
                  <a:lumOff val="80000"/>
                </a:schemeClr>
              </a:solidFill>
              <a:round/>
            </a:ln>
            <a:effectLst/>
          </c:spPr>
        </c:majorGridlines>
        <c:numFmt formatCode="_-&quot;£&quot;* #,##0_-;\-&quot;£&quot;* #,##0_-;_-&quot;£&quot;* &quot;-&quot;??_-;_-@_-"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45407432"/>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dispUnitsLbl>
        </c:dispUnits>
      </c:valAx>
      <c:valAx>
        <c:axId val="2139872584"/>
        <c:scaling>
          <c:orientation val="minMax"/>
          <c:max val="4.5E7"/>
          <c:min val="-5.0E6"/>
        </c:scaling>
        <c:delete val="1"/>
        <c:axPos val="r"/>
        <c:numFmt formatCode="_-&quot;£&quot;* #,##0_-;\-&quot;£&quot;* #,##0_-;_-&quot;£&quot;* &quot;-&quot;??_-;_-@_-" sourceLinked="1"/>
        <c:majorTickMark val="out"/>
        <c:minorTickMark val="none"/>
        <c:tickLblPos val="none"/>
        <c:crossAx val="2139369128"/>
        <c:crosses val="max"/>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catAx>
        <c:axId val="2139369128"/>
        <c:scaling>
          <c:orientation val="minMax"/>
        </c:scaling>
        <c:delete val="1"/>
        <c:axPos val="b"/>
        <c:numFmt formatCode="General" sourceLinked="1"/>
        <c:majorTickMark val="out"/>
        <c:minorTickMark val="none"/>
        <c:tickLblPos val="none"/>
        <c:crossAx val="2139872584"/>
        <c:crosses val="autoZero"/>
        <c:auto val="1"/>
        <c:lblAlgn val="ctr"/>
        <c:lblOffset val="100"/>
        <c:noMultiLvlLbl val="0"/>
      </c:catAx>
      <c:spPr>
        <a:noFill/>
        <a:ln>
          <a:noFill/>
        </a:ln>
        <a:effectLst/>
      </c:spPr>
    </c:plotArea>
    <c:legend>
      <c:legendPos val="b"/>
      <c:layout>
        <c:manualLayout>
          <c:xMode val="edge"/>
          <c:yMode val="edge"/>
          <c:x val="0.532033809175229"/>
          <c:y val="0.070022601341499"/>
          <c:w val="0.446249665874082"/>
          <c:h val="0.1197922134733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E5E79D-8EB8-4CFD-9D3E-5CF9956BB06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A96346E6-05C2-487B-A4E6-465AD14F1566}">
      <dgm:prSet phldrT="[Text]"/>
      <dgm:spPr/>
      <dgm:t>
        <a:bodyPr/>
        <a:lstStyle/>
        <a:p>
          <a:r>
            <a:rPr lang="en-US" dirty="0"/>
            <a:t>Joint Collections Policy</a:t>
          </a:r>
        </a:p>
      </dgm:t>
    </dgm:pt>
    <dgm:pt modelId="{763A3EF2-E3DB-4101-816B-E5AA43B2DF31}" type="parTrans" cxnId="{F891BA4F-1543-4FE2-904E-7A0608F139EA}">
      <dgm:prSet/>
      <dgm:spPr/>
      <dgm:t>
        <a:bodyPr/>
        <a:lstStyle/>
        <a:p>
          <a:endParaRPr lang="en-US"/>
        </a:p>
      </dgm:t>
    </dgm:pt>
    <dgm:pt modelId="{7FD9D62F-00AC-4C38-B3AA-130EF23058F6}" type="sibTrans" cxnId="{F891BA4F-1543-4FE2-904E-7A0608F139EA}">
      <dgm:prSet/>
      <dgm:spPr/>
      <dgm:t>
        <a:bodyPr/>
        <a:lstStyle/>
        <a:p>
          <a:endParaRPr lang="en-US"/>
        </a:p>
      </dgm:t>
    </dgm:pt>
    <dgm:pt modelId="{043F0FE4-47E4-4529-AF9E-1DE6677D7CC0}">
      <dgm:prSet phldrT="[Text]"/>
      <dgm:spPr/>
      <dgm:t>
        <a:bodyPr/>
        <a:lstStyle/>
        <a:p>
          <a:r>
            <a:rPr lang="en-US" dirty="0"/>
            <a:t>Joint enforcement delivery</a:t>
          </a:r>
        </a:p>
      </dgm:t>
    </dgm:pt>
    <dgm:pt modelId="{30312064-E058-4493-8494-D74163B43606}" type="parTrans" cxnId="{16DA10AA-1CC6-4DC7-B53B-331E95CB7C5D}">
      <dgm:prSet/>
      <dgm:spPr/>
      <dgm:t>
        <a:bodyPr/>
        <a:lstStyle/>
        <a:p>
          <a:endParaRPr lang="en-US"/>
        </a:p>
      </dgm:t>
    </dgm:pt>
    <dgm:pt modelId="{53977BB7-6F98-45FD-98E7-C2452098B916}" type="sibTrans" cxnId="{16DA10AA-1CC6-4DC7-B53B-331E95CB7C5D}">
      <dgm:prSet/>
      <dgm:spPr/>
      <dgm:t>
        <a:bodyPr/>
        <a:lstStyle/>
        <a:p>
          <a:endParaRPr lang="en-US"/>
        </a:p>
      </dgm:t>
    </dgm:pt>
    <dgm:pt modelId="{72C3BE6B-7461-4D2C-A2B5-C481BC0391B2}">
      <dgm:prSet phldrT="[Text]"/>
      <dgm:spPr/>
      <dgm:t>
        <a:bodyPr/>
        <a:lstStyle/>
        <a:p>
          <a:r>
            <a:rPr lang="en-US" dirty="0"/>
            <a:t>Joint communications delivery</a:t>
          </a:r>
        </a:p>
      </dgm:t>
    </dgm:pt>
    <dgm:pt modelId="{9EB4B820-D254-43DE-B698-8A1C99F8ED39}" type="parTrans" cxnId="{AD5F75B0-B1BE-47BE-A714-D88304EEAA13}">
      <dgm:prSet/>
      <dgm:spPr/>
      <dgm:t>
        <a:bodyPr/>
        <a:lstStyle/>
        <a:p>
          <a:endParaRPr lang="en-US"/>
        </a:p>
      </dgm:t>
    </dgm:pt>
    <dgm:pt modelId="{123B07D5-A5D3-48D2-BB3E-BC687C8B18AC}" type="sibTrans" cxnId="{AD5F75B0-B1BE-47BE-A714-D88304EEAA13}">
      <dgm:prSet/>
      <dgm:spPr/>
      <dgm:t>
        <a:bodyPr/>
        <a:lstStyle/>
        <a:p>
          <a:endParaRPr lang="en-US"/>
        </a:p>
      </dgm:t>
    </dgm:pt>
    <dgm:pt modelId="{800472C6-CAE4-4C0C-8627-EF28C4DDB35B}">
      <dgm:prSet phldrT="[Text]"/>
      <dgm:spPr/>
      <dgm:t>
        <a:bodyPr/>
        <a:lstStyle/>
        <a:p>
          <a:r>
            <a:rPr lang="en-US" dirty="0"/>
            <a:t>Joint procurement hub</a:t>
          </a:r>
        </a:p>
      </dgm:t>
    </dgm:pt>
    <dgm:pt modelId="{FA456C19-0060-4BD8-9E1E-04839EC1A8BC}" type="parTrans" cxnId="{8EA175CB-27F0-4916-8BF3-2366CF3CD0CC}">
      <dgm:prSet/>
      <dgm:spPr/>
      <dgm:t>
        <a:bodyPr/>
        <a:lstStyle/>
        <a:p>
          <a:endParaRPr lang="en-US"/>
        </a:p>
      </dgm:t>
    </dgm:pt>
    <dgm:pt modelId="{D971874B-C2C8-4387-8B03-2265ADA3546B}" type="sibTrans" cxnId="{8EA175CB-27F0-4916-8BF3-2366CF3CD0CC}">
      <dgm:prSet/>
      <dgm:spPr/>
      <dgm:t>
        <a:bodyPr/>
        <a:lstStyle/>
        <a:p>
          <a:endParaRPr lang="en-US"/>
        </a:p>
      </dgm:t>
    </dgm:pt>
    <dgm:pt modelId="{4F3C1E25-350D-4EBE-8CF5-C7AEDA029FEE}">
      <dgm:prSet phldrT="[Text]"/>
      <dgm:spPr/>
      <dgm:t>
        <a:bodyPr/>
        <a:lstStyle/>
        <a:p>
          <a:r>
            <a:rPr lang="en-US" dirty="0"/>
            <a:t>Joint customer services delivery</a:t>
          </a:r>
        </a:p>
      </dgm:t>
    </dgm:pt>
    <dgm:pt modelId="{8E60D49E-E7B2-421A-9BCE-C501314F7F5A}" type="parTrans" cxnId="{05C930AC-288D-45E6-BF8C-CE58F025C29E}">
      <dgm:prSet/>
      <dgm:spPr/>
      <dgm:t>
        <a:bodyPr/>
        <a:lstStyle/>
        <a:p>
          <a:endParaRPr lang="en-US"/>
        </a:p>
      </dgm:t>
    </dgm:pt>
    <dgm:pt modelId="{2CEC6FA9-25E9-4220-837B-4336F93FC1FB}" type="sibTrans" cxnId="{05C930AC-288D-45E6-BF8C-CE58F025C29E}">
      <dgm:prSet/>
      <dgm:spPr/>
      <dgm:t>
        <a:bodyPr/>
        <a:lstStyle/>
        <a:p>
          <a:endParaRPr lang="en-US"/>
        </a:p>
      </dgm:t>
    </dgm:pt>
    <dgm:pt modelId="{6B1A47E1-F1D4-4309-9677-A7E6DBD08412}">
      <dgm:prSet phldrT="[Text]"/>
      <dgm:spPr/>
      <dgm:t>
        <a:bodyPr/>
        <a:lstStyle/>
        <a:p>
          <a:r>
            <a:rPr lang="en-US" dirty="0"/>
            <a:t>Joint collection and management of bulky waste</a:t>
          </a:r>
        </a:p>
      </dgm:t>
    </dgm:pt>
    <dgm:pt modelId="{6AC9369D-0C16-4129-823D-96719793E61B}" type="parTrans" cxnId="{967A6917-3749-4C1C-B13B-2D5332CCE779}">
      <dgm:prSet/>
      <dgm:spPr/>
      <dgm:t>
        <a:bodyPr/>
        <a:lstStyle/>
        <a:p>
          <a:endParaRPr lang="en-US"/>
        </a:p>
      </dgm:t>
    </dgm:pt>
    <dgm:pt modelId="{F8714B01-0AA6-4E23-A557-818EE7C0097A}" type="sibTrans" cxnId="{967A6917-3749-4C1C-B13B-2D5332CCE779}">
      <dgm:prSet/>
      <dgm:spPr/>
      <dgm:t>
        <a:bodyPr/>
        <a:lstStyle/>
        <a:p>
          <a:endParaRPr lang="en-US"/>
        </a:p>
      </dgm:t>
    </dgm:pt>
    <dgm:pt modelId="{503A28A1-F010-40E7-9182-4D40D19E7C82}">
      <dgm:prSet phldrT="[Text]"/>
      <dgm:spPr/>
      <dgm:t>
        <a:bodyPr/>
        <a:lstStyle/>
        <a:p>
          <a:r>
            <a:rPr lang="en-US" dirty="0"/>
            <a:t>Joint clinical waste strategy</a:t>
          </a:r>
        </a:p>
      </dgm:t>
    </dgm:pt>
    <dgm:pt modelId="{F6634240-A498-4505-BFAC-E466C004DE2C}" type="parTrans" cxnId="{59727CA6-366F-4923-96A7-5155B5D9470E}">
      <dgm:prSet/>
      <dgm:spPr/>
      <dgm:t>
        <a:bodyPr/>
        <a:lstStyle/>
        <a:p>
          <a:endParaRPr lang="en-US"/>
        </a:p>
      </dgm:t>
    </dgm:pt>
    <dgm:pt modelId="{AC93E699-5BB3-4CC9-ACB4-3AF7709D58CB}" type="sibTrans" cxnId="{59727CA6-366F-4923-96A7-5155B5D9470E}">
      <dgm:prSet/>
      <dgm:spPr/>
      <dgm:t>
        <a:bodyPr/>
        <a:lstStyle/>
        <a:p>
          <a:endParaRPr lang="en-US"/>
        </a:p>
      </dgm:t>
    </dgm:pt>
    <dgm:pt modelId="{37E7852D-63DE-4EB0-8345-0E6EB31A32B3}" type="pres">
      <dgm:prSet presAssocID="{32E5E79D-8EB8-4CFD-9D3E-5CF9956BB06E}" presName="cycle" presStyleCnt="0">
        <dgm:presLayoutVars>
          <dgm:chMax val="1"/>
          <dgm:dir/>
          <dgm:animLvl val="ctr"/>
          <dgm:resizeHandles val="exact"/>
        </dgm:presLayoutVars>
      </dgm:prSet>
      <dgm:spPr/>
      <dgm:t>
        <a:bodyPr/>
        <a:lstStyle/>
        <a:p>
          <a:endParaRPr lang="en-US"/>
        </a:p>
      </dgm:t>
    </dgm:pt>
    <dgm:pt modelId="{6D876009-12BE-4216-B5BB-885DFA754077}" type="pres">
      <dgm:prSet presAssocID="{A96346E6-05C2-487B-A4E6-465AD14F1566}" presName="centerShape" presStyleLbl="node0" presStyleIdx="0" presStyleCnt="1" custScaleX="130604" custScaleY="127756"/>
      <dgm:spPr/>
      <dgm:t>
        <a:bodyPr/>
        <a:lstStyle/>
        <a:p>
          <a:endParaRPr lang="en-US"/>
        </a:p>
      </dgm:t>
    </dgm:pt>
    <dgm:pt modelId="{D2643568-08C8-4440-AC76-32C57FD8F738}" type="pres">
      <dgm:prSet presAssocID="{30312064-E058-4493-8494-D74163B43606}" presName="Name9" presStyleLbl="parChTrans1D2" presStyleIdx="0" presStyleCnt="6"/>
      <dgm:spPr/>
      <dgm:t>
        <a:bodyPr/>
        <a:lstStyle/>
        <a:p>
          <a:endParaRPr lang="en-US"/>
        </a:p>
      </dgm:t>
    </dgm:pt>
    <dgm:pt modelId="{1B6C4CB4-8B23-43C3-B835-98C63628B5DE}" type="pres">
      <dgm:prSet presAssocID="{30312064-E058-4493-8494-D74163B43606}" presName="connTx" presStyleLbl="parChTrans1D2" presStyleIdx="0" presStyleCnt="6"/>
      <dgm:spPr/>
      <dgm:t>
        <a:bodyPr/>
        <a:lstStyle/>
        <a:p>
          <a:endParaRPr lang="en-US"/>
        </a:p>
      </dgm:t>
    </dgm:pt>
    <dgm:pt modelId="{8528A144-A402-4FDC-9491-4BC4B7126502}" type="pres">
      <dgm:prSet presAssocID="{043F0FE4-47E4-4529-AF9E-1DE6677D7CC0}" presName="node" presStyleLbl="node1" presStyleIdx="0" presStyleCnt="6" custScaleX="120410" custScaleY="111786">
        <dgm:presLayoutVars>
          <dgm:bulletEnabled val="1"/>
        </dgm:presLayoutVars>
      </dgm:prSet>
      <dgm:spPr/>
      <dgm:t>
        <a:bodyPr/>
        <a:lstStyle/>
        <a:p>
          <a:endParaRPr lang="en-US"/>
        </a:p>
      </dgm:t>
    </dgm:pt>
    <dgm:pt modelId="{8F6AAB9F-27F6-48EE-82E1-4A1D75851270}" type="pres">
      <dgm:prSet presAssocID="{9EB4B820-D254-43DE-B698-8A1C99F8ED39}" presName="Name9" presStyleLbl="parChTrans1D2" presStyleIdx="1" presStyleCnt="6"/>
      <dgm:spPr/>
      <dgm:t>
        <a:bodyPr/>
        <a:lstStyle/>
        <a:p>
          <a:endParaRPr lang="en-US"/>
        </a:p>
      </dgm:t>
    </dgm:pt>
    <dgm:pt modelId="{473471BD-FE73-4B33-9BEA-A5D3F3260B2B}" type="pres">
      <dgm:prSet presAssocID="{9EB4B820-D254-43DE-B698-8A1C99F8ED39}" presName="connTx" presStyleLbl="parChTrans1D2" presStyleIdx="1" presStyleCnt="6"/>
      <dgm:spPr/>
      <dgm:t>
        <a:bodyPr/>
        <a:lstStyle/>
        <a:p>
          <a:endParaRPr lang="en-US"/>
        </a:p>
      </dgm:t>
    </dgm:pt>
    <dgm:pt modelId="{E8D86A9E-F4D6-4548-AC69-E1411E936C33}" type="pres">
      <dgm:prSet presAssocID="{72C3BE6B-7461-4D2C-A2B5-C481BC0391B2}" presName="node" presStyleLbl="node1" presStyleIdx="1" presStyleCnt="6" custScaleX="120410" custScaleY="111786">
        <dgm:presLayoutVars>
          <dgm:bulletEnabled val="1"/>
        </dgm:presLayoutVars>
      </dgm:prSet>
      <dgm:spPr/>
      <dgm:t>
        <a:bodyPr/>
        <a:lstStyle/>
        <a:p>
          <a:endParaRPr lang="en-US"/>
        </a:p>
      </dgm:t>
    </dgm:pt>
    <dgm:pt modelId="{AA4E5FC0-D99D-4C3A-84A3-DCE068068E47}" type="pres">
      <dgm:prSet presAssocID="{FA456C19-0060-4BD8-9E1E-04839EC1A8BC}" presName="Name9" presStyleLbl="parChTrans1D2" presStyleIdx="2" presStyleCnt="6"/>
      <dgm:spPr/>
      <dgm:t>
        <a:bodyPr/>
        <a:lstStyle/>
        <a:p>
          <a:endParaRPr lang="en-US"/>
        </a:p>
      </dgm:t>
    </dgm:pt>
    <dgm:pt modelId="{936769F4-F8B1-4229-A930-F085C44652C7}" type="pres">
      <dgm:prSet presAssocID="{FA456C19-0060-4BD8-9E1E-04839EC1A8BC}" presName="connTx" presStyleLbl="parChTrans1D2" presStyleIdx="2" presStyleCnt="6"/>
      <dgm:spPr/>
      <dgm:t>
        <a:bodyPr/>
        <a:lstStyle/>
        <a:p>
          <a:endParaRPr lang="en-US"/>
        </a:p>
      </dgm:t>
    </dgm:pt>
    <dgm:pt modelId="{FE723C93-F6FD-4613-9D79-2C5FDA12CDEB}" type="pres">
      <dgm:prSet presAssocID="{800472C6-CAE4-4C0C-8627-EF28C4DDB35B}" presName="node" presStyleLbl="node1" presStyleIdx="2" presStyleCnt="6" custScaleX="120410" custScaleY="111786">
        <dgm:presLayoutVars>
          <dgm:bulletEnabled val="1"/>
        </dgm:presLayoutVars>
      </dgm:prSet>
      <dgm:spPr/>
      <dgm:t>
        <a:bodyPr/>
        <a:lstStyle/>
        <a:p>
          <a:endParaRPr lang="en-US"/>
        </a:p>
      </dgm:t>
    </dgm:pt>
    <dgm:pt modelId="{A6FC4335-E0A1-4E30-847E-5B705DA76C0A}" type="pres">
      <dgm:prSet presAssocID="{8E60D49E-E7B2-421A-9BCE-C501314F7F5A}" presName="Name9" presStyleLbl="parChTrans1D2" presStyleIdx="3" presStyleCnt="6"/>
      <dgm:spPr/>
      <dgm:t>
        <a:bodyPr/>
        <a:lstStyle/>
        <a:p>
          <a:endParaRPr lang="en-US"/>
        </a:p>
      </dgm:t>
    </dgm:pt>
    <dgm:pt modelId="{5044DCD8-6FCA-4DA7-B836-DD2E5565E2AA}" type="pres">
      <dgm:prSet presAssocID="{8E60D49E-E7B2-421A-9BCE-C501314F7F5A}" presName="connTx" presStyleLbl="parChTrans1D2" presStyleIdx="3" presStyleCnt="6"/>
      <dgm:spPr/>
      <dgm:t>
        <a:bodyPr/>
        <a:lstStyle/>
        <a:p>
          <a:endParaRPr lang="en-US"/>
        </a:p>
      </dgm:t>
    </dgm:pt>
    <dgm:pt modelId="{56BB9555-0E9C-48EE-B290-9EB74E9BB865}" type="pres">
      <dgm:prSet presAssocID="{4F3C1E25-350D-4EBE-8CF5-C7AEDA029FEE}" presName="node" presStyleLbl="node1" presStyleIdx="3" presStyleCnt="6" custScaleX="120410" custScaleY="111786">
        <dgm:presLayoutVars>
          <dgm:bulletEnabled val="1"/>
        </dgm:presLayoutVars>
      </dgm:prSet>
      <dgm:spPr/>
      <dgm:t>
        <a:bodyPr/>
        <a:lstStyle/>
        <a:p>
          <a:endParaRPr lang="en-US"/>
        </a:p>
      </dgm:t>
    </dgm:pt>
    <dgm:pt modelId="{BC8B1460-7FC3-4CBE-A9F1-1E44BDB222ED}" type="pres">
      <dgm:prSet presAssocID="{6AC9369D-0C16-4129-823D-96719793E61B}" presName="Name9" presStyleLbl="parChTrans1D2" presStyleIdx="4" presStyleCnt="6"/>
      <dgm:spPr/>
      <dgm:t>
        <a:bodyPr/>
        <a:lstStyle/>
        <a:p>
          <a:endParaRPr lang="en-US"/>
        </a:p>
      </dgm:t>
    </dgm:pt>
    <dgm:pt modelId="{D73506D1-2529-4324-A581-654929A0C760}" type="pres">
      <dgm:prSet presAssocID="{6AC9369D-0C16-4129-823D-96719793E61B}" presName="connTx" presStyleLbl="parChTrans1D2" presStyleIdx="4" presStyleCnt="6"/>
      <dgm:spPr/>
      <dgm:t>
        <a:bodyPr/>
        <a:lstStyle/>
        <a:p>
          <a:endParaRPr lang="en-US"/>
        </a:p>
      </dgm:t>
    </dgm:pt>
    <dgm:pt modelId="{A7BB557E-69ED-4255-ADDF-9C030CA49891}" type="pres">
      <dgm:prSet presAssocID="{6B1A47E1-F1D4-4309-9677-A7E6DBD08412}" presName="node" presStyleLbl="node1" presStyleIdx="4" presStyleCnt="6" custScaleX="120496" custScaleY="111786">
        <dgm:presLayoutVars>
          <dgm:bulletEnabled val="1"/>
        </dgm:presLayoutVars>
      </dgm:prSet>
      <dgm:spPr/>
      <dgm:t>
        <a:bodyPr/>
        <a:lstStyle/>
        <a:p>
          <a:endParaRPr lang="en-US"/>
        </a:p>
      </dgm:t>
    </dgm:pt>
    <dgm:pt modelId="{95556814-9FBD-41CD-BD2F-EC60E421E1FD}" type="pres">
      <dgm:prSet presAssocID="{F6634240-A498-4505-BFAC-E466C004DE2C}" presName="Name9" presStyleLbl="parChTrans1D2" presStyleIdx="5" presStyleCnt="6"/>
      <dgm:spPr/>
      <dgm:t>
        <a:bodyPr/>
        <a:lstStyle/>
        <a:p>
          <a:endParaRPr lang="en-US"/>
        </a:p>
      </dgm:t>
    </dgm:pt>
    <dgm:pt modelId="{C1503562-998A-4C39-9050-AAF407FD80F0}" type="pres">
      <dgm:prSet presAssocID="{F6634240-A498-4505-BFAC-E466C004DE2C}" presName="connTx" presStyleLbl="parChTrans1D2" presStyleIdx="5" presStyleCnt="6"/>
      <dgm:spPr/>
      <dgm:t>
        <a:bodyPr/>
        <a:lstStyle/>
        <a:p>
          <a:endParaRPr lang="en-US"/>
        </a:p>
      </dgm:t>
    </dgm:pt>
    <dgm:pt modelId="{A34AF03D-3E0E-4FDF-AF80-5B270DDC709F}" type="pres">
      <dgm:prSet presAssocID="{503A28A1-F010-40E7-9182-4D40D19E7C82}" presName="node" presStyleLbl="node1" presStyleIdx="5" presStyleCnt="6" custScaleX="120410" custScaleY="111786">
        <dgm:presLayoutVars>
          <dgm:bulletEnabled val="1"/>
        </dgm:presLayoutVars>
      </dgm:prSet>
      <dgm:spPr/>
      <dgm:t>
        <a:bodyPr/>
        <a:lstStyle/>
        <a:p>
          <a:endParaRPr lang="en-US"/>
        </a:p>
      </dgm:t>
    </dgm:pt>
  </dgm:ptLst>
  <dgm:cxnLst>
    <dgm:cxn modelId="{7B70505F-F553-4546-BD55-43EB5B435A79}" type="presOf" srcId="{503A28A1-F010-40E7-9182-4D40D19E7C82}" destId="{A34AF03D-3E0E-4FDF-AF80-5B270DDC709F}" srcOrd="0" destOrd="0" presId="urn:microsoft.com/office/officeart/2005/8/layout/radial1"/>
    <dgm:cxn modelId="{D28ECC40-58CC-D346-AC53-8050E5382F50}" type="presOf" srcId="{4F3C1E25-350D-4EBE-8CF5-C7AEDA029FEE}" destId="{56BB9555-0E9C-48EE-B290-9EB74E9BB865}" srcOrd="0" destOrd="0" presId="urn:microsoft.com/office/officeart/2005/8/layout/radial1"/>
    <dgm:cxn modelId="{72B5C1A9-FE42-874F-A428-FDE21CC0FE6F}" type="presOf" srcId="{043F0FE4-47E4-4529-AF9E-1DE6677D7CC0}" destId="{8528A144-A402-4FDC-9491-4BC4B7126502}" srcOrd="0" destOrd="0" presId="urn:microsoft.com/office/officeart/2005/8/layout/radial1"/>
    <dgm:cxn modelId="{05C930AC-288D-45E6-BF8C-CE58F025C29E}" srcId="{A96346E6-05C2-487B-A4E6-465AD14F1566}" destId="{4F3C1E25-350D-4EBE-8CF5-C7AEDA029FEE}" srcOrd="3" destOrd="0" parTransId="{8E60D49E-E7B2-421A-9BCE-C501314F7F5A}" sibTransId="{2CEC6FA9-25E9-4220-837B-4336F93FC1FB}"/>
    <dgm:cxn modelId="{FC15B388-4F2B-B042-A0F1-01B361010EA4}" type="presOf" srcId="{9EB4B820-D254-43DE-B698-8A1C99F8ED39}" destId="{8F6AAB9F-27F6-48EE-82E1-4A1D75851270}" srcOrd="0" destOrd="0" presId="urn:microsoft.com/office/officeart/2005/8/layout/radial1"/>
    <dgm:cxn modelId="{7D5B2B50-0EB5-784F-AD52-DA957CFE75C6}" type="presOf" srcId="{8E60D49E-E7B2-421A-9BCE-C501314F7F5A}" destId="{5044DCD8-6FCA-4DA7-B836-DD2E5565E2AA}" srcOrd="1" destOrd="0" presId="urn:microsoft.com/office/officeart/2005/8/layout/radial1"/>
    <dgm:cxn modelId="{B7989B1F-B81B-3D43-937F-BC2AB49D28E4}" type="presOf" srcId="{800472C6-CAE4-4C0C-8627-EF28C4DDB35B}" destId="{FE723C93-F6FD-4613-9D79-2C5FDA12CDEB}" srcOrd="0" destOrd="0" presId="urn:microsoft.com/office/officeart/2005/8/layout/radial1"/>
    <dgm:cxn modelId="{6B791356-76BC-7B40-A145-7CA71736847A}" type="presOf" srcId="{8E60D49E-E7B2-421A-9BCE-C501314F7F5A}" destId="{A6FC4335-E0A1-4E30-847E-5B705DA76C0A}" srcOrd="0" destOrd="0" presId="urn:microsoft.com/office/officeart/2005/8/layout/radial1"/>
    <dgm:cxn modelId="{16DA10AA-1CC6-4DC7-B53B-331E95CB7C5D}" srcId="{A96346E6-05C2-487B-A4E6-465AD14F1566}" destId="{043F0FE4-47E4-4529-AF9E-1DE6677D7CC0}" srcOrd="0" destOrd="0" parTransId="{30312064-E058-4493-8494-D74163B43606}" sibTransId="{53977BB7-6F98-45FD-98E7-C2452098B916}"/>
    <dgm:cxn modelId="{44E8CA71-DB53-184A-BC3C-9D0723A14A9F}" type="presOf" srcId="{FA456C19-0060-4BD8-9E1E-04839EC1A8BC}" destId="{AA4E5FC0-D99D-4C3A-84A3-DCE068068E47}" srcOrd="0" destOrd="0" presId="urn:microsoft.com/office/officeart/2005/8/layout/radial1"/>
    <dgm:cxn modelId="{C06F279A-F56C-034A-8D45-11DF912D472C}" type="presOf" srcId="{30312064-E058-4493-8494-D74163B43606}" destId="{D2643568-08C8-4440-AC76-32C57FD8F738}" srcOrd="0" destOrd="0" presId="urn:microsoft.com/office/officeart/2005/8/layout/radial1"/>
    <dgm:cxn modelId="{C17F2045-2A3D-FA45-A92F-EF8E947E28B4}" type="presOf" srcId="{32E5E79D-8EB8-4CFD-9D3E-5CF9956BB06E}" destId="{37E7852D-63DE-4EB0-8345-0E6EB31A32B3}" srcOrd="0" destOrd="0" presId="urn:microsoft.com/office/officeart/2005/8/layout/radial1"/>
    <dgm:cxn modelId="{1085D3D0-7491-DC47-9F51-A74C3F502F08}" type="presOf" srcId="{6B1A47E1-F1D4-4309-9677-A7E6DBD08412}" destId="{A7BB557E-69ED-4255-ADDF-9C030CA49891}" srcOrd="0" destOrd="0" presId="urn:microsoft.com/office/officeart/2005/8/layout/radial1"/>
    <dgm:cxn modelId="{23080F64-1387-904F-9A49-7929C238C40D}" type="presOf" srcId="{A96346E6-05C2-487B-A4E6-465AD14F1566}" destId="{6D876009-12BE-4216-B5BB-885DFA754077}" srcOrd="0" destOrd="0" presId="urn:microsoft.com/office/officeart/2005/8/layout/radial1"/>
    <dgm:cxn modelId="{CC900FBB-33C4-9947-8529-74EB0C8818B8}" type="presOf" srcId="{6AC9369D-0C16-4129-823D-96719793E61B}" destId="{BC8B1460-7FC3-4CBE-A9F1-1E44BDB222ED}" srcOrd="0" destOrd="0" presId="urn:microsoft.com/office/officeart/2005/8/layout/radial1"/>
    <dgm:cxn modelId="{F891BA4F-1543-4FE2-904E-7A0608F139EA}" srcId="{32E5E79D-8EB8-4CFD-9D3E-5CF9956BB06E}" destId="{A96346E6-05C2-487B-A4E6-465AD14F1566}" srcOrd="0" destOrd="0" parTransId="{763A3EF2-E3DB-4101-816B-E5AA43B2DF31}" sibTransId="{7FD9D62F-00AC-4C38-B3AA-130EF23058F6}"/>
    <dgm:cxn modelId="{8EA175CB-27F0-4916-8BF3-2366CF3CD0CC}" srcId="{A96346E6-05C2-487B-A4E6-465AD14F1566}" destId="{800472C6-CAE4-4C0C-8627-EF28C4DDB35B}" srcOrd="2" destOrd="0" parTransId="{FA456C19-0060-4BD8-9E1E-04839EC1A8BC}" sibTransId="{D971874B-C2C8-4387-8B03-2265ADA3546B}"/>
    <dgm:cxn modelId="{967A6917-3749-4C1C-B13B-2D5332CCE779}" srcId="{A96346E6-05C2-487B-A4E6-465AD14F1566}" destId="{6B1A47E1-F1D4-4309-9677-A7E6DBD08412}" srcOrd="4" destOrd="0" parTransId="{6AC9369D-0C16-4129-823D-96719793E61B}" sibTransId="{F8714B01-0AA6-4E23-A557-818EE7C0097A}"/>
    <dgm:cxn modelId="{A1ECC464-9526-AC46-9BF6-0FD36BF6C2B1}" type="presOf" srcId="{F6634240-A498-4505-BFAC-E466C004DE2C}" destId="{C1503562-998A-4C39-9050-AAF407FD80F0}" srcOrd="1" destOrd="0" presId="urn:microsoft.com/office/officeart/2005/8/layout/radial1"/>
    <dgm:cxn modelId="{AD5F75B0-B1BE-47BE-A714-D88304EEAA13}" srcId="{A96346E6-05C2-487B-A4E6-465AD14F1566}" destId="{72C3BE6B-7461-4D2C-A2B5-C481BC0391B2}" srcOrd="1" destOrd="0" parTransId="{9EB4B820-D254-43DE-B698-8A1C99F8ED39}" sibTransId="{123B07D5-A5D3-48D2-BB3E-BC687C8B18AC}"/>
    <dgm:cxn modelId="{BF340D79-E32E-3F4D-B840-6B264AA60E6E}" type="presOf" srcId="{FA456C19-0060-4BD8-9E1E-04839EC1A8BC}" destId="{936769F4-F8B1-4229-A930-F085C44652C7}" srcOrd="1" destOrd="0" presId="urn:microsoft.com/office/officeart/2005/8/layout/radial1"/>
    <dgm:cxn modelId="{4CE3C7BB-FAB0-9E42-8F00-C5192E9B3E8C}" type="presOf" srcId="{F6634240-A498-4505-BFAC-E466C004DE2C}" destId="{95556814-9FBD-41CD-BD2F-EC60E421E1FD}" srcOrd="0" destOrd="0" presId="urn:microsoft.com/office/officeart/2005/8/layout/radial1"/>
    <dgm:cxn modelId="{068F09F4-9597-044D-988C-E7BBA7689903}" type="presOf" srcId="{6AC9369D-0C16-4129-823D-96719793E61B}" destId="{D73506D1-2529-4324-A581-654929A0C760}" srcOrd="1" destOrd="0" presId="urn:microsoft.com/office/officeart/2005/8/layout/radial1"/>
    <dgm:cxn modelId="{7C6E9D3A-8E4E-B34B-9254-68453F8760EA}" type="presOf" srcId="{72C3BE6B-7461-4D2C-A2B5-C481BC0391B2}" destId="{E8D86A9E-F4D6-4548-AC69-E1411E936C33}" srcOrd="0" destOrd="0" presId="urn:microsoft.com/office/officeart/2005/8/layout/radial1"/>
    <dgm:cxn modelId="{F9DE26D9-8DCA-6F43-80C9-4FA2F4625415}" type="presOf" srcId="{30312064-E058-4493-8494-D74163B43606}" destId="{1B6C4CB4-8B23-43C3-B835-98C63628B5DE}" srcOrd="1" destOrd="0" presId="urn:microsoft.com/office/officeart/2005/8/layout/radial1"/>
    <dgm:cxn modelId="{9810E01E-893D-E14F-A237-B6D111B2E327}" type="presOf" srcId="{9EB4B820-D254-43DE-B698-8A1C99F8ED39}" destId="{473471BD-FE73-4B33-9BEA-A5D3F3260B2B}" srcOrd="1" destOrd="0" presId="urn:microsoft.com/office/officeart/2005/8/layout/radial1"/>
    <dgm:cxn modelId="{59727CA6-366F-4923-96A7-5155B5D9470E}" srcId="{A96346E6-05C2-487B-A4E6-465AD14F1566}" destId="{503A28A1-F010-40E7-9182-4D40D19E7C82}" srcOrd="5" destOrd="0" parTransId="{F6634240-A498-4505-BFAC-E466C004DE2C}" sibTransId="{AC93E699-5BB3-4CC9-ACB4-3AF7709D58CB}"/>
    <dgm:cxn modelId="{231EA070-417E-CF4E-B8CE-47633F9E38B7}" type="presParOf" srcId="{37E7852D-63DE-4EB0-8345-0E6EB31A32B3}" destId="{6D876009-12BE-4216-B5BB-885DFA754077}" srcOrd="0" destOrd="0" presId="urn:microsoft.com/office/officeart/2005/8/layout/radial1"/>
    <dgm:cxn modelId="{7C8975D8-A9D8-2D41-930C-3BFCB14B3AB1}" type="presParOf" srcId="{37E7852D-63DE-4EB0-8345-0E6EB31A32B3}" destId="{D2643568-08C8-4440-AC76-32C57FD8F738}" srcOrd="1" destOrd="0" presId="urn:microsoft.com/office/officeart/2005/8/layout/radial1"/>
    <dgm:cxn modelId="{0B61324F-5872-9640-ACC6-BD4DFDEF64B3}" type="presParOf" srcId="{D2643568-08C8-4440-AC76-32C57FD8F738}" destId="{1B6C4CB4-8B23-43C3-B835-98C63628B5DE}" srcOrd="0" destOrd="0" presId="urn:microsoft.com/office/officeart/2005/8/layout/radial1"/>
    <dgm:cxn modelId="{36475E96-3E02-5349-9B59-5033D3FB5ECB}" type="presParOf" srcId="{37E7852D-63DE-4EB0-8345-0E6EB31A32B3}" destId="{8528A144-A402-4FDC-9491-4BC4B7126502}" srcOrd="2" destOrd="0" presId="urn:microsoft.com/office/officeart/2005/8/layout/radial1"/>
    <dgm:cxn modelId="{8FC0E2A9-129E-0345-AEB1-2B9E0DA65C32}" type="presParOf" srcId="{37E7852D-63DE-4EB0-8345-0E6EB31A32B3}" destId="{8F6AAB9F-27F6-48EE-82E1-4A1D75851270}" srcOrd="3" destOrd="0" presId="urn:microsoft.com/office/officeart/2005/8/layout/radial1"/>
    <dgm:cxn modelId="{6A00D812-E4DA-BE4E-81F2-623EAB496EF6}" type="presParOf" srcId="{8F6AAB9F-27F6-48EE-82E1-4A1D75851270}" destId="{473471BD-FE73-4B33-9BEA-A5D3F3260B2B}" srcOrd="0" destOrd="0" presId="urn:microsoft.com/office/officeart/2005/8/layout/radial1"/>
    <dgm:cxn modelId="{0180C481-ACBC-2345-9360-BB3FAFC4E88C}" type="presParOf" srcId="{37E7852D-63DE-4EB0-8345-0E6EB31A32B3}" destId="{E8D86A9E-F4D6-4548-AC69-E1411E936C33}" srcOrd="4" destOrd="0" presId="urn:microsoft.com/office/officeart/2005/8/layout/radial1"/>
    <dgm:cxn modelId="{5440E042-C46B-9D42-B4EA-EC0C0DE2584C}" type="presParOf" srcId="{37E7852D-63DE-4EB0-8345-0E6EB31A32B3}" destId="{AA4E5FC0-D99D-4C3A-84A3-DCE068068E47}" srcOrd="5" destOrd="0" presId="urn:microsoft.com/office/officeart/2005/8/layout/radial1"/>
    <dgm:cxn modelId="{1FFC12A3-4B86-044B-AA31-4C8E33986AAB}" type="presParOf" srcId="{AA4E5FC0-D99D-4C3A-84A3-DCE068068E47}" destId="{936769F4-F8B1-4229-A930-F085C44652C7}" srcOrd="0" destOrd="0" presId="urn:microsoft.com/office/officeart/2005/8/layout/radial1"/>
    <dgm:cxn modelId="{B7E4BAE9-9A5E-2B4B-A5DD-AA9F0D7EE2FC}" type="presParOf" srcId="{37E7852D-63DE-4EB0-8345-0E6EB31A32B3}" destId="{FE723C93-F6FD-4613-9D79-2C5FDA12CDEB}" srcOrd="6" destOrd="0" presId="urn:microsoft.com/office/officeart/2005/8/layout/radial1"/>
    <dgm:cxn modelId="{1A56F753-8D3B-6E46-A901-3C225793EA5E}" type="presParOf" srcId="{37E7852D-63DE-4EB0-8345-0E6EB31A32B3}" destId="{A6FC4335-E0A1-4E30-847E-5B705DA76C0A}" srcOrd="7" destOrd="0" presId="urn:microsoft.com/office/officeart/2005/8/layout/radial1"/>
    <dgm:cxn modelId="{BA480DD3-EB8B-0641-B6A9-4AA2D14D7E18}" type="presParOf" srcId="{A6FC4335-E0A1-4E30-847E-5B705DA76C0A}" destId="{5044DCD8-6FCA-4DA7-B836-DD2E5565E2AA}" srcOrd="0" destOrd="0" presId="urn:microsoft.com/office/officeart/2005/8/layout/radial1"/>
    <dgm:cxn modelId="{DE184DB8-05A2-2A44-9507-1F44E312FA41}" type="presParOf" srcId="{37E7852D-63DE-4EB0-8345-0E6EB31A32B3}" destId="{56BB9555-0E9C-48EE-B290-9EB74E9BB865}" srcOrd="8" destOrd="0" presId="urn:microsoft.com/office/officeart/2005/8/layout/radial1"/>
    <dgm:cxn modelId="{B8E4081A-DE02-9B40-B3C6-1A989C0D25D7}" type="presParOf" srcId="{37E7852D-63DE-4EB0-8345-0E6EB31A32B3}" destId="{BC8B1460-7FC3-4CBE-A9F1-1E44BDB222ED}" srcOrd="9" destOrd="0" presId="urn:microsoft.com/office/officeart/2005/8/layout/radial1"/>
    <dgm:cxn modelId="{65B94350-EFD0-8B42-9075-01EB343D708E}" type="presParOf" srcId="{BC8B1460-7FC3-4CBE-A9F1-1E44BDB222ED}" destId="{D73506D1-2529-4324-A581-654929A0C760}" srcOrd="0" destOrd="0" presId="urn:microsoft.com/office/officeart/2005/8/layout/radial1"/>
    <dgm:cxn modelId="{5D312222-93A9-0641-8B97-4229300543E5}" type="presParOf" srcId="{37E7852D-63DE-4EB0-8345-0E6EB31A32B3}" destId="{A7BB557E-69ED-4255-ADDF-9C030CA49891}" srcOrd="10" destOrd="0" presId="urn:microsoft.com/office/officeart/2005/8/layout/radial1"/>
    <dgm:cxn modelId="{EE54F6CD-DF24-D94D-A69B-69310584B270}" type="presParOf" srcId="{37E7852D-63DE-4EB0-8345-0E6EB31A32B3}" destId="{95556814-9FBD-41CD-BD2F-EC60E421E1FD}" srcOrd="11" destOrd="0" presId="urn:microsoft.com/office/officeart/2005/8/layout/radial1"/>
    <dgm:cxn modelId="{F18CEDC4-928C-E64B-BE8E-F6AAFEBBD3DB}" type="presParOf" srcId="{95556814-9FBD-41CD-BD2F-EC60E421E1FD}" destId="{C1503562-998A-4C39-9050-AAF407FD80F0}" srcOrd="0" destOrd="0" presId="urn:microsoft.com/office/officeart/2005/8/layout/radial1"/>
    <dgm:cxn modelId="{38148BAC-A819-7C40-824C-D0770A4A3BF1}" type="presParOf" srcId="{37E7852D-63DE-4EB0-8345-0E6EB31A32B3}" destId="{A34AF03D-3E0E-4FDF-AF80-5B270DDC709F}" srcOrd="12" destOrd="0" presId="urn:microsoft.com/office/officeart/2005/8/layout/radial1"/>
  </dgm:cxnLst>
  <dgm:bg/>
  <dgm:whole>
    <a:ln w="76200" cmpd="tri">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76009-12BE-4216-B5BB-885DFA754077}">
      <dsp:nvSpPr>
        <dsp:cNvPr id="0" name=""/>
        <dsp:cNvSpPr/>
      </dsp:nvSpPr>
      <dsp:spPr>
        <a:xfrm>
          <a:off x="1869852" y="1057783"/>
          <a:ext cx="1173446" cy="11478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dirty="0"/>
            <a:t>Joint Collections Policy</a:t>
          </a:r>
        </a:p>
      </dsp:txBody>
      <dsp:txXfrm>
        <a:off x="2041699" y="1225883"/>
        <a:ext cx="829752" cy="811657"/>
      </dsp:txXfrm>
    </dsp:sp>
    <dsp:sp modelId="{D2643568-08C8-4440-AC76-32C57FD8F738}">
      <dsp:nvSpPr>
        <dsp:cNvPr id="0" name=""/>
        <dsp:cNvSpPr/>
      </dsp:nvSpPr>
      <dsp:spPr>
        <a:xfrm rot="16200000">
          <a:off x="2410024" y="994773"/>
          <a:ext cx="93101" cy="32919"/>
        </a:xfrm>
        <a:custGeom>
          <a:avLst/>
          <a:gdLst/>
          <a:ahLst/>
          <a:cxnLst/>
          <a:rect l="0" t="0" r="0" b="0"/>
          <a:pathLst>
            <a:path>
              <a:moveTo>
                <a:pt x="0" y="16459"/>
              </a:moveTo>
              <a:lnTo>
                <a:pt x="93101" y="16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54247" y="1008905"/>
        <a:ext cx="4655" cy="4655"/>
      </dsp:txXfrm>
    </dsp:sp>
    <dsp:sp modelId="{8528A144-A402-4FDC-9491-4BC4B7126502}">
      <dsp:nvSpPr>
        <dsp:cNvPr id="0" name=""/>
        <dsp:cNvSpPr/>
      </dsp:nvSpPr>
      <dsp:spPr>
        <a:xfrm>
          <a:off x="1915647" y="-39688"/>
          <a:ext cx="1081855" cy="1004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Joint enforcement delivery</a:t>
          </a:r>
        </a:p>
      </dsp:txBody>
      <dsp:txXfrm>
        <a:off x="2074081" y="107399"/>
        <a:ext cx="764987" cy="710196"/>
      </dsp:txXfrm>
    </dsp:sp>
    <dsp:sp modelId="{8F6AAB9F-27F6-48EE-82E1-4A1D75851270}">
      <dsp:nvSpPr>
        <dsp:cNvPr id="0" name=""/>
        <dsp:cNvSpPr/>
      </dsp:nvSpPr>
      <dsp:spPr>
        <a:xfrm rot="19800000">
          <a:off x="2958144" y="1309689"/>
          <a:ext cx="55363" cy="32919"/>
        </a:xfrm>
        <a:custGeom>
          <a:avLst/>
          <a:gdLst/>
          <a:ahLst/>
          <a:cxnLst/>
          <a:rect l="0" t="0" r="0" b="0"/>
          <a:pathLst>
            <a:path>
              <a:moveTo>
                <a:pt x="0" y="16459"/>
              </a:moveTo>
              <a:lnTo>
                <a:pt x="55363" y="16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84441" y="1324765"/>
        <a:ext cx="2768" cy="2768"/>
      </dsp:txXfrm>
    </dsp:sp>
    <dsp:sp modelId="{E8D86A9E-F4D6-4548-AC69-E1411E936C33}">
      <dsp:nvSpPr>
        <dsp:cNvPr id="0" name=""/>
        <dsp:cNvSpPr/>
      </dsp:nvSpPr>
      <dsp:spPr>
        <a:xfrm>
          <a:off x="2928217" y="544919"/>
          <a:ext cx="1081855" cy="1004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Joint communications delivery</a:t>
          </a:r>
        </a:p>
      </dsp:txBody>
      <dsp:txXfrm>
        <a:off x="3086651" y="692006"/>
        <a:ext cx="764987" cy="710196"/>
      </dsp:txXfrm>
    </dsp:sp>
    <dsp:sp modelId="{AA4E5FC0-D99D-4C3A-84A3-DCE068068E47}">
      <dsp:nvSpPr>
        <dsp:cNvPr id="0" name=""/>
        <dsp:cNvSpPr/>
      </dsp:nvSpPr>
      <dsp:spPr>
        <a:xfrm rot="1800000">
          <a:off x="2958144" y="1920815"/>
          <a:ext cx="55363" cy="32919"/>
        </a:xfrm>
        <a:custGeom>
          <a:avLst/>
          <a:gdLst/>
          <a:ahLst/>
          <a:cxnLst/>
          <a:rect l="0" t="0" r="0" b="0"/>
          <a:pathLst>
            <a:path>
              <a:moveTo>
                <a:pt x="0" y="16459"/>
              </a:moveTo>
              <a:lnTo>
                <a:pt x="55363" y="16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84441" y="1935891"/>
        <a:ext cx="2768" cy="2768"/>
      </dsp:txXfrm>
    </dsp:sp>
    <dsp:sp modelId="{FE723C93-F6FD-4613-9D79-2C5FDA12CDEB}">
      <dsp:nvSpPr>
        <dsp:cNvPr id="0" name=""/>
        <dsp:cNvSpPr/>
      </dsp:nvSpPr>
      <dsp:spPr>
        <a:xfrm>
          <a:off x="2928217" y="1714134"/>
          <a:ext cx="1081855" cy="1004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Joint procurement hub</a:t>
          </a:r>
        </a:p>
      </dsp:txBody>
      <dsp:txXfrm>
        <a:off x="3086651" y="1861221"/>
        <a:ext cx="764987" cy="710196"/>
      </dsp:txXfrm>
    </dsp:sp>
    <dsp:sp modelId="{A6FC4335-E0A1-4E30-847E-5B705DA76C0A}">
      <dsp:nvSpPr>
        <dsp:cNvPr id="0" name=""/>
        <dsp:cNvSpPr/>
      </dsp:nvSpPr>
      <dsp:spPr>
        <a:xfrm rot="5400000">
          <a:off x="2410024" y="2235732"/>
          <a:ext cx="93101" cy="32919"/>
        </a:xfrm>
        <a:custGeom>
          <a:avLst/>
          <a:gdLst/>
          <a:ahLst/>
          <a:cxnLst/>
          <a:rect l="0" t="0" r="0" b="0"/>
          <a:pathLst>
            <a:path>
              <a:moveTo>
                <a:pt x="0" y="16459"/>
              </a:moveTo>
              <a:lnTo>
                <a:pt x="93101" y="16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54247" y="2249864"/>
        <a:ext cx="4655" cy="4655"/>
      </dsp:txXfrm>
    </dsp:sp>
    <dsp:sp modelId="{56BB9555-0E9C-48EE-B290-9EB74E9BB865}">
      <dsp:nvSpPr>
        <dsp:cNvPr id="0" name=""/>
        <dsp:cNvSpPr/>
      </dsp:nvSpPr>
      <dsp:spPr>
        <a:xfrm>
          <a:off x="1915647" y="2298742"/>
          <a:ext cx="1081855" cy="1004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Joint customer services delivery</a:t>
          </a:r>
        </a:p>
      </dsp:txBody>
      <dsp:txXfrm>
        <a:off x="2074081" y="2445829"/>
        <a:ext cx="764987" cy="710196"/>
      </dsp:txXfrm>
    </dsp:sp>
    <dsp:sp modelId="{BC8B1460-7FC3-4CBE-A9F1-1E44BDB222ED}">
      <dsp:nvSpPr>
        <dsp:cNvPr id="0" name=""/>
        <dsp:cNvSpPr/>
      </dsp:nvSpPr>
      <dsp:spPr>
        <a:xfrm rot="9000000">
          <a:off x="1899897" y="1920747"/>
          <a:ext cx="55090" cy="32919"/>
        </a:xfrm>
        <a:custGeom>
          <a:avLst/>
          <a:gdLst/>
          <a:ahLst/>
          <a:cxnLst/>
          <a:rect l="0" t="0" r="0" b="0"/>
          <a:pathLst>
            <a:path>
              <a:moveTo>
                <a:pt x="0" y="16459"/>
              </a:moveTo>
              <a:lnTo>
                <a:pt x="55090" y="16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6065" y="1935829"/>
        <a:ext cx="2754" cy="2754"/>
      </dsp:txXfrm>
    </dsp:sp>
    <dsp:sp modelId="{A7BB557E-69ED-4255-ADDF-9C030CA49891}">
      <dsp:nvSpPr>
        <dsp:cNvPr id="0" name=""/>
        <dsp:cNvSpPr/>
      </dsp:nvSpPr>
      <dsp:spPr>
        <a:xfrm>
          <a:off x="902691" y="1714134"/>
          <a:ext cx="1082628" cy="1004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Joint collection and management of bulky waste</a:t>
          </a:r>
        </a:p>
      </dsp:txBody>
      <dsp:txXfrm>
        <a:off x="1061238" y="1861221"/>
        <a:ext cx="765534" cy="710196"/>
      </dsp:txXfrm>
    </dsp:sp>
    <dsp:sp modelId="{95556814-9FBD-41CD-BD2F-EC60E421E1FD}">
      <dsp:nvSpPr>
        <dsp:cNvPr id="0" name=""/>
        <dsp:cNvSpPr/>
      </dsp:nvSpPr>
      <dsp:spPr>
        <a:xfrm rot="12600000">
          <a:off x="1899642" y="1309689"/>
          <a:ext cx="55363" cy="32919"/>
        </a:xfrm>
        <a:custGeom>
          <a:avLst/>
          <a:gdLst/>
          <a:ahLst/>
          <a:cxnLst/>
          <a:rect l="0" t="0" r="0" b="0"/>
          <a:pathLst>
            <a:path>
              <a:moveTo>
                <a:pt x="0" y="16459"/>
              </a:moveTo>
              <a:lnTo>
                <a:pt x="55363" y="164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25940" y="1324765"/>
        <a:ext cx="2768" cy="2768"/>
      </dsp:txXfrm>
    </dsp:sp>
    <dsp:sp modelId="{A34AF03D-3E0E-4FDF-AF80-5B270DDC709F}">
      <dsp:nvSpPr>
        <dsp:cNvPr id="0" name=""/>
        <dsp:cNvSpPr/>
      </dsp:nvSpPr>
      <dsp:spPr>
        <a:xfrm>
          <a:off x="903077" y="544919"/>
          <a:ext cx="1081855" cy="1004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Joint clinical waste strategy</a:t>
          </a:r>
        </a:p>
      </dsp:txBody>
      <dsp:txXfrm>
        <a:off x="1061511" y="692006"/>
        <a:ext cx="764987" cy="7101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DFCC9-A8D2-7A4A-928D-7D16B885F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18331</Words>
  <Characters>104487</Characters>
  <Application>Microsoft Macintosh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122573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Bull</dc:creator>
  <cp:lastModifiedBy>Daryl Hill</cp:lastModifiedBy>
  <cp:revision>3</cp:revision>
  <cp:lastPrinted>2017-09-29T13:17:00Z</cp:lastPrinted>
  <dcterms:created xsi:type="dcterms:W3CDTF">2017-09-29T13:18:00Z</dcterms:created>
  <dcterms:modified xsi:type="dcterms:W3CDTF">2017-09-29T13:19:00Z</dcterms:modified>
</cp:coreProperties>
</file>