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012B21" w14:textId="77777777" w:rsidR="0054328F" w:rsidRPr="00DD34F4" w:rsidRDefault="00E82ACF" w:rsidP="0054328F">
      <w:pPr>
        <w:rPr>
          <w:rFonts w:cs="Arial"/>
          <w:b/>
          <w:color w:val="365F91" w:themeColor="accent1" w:themeShade="BF"/>
        </w:rPr>
      </w:pPr>
      <w:bookmarkStart w:id="0" w:name="_Toc417057812"/>
      <w:r>
        <w:rPr>
          <w:noProof/>
          <w:lang w:val="en-US" w:eastAsia="en-US"/>
        </w:rPr>
        <w:drawing>
          <wp:anchor distT="0" distB="0" distL="114300" distR="114300" simplePos="0" relativeHeight="251662336" behindDoc="0" locked="0" layoutInCell="1" allowOverlap="1" wp14:anchorId="528D3759" wp14:editId="0E912F25">
            <wp:simplePos x="0" y="0"/>
            <wp:positionH relativeFrom="margin">
              <wp:align>left</wp:align>
            </wp:positionH>
            <wp:positionV relativeFrom="paragraph">
              <wp:posOffset>0</wp:posOffset>
            </wp:positionV>
            <wp:extent cx="4966970" cy="1001395"/>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P logo_partnership horizontal.jpg"/>
                    <pic:cNvPicPr/>
                  </pic:nvPicPr>
                  <pic:blipFill rotWithShape="1">
                    <a:blip r:embed="rId9" cstate="print">
                      <a:alphaModFix/>
                      <a:extLst>
                        <a:ext uri="{28A0092B-C50C-407E-A947-70E740481C1C}">
                          <a14:useLocalDpi xmlns:a14="http://schemas.microsoft.com/office/drawing/2010/main" val="0"/>
                        </a:ext>
                      </a:extLst>
                    </a:blip>
                    <a:srcRect l="11294" t="39156" r="10389" b="38494"/>
                    <a:stretch/>
                  </pic:blipFill>
                  <pic:spPr bwMode="auto">
                    <a:xfrm>
                      <a:off x="0" y="0"/>
                      <a:ext cx="4983113" cy="10050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7E06117" w14:textId="77777777" w:rsidR="0054328F" w:rsidRPr="00DD34F4" w:rsidRDefault="0054328F" w:rsidP="0054328F">
      <w:pPr>
        <w:rPr>
          <w:rFonts w:cs="Arial"/>
          <w:b/>
          <w:color w:val="365F91" w:themeColor="accent1" w:themeShade="BF"/>
        </w:rPr>
      </w:pPr>
    </w:p>
    <w:p w14:paraId="45F96980" w14:textId="77777777" w:rsidR="0054328F" w:rsidRPr="00DD34F4" w:rsidRDefault="0054328F" w:rsidP="00410780">
      <w:pPr>
        <w:rPr>
          <w:rFonts w:cs="Arial"/>
        </w:rPr>
      </w:pPr>
    </w:p>
    <w:p w14:paraId="0C512B8B" w14:textId="77777777" w:rsidR="00410780" w:rsidRPr="00DD34F4" w:rsidRDefault="00410780" w:rsidP="00410780">
      <w:pPr>
        <w:rPr>
          <w:rFonts w:cs="Arial"/>
        </w:rPr>
      </w:pPr>
    </w:p>
    <w:p w14:paraId="21003762" w14:textId="77777777" w:rsidR="00410780" w:rsidRPr="00DD34F4" w:rsidRDefault="00410780" w:rsidP="00410780">
      <w:pPr>
        <w:rPr>
          <w:rFonts w:cs="Arial"/>
        </w:rPr>
      </w:pPr>
    </w:p>
    <w:p w14:paraId="205973CF" w14:textId="77777777" w:rsidR="00410780" w:rsidRPr="00DD34F4" w:rsidRDefault="00410780" w:rsidP="00410780">
      <w:pPr>
        <w:rPr>
          <w:rFonts w:cs="Arial"/>
        </w:rPr>
      </w:pPr>
    </w:p>
    <w:p w14:paraId="22BC916F" w14:textId="77777777" w:rsidR="00410780" w:rsidRPr="00DD34F4" w:rsidRDefault="00410780" w:rsidP="00410780">
      <w:pPr>
        <w:rPr>
          <w:rFonts w:cs="Arial"/>
          <w:color w:val="007377"/>
        </w:rPr>
      </w:pPr>
    </w:p>
    <w:p w14:paraId="372422DF" w14:textId="77777777" w:rsidR="00410780" w:rsidRPr="00DD34F4" w:rsidRDefault="00410780" w:rsidP="00410780">
      <w:pPr>
        <w:rPr>
          <w:rFonts w:cs="Arial"/>
          <w:color w:val="007377"/>
        </w:rPr>
      </w:pPr>
    </w:p>
    <w:p w14:paraId="005A8CCC" w14:textId="77777777" w:rsidR="00410780" w:rsidRPr="00DD34F4" w:rsidRDefault="00410780" w:rsidP="00410780">
      <w:pPr>
        <w:rPr>
          <w:rFonts w:cs="Arial"/>
          <w:color w:val="007377"/>
        </w:rPr>
      </w:pPr>
    </w:p>
    <w:p w14:paraId="475FBF98" w14:textId="77777777" w:rsidR="00BB179A" w:rsidRDefault="00BB179A" w:rsidP="00BA6D53">
      <w:pPr>
        <w:rPr>
          <w:rFonts w:eastAsiaTheme="majorEastAsia" w:cs="Arial"/>
          <w:b/>
          <w:color w:val="007377"/>
          <w:spacing w:val="-10"/>
          <w:kern w:val="28"/>
          <w:sz w:val="56"/>
          <w:szCs w:val="56"/>
        </w:rPr>
      </w:pPr>
      <w:r>
        <w:rPr>
          <w:rFonts w:eastAsiaTheme="majorEastAsia" w:cs="Arial"/>
          <w:b/>
          <w:color w:val="007377"/>
          <w:spacing w:val="-10"/>
          <w:kern w:val="28"/>
          <w:sz w:val="56"/>
          <w:szCs w:val="56"/>
        </w:rPr>
        <w:t>Appendix 1</w:t>
      </w:r>
    </w:p>
    <w:p w14:paraId="2CD82209" w14:textId="3F461152" w:rsidR="00BA6D53" w:rsidRPr="00BA6D53" w:rsidRDefault="00BA6D53" w:rsidP="00BA6D53">
      <w:pPr>
        <w:rPr>
          <w:rFonts w:eastAsiaTheme="majorEastAsia" w:cs="Arial"/>
          <w:b/>
          <w:color w:val="007377"/>
          <w:spacing w:val="-10"/>
          <w:kern w:val="28"/>
          <w:sz w:val="56"/>
          <w:szCs w:val="56"/>
        </w:rPr>
      </w:pPr>
      <w:proofErr w:type="gramStart"/>
      <w:r w:rsidRPr="00BA6D53">
        <w:rPr>
          <w:rFonts w:eastAsiaTheme="majorEastAsia" w:cs="Arial"/>
          <w:b/>
          <w:color w:val="007377"/>
          <w:spacing w:val="-10"/>
          <w:kern w:val="28"/>
          <w:sz w:val="56"/>
          <w:szCs w:val="56"/>
        </w:rPr>
        <w:t>The Interaction between the Resource Recovery Contract (RRC) and the Waste Management and Recycling Contract (WRMC).</w:t>
      </w:r>
      <w:proofErr w:type="gramEnd"/>
    </w:p>
    <w:p w14:paraId="7A9E8863" w14:textId="77777777" w:rsidR="0054328F" w:rsidRPr="00DD34F4" w:rsidRDefault="0054328F" w:rsidP="0054328F">
      <w:pPr>
        <w:rPr>
          <w:rFonts w:cs="Arial"/>
        </w:rPr>
      </w:pPr>
    </w:p>
    <w:p w14:paraId="2EE33361" w14:textId="77777777" w:rsidR="0054328F" w:rsidRPr="00DD34F4" w:rsidRDefault="0054328F" w:rsidP="0054328F">
      <w:pPr>
        <w:rPr>
          <w:rFonts w:cs="Arial"/>
        </w:rPr>
      </w:pPr>
    </w:p>
    <w:p w14:paraId="5D36DBFD" w14:textId="77777777" w:rsidR="0054328F" w:rsidRPr="00DD34F4" w:rsidRDefault="0054328F" w:rsidP="0054328F">
      <w:pPr>
        <w:rPr>
          <w:rFonts w:cs="Arial"/>
        </w:rPr>
      </w:pPr>
    </w:p>
    <w:p w14:paraId="1CA26B41" w14:textId="77777777" w:rsidR="0054328F" w:rsidRPr="00DD34F4" w:rsidRDefault="0054328F" w:rsidP="0054328F">
      <w:pPr>
        <w:rPr>
          <w:rFonts w:cs="Arial"/>
        </w:rPr>
      </w:pPr>
    </w:p>
    <w:p w14:paraId="1DF95722" w14:textId="36FCA1E8" w:rsidR="0054328F" w:rsidRPr="00DD34F4" w:rsidRDefault="0054328F" w:rsidP="00101557">
      <w:pPr>
        <w:pStyle w:val="Subtitle"/>
        <w:rPr>
          <w:sz w:val="22"/>
        </w:rPr>
      </w:pPr>
      <w:r w:rsidRPr="00DD34F4">
        <w:rPr>
          <w:sz w:val="22"/>
        </w:rPr>
        <w:t>Version No:</w:t>
      </w:r>
      <w:r w:rsidRPr="00DD34F4">
        <w:rPr>
          <w:sz w:val="22"/>
        </w:rPr>
        <w:tab/>
      </w:r>
      <w:r w:rsidR="00391A69">
        <w:rPr>
          <w:sz w:val="22"/>
        </w:rPr>
        <w:t>Final</w:t>
      </w:r>
      <w:r w:rsidRPr="00DD34F4">
        <w:rPr>
          <w:sz w:val="22"/>
        </w:rPr>
        <w:t xml:space="preserve"> </w:t>
      </w:r>
    </w:p>
    <w:p w14:paraId="019087E0" w14:textId="77777777" w:rsidR="00D0796C" w:rsidRDefault="00101557" w:rsidP="007419E1">
      <w:pPr>
        <w:pStyle w:val="Subtitle"/>
        <w:rPr>
          <w:noProof/>
        </w:rPr>
      </w:pPr>
      <w:r w:rsidRPr="00DD34F4">
        <w:rPr>
          <w:noProof/>
          <w:sz w:val="22"/>
          <w:lang w:val="en-US" w:eastAsia="en-US"/>
        </w:rPr>
        <w:drawing>
          <wp:anchor distT="0" distB="0" distL="114300" distR="114300" simplePos="0" relativeHeight="251658240" behindDoc="1" locked="0" layoutInCell="1" allowOverlap="1" wp14:anchorId="72CA61CD" wp14:editId="5916DAA0">
            <wp:simplePos x="0" y="0"/>
            <wp:positionH relativeFrom="column">
              <wp:posOffset>-876300</wp:posOffset>
            </wp:positionH>
            <wp:positionV relativeFrom="page">
              <wp:posOffset>8140700</wp:posOffset>
            </wp:positionV>
            <wp:extent cx="7466400" cy="2502000"/>
            <wp:effectExtent l="0" t="0" r="127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port page 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466400" cy="2502000"/>
                    </a:xfrm>
                    <a:prstGeom prst="rect">
                      <a:avLst/>
                    </a:prstGeom>
                  </pic:spPr>
                </pic:pic>
              </a:graphicData>
            </a:graphic>
            <wp14:sizeRelH relativeFrom="page">
              <wp14:pctWidth>0</wp14:pctWidth>
            </wp14:sizeRelH>
            <wp14:sizeRelV relativeFrom="page">
              <wp14:pctHeight>0</wp14:pctHeight>
            </wp14:sizeRelV>
          </wp:anchor>
        </w:drawing>
      </w:r>
      <w:r w:rsidR="0054328F" w:rsidRPr="00DD34F4">
        <w:rPr>
          <w:sz w:val="22"/>
        </w:rPr>
        <w:t xml:space="preserve">Issue Date: </w:t>
      </w:r>
      <w:r w:rsidR="0054328F" w:rsidRPr="00DD34F4">
        <w:rPr>
          <w:sz w:val="22"/>
        </w:rPr>
        <w:tab/>
      </w:r>
      <w:r w:rsidR="00BA6D53">
        <w:rPr>
          <w:sz w:val="22"/>
        </w:rPr>
        <w:t>December 2016</w:t>
      </w:r>
      <w:r w:rsidR="0054328F" w:rsidRPr="00DD34F4">
        <w:rPr>
          <w:sz w:val="22"/>
        </w:rPr>
        <w:br w:type="page"/>
      </w:r>
      <w:r w:rsidR="006B5B3C" w:rsidRPr="00DD34F4">
        <w:rPr>
          <w:sz w:val="22"/>
        </w:rPr>
        <w:fldChar w:fldCharType="begin"/>
      </w:r>
      <w:r w:rsidR="006B5B3C" w:rsidRPr="00DD34F4">
        <w:rPr>
          <w:sz w:val="22"/>
        </w:rPr>
        <w:instrText xml:space="preserve"> TOC \o "1-2" \h \z \u </w:instrText>
      </w:r>
      <w:r w:rsidR="006B5B3C" w:rsidRPr="00DD34F4">
        <w:rPr>
          <w:sz w:val="22"/>
        </w:rPr>
        <w:fldChar w:fldCharType="separate"/>
      </w:r>
    </w:p>
    <w:p w14:paraId="20B94BA8" w14:textId="77777777" w:rsidR="00D0796C" w:rsidRDefault="00D0796C">
      <w:pPr>
        <w:pStyle w:val="TOC1"/>
        <w:tabs>
          <w:tab w:val="left" w:pos="352"/>
          <w:tab w:val="right" w:leader="dot" w:pos="8678"/>
        </w:tabs>
        <w:rPr>
          <w:rFonts w:asciiTheme="minorHAnsi" w:eastAsiaTheme="minorEastAsia" w:hAnsiTheme="minorHAnsi" w:cstheme="minorBidi"/>
          <w:b w:val="0"/>
          <w:caps w:val="0"/>
          <w:noProof/>
          <w:sz w:val="24"/>
          <w:szCs w:val="24"/>
          <w:lang w:eastAsia="ja-JP"/>
        </w:rPr>
      </w:pPr>
      <w:r w:rsidRPr="004B2F1A">
        <w:rPr>
          <w:noProof/>
          <w14:scene3d>
            <w14:camera w14:prst="orthographicFront"/>
            <w14:lightRig w14:rig="threePt" w14:dir="t">
              <w14:rot w14:lat="0" w14:lon="0" w14:rev="0"/>
            </w14:lightRig>
          </w14:scene3d>
        </w:rPr>
        <w:lastRenderedPageBreak/>
        <w:t>1</w:t>
      </w:r>
      <w:r>
        <w:rPr>
          <w:rFonts w:asciiTheme="minorHAnsi" w:eastAsiaTheme="minorEastAsia" w:hAnsiTheme="minorHAnsi" w:cstheme="minorBidi"/>
          <w:b w:val="0"/>
          <w:caps w:val="0"/>
          <w:noProof/>
          <w:sz w:val="24"/>
          <w:szCs w:val="24"/>
          <w:lang w:eastAsia="ja-JP"/>
        </w:rPr>
        <w:tab/>
      </w:r>
      <w:r>
        <w:rPr>
          <w:noProof/>
        </w:rPr>
        <w:t>Introduction</w:t>
      </w:r>
      <w:r>
        <w:rPr>
          <w:noProof/>
        </w:rPr>
        <w:tab/>
      </w:r>
      <w:r>
        <w:rPr>
          <w:noProof/>
        </w:rPr>
        <w:fldChar w:fldCharType="begin"/>
      </w:r>
      <w:r>
        <w:rPr>
          <w:noProof/>
        </w:rPr>
        <w:instrText xml:space="preserve"> PAGEREF _Toc344979389 \h </w:instrText>
      </w:r>
      <w:r>
        <w:rPr>
          <w:noProof/>
        </w:rPr>
      </w:r>
      <w:r>
        <w:rPr>
          <w:noProof/>
        </w:rPr>
        <w:fldChar w:fldCharType="separate"/>
      </w:r>
      <w:r w:rsidR="00670C35">
        <w:rPr>
          <w:noProof/>
        </w:rPr>
        <w:t>3</w:t>
      </w:r>
      <w:r>
        <w:rPr>
          <w:noProof/>
        </w:rPr>
        <w:fldChar w:fldCharType="end"/>
      </w:r>
    </w:p>
    <w:p w14:paraId="7F98371B" w14:textId="77777777" w:rsidR="00D0796C" w:rsidRDefault="00D0796C">
      <w:pPr>
        <w:pStyle w:val="TOC2"/>
        <w:tabs>
          <w:tab w:val="left" w:pos="718"/>
          <w:tab w:val="right" w:leader="dot" w:pos="8678"/>
        </w:tabs>
        <w:rPr>
          <w:rFonts w:asciiTheme="minorHAnsi" w:eastAsiaTheme="minorEastAsia" w:hAnsiTheme="minorHAnsi" w:cstheme="minorBidi"/>
          <w:noProof/>
          <w:sz w:val="24"/>
          <w:szCs w:val="24"/>
          <w:lang w:eastAsia="ja-JP"/>
        </w:rPr>
      </w:pPr>
      <w:r>
        <w:rPr>
          <w:noProof/>
        </w:rPr>
        <w:t>1.1</w:t>
      </w:r>
      <w:r>
        <w:rPr>
          <w:rFonts w:asciiTheme="minorHAnsi" w:eastAsiaTheme="minorEastAsia" w:hAnsiTheme="minorHAnsi" w:cstheme="minorBidi"/>
          <w:noProof/>
          <w:sz w:val="24"/>
          <w:szCs w:val="24"/>
          <w:lang w:eastAsia="ja-JP"/>
        </w:rPr>
        <w:tab/>
      </w:r>
      <w:r>
        <w:rPr>
          <w:noProof/>
        </w:rPr>
        <w:t>WRMC</w:t>
      </w:r>
      <w:r>
        <w:rPr>
          <w:noProof/>
        </w:rPr>
        <w:tab/>
      </w:r>
      <w:r>
        <w:rPr>
          <w:noProof/>
        </w:rPr>
        <w:fldChar w:fldCharType="begin"/>
      </w:r>
      <w:r>
        <w:rPr>
          <w:noProof/>
        </w:rPr>
        <w:instrText xml:space="preserve"> PAGEREF _Toc344979390 \h </w:instrText>
      </w:r>
      <w:r>
        <w:rPr>
          <w:noProof/>
        </w:rPr>
      </w:r>
      <w:r>
        <w:rPr>
          <w:noProof/>
        </w:rPr>
        <w:fldChar w:fldCharType="separate"/>
      </w:r>
      <w:r w:rsidR="00670C35">
        <w:rPr>
          <w:noProof/>
        </w:rPr>
        <w:t>3</w:t>
      </w:r>
      <w:r>
        <w:rPr>
          <w:noProof/>
        </w:rPr>
        <w:fldChar w:fldCharType="end"/>
      </w:r>
    </w:p>
    <w:p w14:paraId="0D8712AA" w14:textId="77777777" w:rsidR="00D0796C" w:rsidRDefault="00D0796C">
      <w:pPr>
        <w:pStyle w:val="TOC2"/>
        <w:tabs>
          <w:tab w:val="left" w:pos="718"/>
          <w:tab w:val="right" w:leader="dot" w:pos="8678"/>
        </w:tabs>
        <w:rPr>
          <w:rFonts w:asciiTheme="minorHAnsi" w:eastAsiaTheme="minorEastAsia" w:hAnsiTheme="minorHAnsi" w:cstheme="minorBidi"/>
          <w:noProof/>
          <w:sz w:val="24"/>
          <w:szCs w:val="24"/>
          <w:lang w:eastAsia="ja-JP"/>
        </w:rPr>
      </w:pPr>
      <w:r>
        <w:rPr>
          <w:noProof/>
        </w:rPr>
        <w:t>1.2</w:t>
      </w:r>
      <w:r>
        <w:rPr>
          <w:rFonts w:asciiTheme="minorHAnsi" w:eastAsiaTheme="minorEastAsia" w:hAnsiTheme="minorHAnsi" w:cstheme="minorBidi"/>
          <w:noProof/>
          <w:sz w:val="24"/>
          <w:szCs w:val="24"/>
          <w:lang w:eastAsia="ja-JP"/>
        </w:rPr>
        <w:tab/>
      </w:r>
      <w:r>
        <w:rPr>
          <w:noProof/>
        </w:rPr>
        <w:t>RRC</w:t>
      </w:r>
      <w:r>
        <w:rPr>
          <w:noProof/>
        </w:rPr>
        <w:tab/>
      </w:r>
      <w:r>
        <w:rPr>
          <w:noProof/>
        </w:rPr>
        <w:fldChar w:fldCharType="begin"/>
      </w:r>
      <w:r>
        <w:rPr>
          <w:noProof/>
        </w:rPr>
        <w:instrText xml:space="preserve"> PAGEREF _Toc344979391 \h </w:instrText>
      </w:r>
      <w:r>
        <w:rPr>
          <w:noProof/>
        </w:rPr>
      </w:r>
      <w:r>
        <w:rPr>
          <w:noProof/>
        </w:rPr>
        <w:fldChar w:fldCharType="separate"/>
      </w:r>
      <w:r w:rsidR="00670C35">
        <w:rPr>
          <w:noProof/>
        </w:rPr>
        <w:t>4</w:t>
      </w:r>
      <w:r>
        <w:rPr>
          <w:noProof/>
        </w:rPr>
        <w:fldChar w:fldCharType="end"/>
      </w:r>
    </w:p>
    <w:p w14:paraId="11E3CBC4" w14:textId="77777777" w:rsidR="00D0796C" w:rsidRDefault="00D0796C">
      <w:pPr>
        <w:pStyle w:val="TOC2"/>
        <w:tabs>
          <w:tab w:val="left" w:pos="718"/>
          <w:tab w:val="right" w:leader="dot" w:pos="8678"/>
        </w:tabs>
        <w:rPr>
          <w:rFonts w:asciiTheme="minorHAnsi" w:eastAsiaTheme="minorEastAsia" w:hAnsiTheme="minorHAnsi" w:cstheme="minorBidi"/>
          <w:noProof/>
          <w:sz w:val="24"/>
          <w:szCs w:val="24"/>
          <w:lang w:eastAsia="ja-JP"/>
        </w:rPr>
      </w:pPr>
      <w:r>
        <w:rPr>
          <w:noProof/>
        </w:rPr>
        <w:t>1.3</w:t>
      </w:r>
      <w:r>
        <w:rPr>
          <w:rFonts w:asciiTheme="minorHAnsi" w:eastAsiaTheme="minorEastAsia" w:hAnsiTheme="minorHAnsi" w:cstheme="minorBidi"/>
          <w:noProof/>
          <w:sz w:val="24"/>
          <w:szCs w:val="24"/>
          <w:lang w:eastAsia="ja-JP"/>
        </w:rPr>
        <w:tab/>
      </w:r>
      <w:r>
        <w:rPr>
          <w:noProof/>
        </w:rPr>
        <w:t>How costs vary between the two contracts</w:t>
      </w:r>
      <w:r>
        <w:rPr>
          <w:noProof/>
        </w:rPr>
        <w:tab/>
      </w:r>
      <w:r>
        <w:rPr>
          <w:noProof/>
        </w:rPr>
        <w:fldChar w:fldCharType="begin"/>
      </w:r>
      <w:r>
        <w:rPr>
          <w:noProof/>
        </w:rPr>
        <w:instrText xml:space="preserve"> PAGEREF _Toc344979392 \h </w:instrText>
      </w:r>
      <w:r>
        <w:rPr>
          <w:noProof/>
        </w:rPr>
      </w:r>
      <w:r>
        <w:rPr>
          <w:noProof/>
        </w:rPr>
        <w:fldChar w:fldCharType="separate"/>
      </w:r>
      <w:r w:rsidR="00670C35">
        <w:rPr>
          <w:noProof/>
        </w:rPr>
        <w:t>5</w:t>
      </w:r>
      <w:r>
        <w:rPr>
          <w:noProof/>
        </w:rPr>
        <w:fldChar w:fldCharType="end"/>
      </w:r>
    </w:p>
    <w:p w14:paraId="6B0CE708" w14:textId="77777777" w:rsidR="006B5B3C" w:rsidRPr="00DD34F4" w:rsidRDefault="006B5B3C">
      <w:pPr>
        <w:spacing w:after="0"/>
        <w:rPr>
          <w:rFonts w:eastAsiaTheme="majorEastAsia" w:cs="Arial"/>
          <w:bCs/>
          <w:color w:val="007377"/>
          <w:sz w:val="36"/>
          <w:szCs w:val="36"/>
          <w:lang w:eastAsia="en-US"/>
        </w:rPr>
      </w:pPr>
      <w:r w:rsidRPr="00DD34F4">
        <w:rPr>
          <w:rFonts w:cs="Arial"/>
          <w:sz w:val="22"/>
        </w:rPr>
        <w:fldChar w:fldCharType="end"/>
      </w:r>
    </w:p>
    <w:p w14:paraId="69080D06" w14:textId="77777777" w:rsidR="00BA6D53" w:rsidRPr="008F091F" w:rsidRDefault="00BA6D53" w:rsidP="00A7389E">
      <w:pPr>
        <w:pStyle w:val="Heading1"/>
      </w:pPr>
      <w:bookmarkStart w:id="1" w:name="_Toc344979389"/>
      <w:bookmarkEnd w:id="0"/>
      <w:r>
        <w:lastRenderedPageBreak/>
        <w:t>Introduction</w:t>
      </w:r>
      <w:bookmarkEnd w:id="1"/>
    </w:p>
    <w:p w14:paraId="74E88767" w14:textId="77777777" w:rsidR="00BA6D53" w:rsidRDefault="00BA6D53" w:rsidP="00BA6D53">
      <w:r>
        <w:t>The cost of waste recycling, treatment and disposal in the Liverp</w:t>
      </w:r>
      <w:r w:rsidR="00D0796C">
        <w:t>ool City Region is made up of a</w:t>
      </w:r>
      <w:r w:rsidR="00DF7442">
        <w:t xml:space="preserve"> </w:t>
      </w:r>
      <w:r>
        <w:t>combination of prices. These prices are set out within the contracts that are managed on behalf of the Districts by MRWA. The pricing structures within these contracts have been negotiated to provide a large degree of price certainty over the duration of the contract. Where the cost of price certainty would have been prohibitive other mechanisms have been introduced to manage this risk.  These factors include indexation, gain share, market testing and benchmarking and are largely subject to changes in external market prices. These interactions and the impact they have on costs are complex so it is important therefore that these are set out clearly and that all parties understand the implications of increasing or decreasing the tonnage of the various waste streams collected.</w:t>
      </w:r>
    </w:p>
    <w:p w14:paraId="179F6DA9" w14:textId="77777777" w:rsidR="00BA6D53" w:rsidRDefault="00BA6D53" w:rsidP="00BA6D53">
      <w:r>
        <w:t xml:space="preserve">It should be noted that both the RRC and the WRMC are relatively </w:t>
      </w:r>
      <w:proofErr w:type="gramStart"/>
      <w:r>
        <w:t>long term</w:t>
      </w:r>
      <w:proofErr w:type="gramEnd"/>
      <w:r>
        <w:t xml:space="preserve"> contracts and therefore the opportunity to renegotiate prices within these contracts is limited. In the case of the RRC contract this remains in place until 2044. The long-term nature of this contract serves to pay off the large amount of capital invested in the project (much like a mortgage) but also provides the </w:t>
      </w:r>
      <w:r w:rsidR="00195E47">
        <w:t>a</w:t>
      </w:r>
      <w:r w:rsidR="00FD0F97">
        <w:t xml:space="preserve">uthority </w:t>
      </w:r>
      <w:r>
        <w:t>with a very competitive gate fee compared to the national market.</w:t>
      </w:r>
    </w:p>
    <w:p w14:paraId="5A3EADF5" w14:textId="77777777" w:rsidR="00BA6D53" w:rsidRDefault="00BA6D53" w:rsidP="00BA6D53">
      <w:r>
        <w:t>The recycling contract on the other hand is less capital intensive and therefore this contract is shorter term but nevertheless still has until 2029 until its natural termination.</w:t>
      </w:r>
    </w:p>
    <w:p w14:paraId="31A4675F" w14:textId="77777777" w:rsidR="00BA6D53" w:rsidRDefault="00BA6D53" w:rsidP="00BA6D53">
      <w:r>
        <w:t>This review will explain the overall costs of the contracts managed by MRWA and how these are allocated to the districts via the levy funding mechanism.</w:t>
      </w:r>
    </w:p>
    <w:p w14:paraId="0B1E7969" w14:textId="77777777" w:rsidR="00BA6D53" w:rsidRPr="00927F35" w:rsidRDefault="00BA6D53" w:rsidP="00A7389E">
      <w:pPr>
        <w:pStyle w:val="Heading2"/>
      </w:pPr>
      <w:bookmarkStart w:id="2" w:name="_Toc344979390"/>
      <w:r w:rsidRPr="00927F35">
        <w:t>WRMC</w:t>
      </w:r>
      <w:bookmarkEnd w:id="2"/>
    </w:p>
    <w:p w14:paraId="2B247914" w14:textId="77777777" w:rsidR="00BA6D53" w:rsidRDefault="00BA6D53" w:rsidP="00BA6D53">
      <w:r>
        <w:t xml:space="preserve">The WRMC consists of </w:t>
      </w:r>
    </w:p>
    <w:p w14:paraId="3145B621" w14:textId="77777777" w:rsidR="00BA6D53" w:rsidRPr="00E653A5" w:rsidRDefault="00BA6D53" w:rsidP="00BA6D53">
      <w:pPr>
        <w:numPr>
          <w:ilvl w:val="0"/>
          <w:numId w:val="48"/>
        </w:numPr>
        <w:spacing w:after="0" w:line="276" w:lineRule="auto"/>
        <w:ind w:left="714" w:hanging="357"/>
      </w:pPr>
      <w:r w:rsidRPr="00E653A5">
        <w:rPr>
          <w:lang w:val="en-US"/>
        </w:rPr>
        <w:t>Operation of the HWRC service</w:t>
      </w:r>
    </w:p>
    <w:p w14:paraId="5A68DCDD" w14:textId="77777777" w:rsidR="00BA6D53" w:rsidRPr="00E653A5" w:rsidRDefault="00BA6D53" w:rsidP="00BA6D53">
      <w:pPr>
        <w:numPr>
          <w:ilvl w:val="0"/>
          <w:numId w:val="48"/>
        </w:numPr>
        <w:spacing w:after="0" w:line="276" w:lineRule="auto"/>
        <w:ind w:left="714" w:hanging="357"/>
      </w:pPr>
      <w:r w:rsidRPr="00E653A5">
        <w:rPr>
          <w:lang w:val="en-US"/>
        </w:rPr>
        <w:t>Operation of the transfer stations</w:t>
      </w:r>
    </w:p>
    <w:p w14:paraId="03EDF211" w14:textId="77777777" w:rsidR="00BA6D53" w:rsidRPr="00E653A5" w:rsidRDefault="00BA6D53" w:rsidP="00BA6D53">
      <w:pPr>
        <w:numPr>
          <w:ilvl w:val="0"/>
          <w:numId w:val="48"/>
        </w:numPr>
        <w:spacing w:after="0" w:line="276" w:lineRule="auto"/>
        <w:ind w:left="714" w:hanging="357"/>
      </w:pPr>
      <w:r w:rsidRPr="00E653A5">
        <w:rPr>
          <w:lang w:val="en-US"/>
        </w:rPr>
        <w:t>Haulage of waste from these sites to the disposal or treatment options</w:t>
      </w:r>
    </w:p>
    <w:p w14:paraId="5A6C193E" w14:textId="77777777" w:rsidR="00BA6D53" w:rsidRPr="00E653A5" w:rsidRDefault="00BA6D53" w:rsidP="00BA6D53">
      <w:pPr>
        <w:numPr>
          <w:ilvl w:val="0"/>
          <w:numId w:val="48"/>
        </w:numPr>
        <w:spacing w:after="0" w:line="276" w:lineRule="auto"/>
        <w:ind w:left="714" w:hanging="357"/>
      </w:pPr>
      <w:r w:rsidRPr="00E653A5">
        <w:rPr>
          <w:lang w:val="en-US"/>
        </w:rPr>
        <w:t xml:space="preserve">Operation of </w:t>
      </w:r>
      <w:r>
        <w:rPr>
          <w:lang w:val="en-US"/>
        </w:rPr>
        <w:t>two</w:t>
      </w:r>
      <w:r w:rsidRPr="00E653A5">
        <w:rPr>
          <w:lang w:val="en-US"/>
        </w:rPr>
        <w:t xml:space="preserve"> MRFs</w:t>
      </w:r>
      <w:r>
        <w:rPr>
          <w:lang w:val="en-US"/>
        </w:rPr>
        <w:t xml:space="preserve"> for dry </w:t>
      </w:r>
      <w:proofErr w:type="spellStart"/>
      <w:r w:rsidR="00FD0F97">
        <w:rPr>
          <w:lang w:val="en-US"/>
        </w:rPr>
        <w:t>recyclate</w:t>
      </w:r>
      <w:proofErr w:type="spellEnd"/>
      <w:r>
        <w:rPr>
          <w:lang w:val="en-US"/>
        </w:rPr>
        <w:t xml:space="preserve"> at </w:t>
      </w:r>
      <w:proofErr w:type="spellStart"/>
      <w:r>
        <w:rPr>
          <w:lang w:val="en-US"/>
        </w:rPr>
        <w:t>Gilmoss</w:t>
      </w:r>
      <w:proofErr w:type="spellEnd"/>
      <w:r>
        <w:rPr>
          <w:lang w:val="en-US"/>
        </w:rPr>
        <w:t xml:space="preserve"> and </w:t>
      </w:r>
      <w:proofErr w:type="spellStart"/>
      <w:r>
        <w:rPr>
          <w:lang w:val="en-US"/>
        </w:rPr>
        <w:t>Bidston</w:t>
      </w:r>
      <w:proofErr w:type="spellEnd"/>
    </w:p>
    <w:p w14:paraId="001139AB" w14:textId="77777777" w:rsidR="00BA6D53" w:rsidRPr="00297132" w:rsidRDefault="00BA6D53" w:rsidP="00BA6D53">
      <w:pPr>
        <w:numPr>
          <w:ilvl w:val="0"/>
          <w:numId w:val="48"/>
        </w:numPr>
        <w:spacing w:after="0" w:line="276" w:lineRule="auto"/>
        <w:ind w:left="714" w:hanging="357"/>
      </w:pPr>
      <w:r w:rsidRPr="005D0428">
        <w:rPr>
          <w:lang w:val="en-US"/>
        </w:rPr>
        <w:t xml:space="preserve">Responsible for the treatment of the green waste </w:t>
      </w:r>
      <w:r>
        <w:rPr>
          <w:lang w:val="en-US"/>
        </w:rPr>
        <w:t xml:space="preserve">and food waste </w:t>
      </w:r>
      <w:r w:rsidRPr="005D0428">
        <w:rPr>
          <w:lang w:val="en-US"/>
        </w:rPr>
        <w:t>delivered by councils</w:t>
      </w:r>
      <w:r>
        <w:rPr>
          <w:lang w:val="en-US"/>
        </w:rPr>
        <w:t xml:space="preserve"> for</w:t>
      </w:r>
      <w:r w:rsidRPr="005D0428">
        <w:rPr>
          <w:lang w:val="en-US"/>
        </w:rPr>
        <w:t xml:space="preserve"> composting or AD,</w:t>
      </w:r>
    </w:p>
    <w:p w14:paraId="2FDDF5F1" w14:textId="77777777" w:rsidR="00BA6D53" w:rsidRPr="005D0428" w:rsidRDefault="00BA6D53" w:rsidP="00BA6D53">
      <w:pPr>
        <w:spacing w:after="0"/>
        <w:ind w:left="357"/>
      </w:pPr>
    </w:p>
    <w:p w14:paraId="7130E774" w14:textId="77777777" w:rsidR="00BA6D53" w:rsidRDefault="00BA6D53" w:rsidP="00BA6D53">
      <w:r>
        <w:t>The HWRC and transfer station cost are largely fixed.  The transport cost varies according to the distances travelled.</w:t>
      </w:r>
    </w:p>
    <w:p w14:paraId="7C2C50DC" w14:textId="77777777" w:rsidR="00BA6D53" w:rsidRDefault="00BA6D53" w:rsidP="00BA6D53">
      <w:r>
        <w:t xml:space="preserve">The cost make up of the MRFs consists of a base charge and then a variable charge that is applied if the tonnage processed exceeds the facility capacity of 150,000 tonnes in aggregate between </w:t>
      </w:r>
      <w:proofErr w:type="spellStart"/>
      <w:r>
        <w:t>Gilmoss</w:t>
      </w:r>
      <w:proofErr w:type="spellEnd"/>
      <w:r>
        <w:t xml:space="preserve"> and </w:t>
      </w:r>
      <w:proofErr w:type="spellStart"/>
      <w:r>
        <w:t>Bidston</w:t>
      </w:r>
      <w:proofErr w:type="spellEnd"/>
      <w:r>
        <w:t xml:space="preserve">.  The variable charge is £4.11/t indexed (approx. £4.90 in 2017/18).  </w:t>
      </w:r>
    </w:p>
    <w:p w14:paraId="4B2714B6" w14:textId="77777777" w:rsidR="00BA6D53" w:rsidRDefault="00BA6D53" w:rsidP="00BA6D53">
      <w:r>
        <w:t>In addition to this</w:t>
      </w:r>
      <w:r w:rsidR="00FD0F97">
        <w:t>,</w:t>
      </w:r>
      <w:r>
        <w:t xml:space="preserve"> the additional recyclates will contribute to the 3</w:t>
      </w:r>
      <w:r w:rsidRPr="00997904">
        <w:rPr>
          <w:vertAlign w:val="superscript"/>
        </w:rPr>
        <w:t>rd</w:t>
      </w:r>
      <w:r>
        <w:t xml:space="preserve"> party income sharing mechanism and this is explained further below.</w:t>
      </w:r>
    </w:p>
    <w:p w14:paraId="35526FA5" w14:textId="77777777" w:rsidR="00BA6D53" w:rsidRDefault="00BA6D53" w:rsidP="00BA6D53">
      <w:r>
        <w:t xml:space="preserve">Food waste delivered to the WMRC is sent to </w:t>
      </w:r>
      <w:r w:rsidR="00FD0F97">
        <w:t xml:space="preserve">a </w:t>
      </w:r>
      <w:r>
        <w:t>3</w:t>
      </w:r>
      <w:r w:rsidRPr="007A62A1">
        <w:rPr>
          <w:vertAlign w:val="superscript"/>
        </w:rPr>
        <w:t>rd</w:t>
      </w:r>
      <w:r>
        <w:t xml:space="preserve"> party anaerobic digestion (AD) processor and is treated effectively as a pass through cost.  The current charge is £54.38/t for the first 1000 tonnes and £44.03/t for further tonnage.  These gate fees are regularly renegotiated dependant on market conditions.</w:t>
      </w:r>
    </w:p>
    <w:p w14:paraId="3691EB80" w14:textId="77777777" w:rsidR="00BA6D53" w:rsidRDefault="00BA6D53" w:rsidP="00BA6D53">
      <w:r>
        <w:t>The income sharing mechanism is a very important part of the payment mechanism.  This provides a sharing of the revenues when these exceed the defined threshold values.</w:t>
      </w:r>
    </w:p>
    <w:p w14:paraId="1704702F" w14:textId="77777777" w:rsidR="00BA6D53" w:rsidRPr="003A05FE" w:rsidRDefault="00BA6D53" w:rsidP="00BA6D53">
      <w:pPr>
        <w:numPr>
          <w:ilvl w:val="0"/>
          <w:numId w:val="49"/>
        </w:numPr>
        <w:spacing w:after="0" w:line="276" w:lineRule="auto"/>
        <w:ind w:hanging="357"/>
      </w:pPr>
      <w:r w:rsidRPr="003A05FE">
        <w:t>The income assessed in three tranches</w:t>
      </w:r>
    </w:p>
    <w:p w14:paraId="20507705" w14:textId="77777777" w:rsidR="00BA6D53" w:rsidRPr="003A05FE" w:rsidRDefault="00BA6D53" w:rsidP="00BA6D53">
      <w:pPr>
        <w:numPr>
          <w:ilvl w:val="1"/>
          <w:numId w:val="49"/>
        </w:numPr>
        <w:spacing w:after="0" w:line="276" w:lineRule="auto"/>
        <w:ind w:hanging="357"/>
      </w:pPr>
      <w:r w:rsidRPr="003A05FE">
        <w:t>MRF recyclates</w:t>
      </w:r>
    </w:p>
    <w:p w14:paraId="49F2BA48" w14:textId="77777777" w:rsidR="00BA6D53" w:rsidRPr="003A05FE" w:rsidRDefault="00BA6D53" w:rsidP="00BA6D53">
      <w:pPr>
        <w:numPr>
          <w:ilvl w:val="1"/>
          <w:numId w:val="49"/>
        </w:numPr>
        <w:spacing w:after="0" w:line="276" w:lineRule="auto"/>
        <w:ind w:hanging="357"/>
      </w:pPr>
      <w:r w:rsidRPr="003A05FE">
        <w:t xml:space="preserve">Recyclates from </w:t>
      </w:r>
      <w:r w:rsidR="00FD0F97" w:rsidRPr="003A05FE">
        <w:t>HWRC</w:t>
      </w:r>
      <w:r w:rsidR="00FD0F97">
        <w:t>s</w:t>
      </w:r>
      <w:r w:rsidR="00FD0F97" w:rsidRPr="003A05FE">
        <w:t xml:space="preserve"> </w:t>
      </w:r>
      <w:r w:rsidRPr="003A05FE">
        <w:t>and compost</w:t>
      </w:r>
    </w:p>
    <w:p w14:paraId="7FE13039" w14:textId="77777777" w:rsidR="00BA6D53" w:rsidRPr="003A05FE" w:rsidRDefault="00BA6D53" w:rsidP="00BA6D53">
      <w:pPr>
        <w:numPr>
          <w:ilvl w:val="1"/>
          <w:numId w:val="49"/>
        </w:numPr>
        <w:spacing w:after="0" w:line="276" w:lineRule="auto"/>
        <w:ind w:hanging="357"/>
      </w:pPr>
      <w:r w:rsidRPr="003A05FE">
        <w:t>3</w:t>
      </w:r>
      <w:r w:rsidRPr="003A05FE">
        <w:rPr>
          <w:vertAlign w:val="superscript"/>
        </w:rPr>
        <w:t>rd</w:t>
      </w:r>
      <w:r w:rsidRPr="003A05FE">
        <w:t xml:space="preserve"> party waste</w:t>
      </w:r>
    </w:p>
    <w:p w14:paraId="7D03F343" w14:textId="77777777" w:rsidR="00BA6D53" w:rsidRPr="003A05FE" w:rsidRDefault="00BA6D53" w:rsidP="00BA6D53">
      <w:pPr>
        <w:numPr>
          <w:ilvl w:val="0"/>
          <w:numId w:val="49"/>
        </w:numPr>
        <w:spacing w:after="0" w:line="276" w:lineRule="auto"/>
        <w:ind w:hanging="357"/>
      </w:pPr>
      <w:r w:rsidRPr="003A05FE">
        <w:lastRenderedPageBreak/>
        <w:t xml:space="preserve">The value of income from MRF recyclates is compared to the guarantee </w:t>
      </w:r>
      <w:r>
        <w:t xml:space="preserve">(£2.6m) </w:t>
      </w:r>
      <w:r w:rsidRPr="003A05FE">
        <w:t xml:space="preserve">and if there is more income this is shared on a sliding scale of </w:t>
      </w:r>
    </w:p>
    <w:p w14:paraId="1B985B96" w14:textId="77777777" w:rsidR="00BA6D53" w:rsidRPr="003A05FE" w:rsidRDefault="00BA6D53" w:rsidP="00BA6D53">
      <w:pPr>
        <w:numPr>
          <w:ilvl w:val="1"/>
          <w:numId w:val="49"/>
        </w:numPr>
        <w:spacing w:after="0" w:line="276" w:lineRule="auto"/>
        <w:ind w:hanging="357"/>
      </w:pPr>
      <w:r w:rsidRPr="003A05FE">
        <w:t>50% to MRWA for the income up to 50% of the guarantee</w:t>
      </w:r>
    </w:p>
    <w:p w14:paraId="3EFE41EA" w14:textId="77777777" w:rsidR="00BA6D53" w:rsidRPr="003A05FE" w:rsidRDefault="00BA6D53" w:rsidP="00BA6D53">
      <w:pPr>
        <w:numPr>
          <w:ilvl w:val="1"/>
          <w:numId w:val="49"/>
        </w:numPr>
        <w:spacing w:after="0" w:line="276" w:lineRule="auto"/>
        <w:ind w:hanging="357"/>
      </w:pPr>
      <w:r w:rsidRPr="003A05FE">
        <w:t>60</w:t>
      </w:r>
      <w:proofErr w:type="gramStart"/>
      <w:r w:rsidRPr="003A05FE">
        <w:t>%  of</w:t>
      </w:r>
      <w:proofErr w:type="gramEnd"/>
      <w:r w:rsidRPr="003A05FE">
        <w:t xml:space="preserve"> the income from 50% to 75% of the guarantee</w:t>
      </w:r>
    </w:p>
    <w:p w14:paraId="3B337F3B" w14:textId="77777777" w:rsidR="00BA6D53" w:rsidRPr="003A05FE" w:rsidRDefault="00BA6D53" w:rsidP="00BA6D53">
      <w:pPr>
        <w:numPr>
          <w:ilvl w:val="1"/>
          <w:numId w:val="49"/>
        </w:numPr>
        <w:spacing w:after="0" w:line="276" w:lineRule="auto"/>
        <w:ind w:hanging="357"/>
      </w:pPr>
      <w:r w:rsidRPr="003A05FE">
        <w:t>75</w:t>
      </w:r>
      <w:proofErr w:type="gramStart"/>
      <w:r w:rsidRPr="003A05FE">
        <w:t>%  of</w:t>
      </w:r>
      <w:proofErr w:type="gramEnd"/>
      <w:r w:rsidRPr="003A05FE">
        <w:t xml:space="preserve"> the income from 75% to double the guarantee</w:t>
      </w:r>
    </w:p>
    <w:p w14:paraId="41A4D060" w14:textId="77777777" w:rsidR="00BA6D53" w:rsidRPr="003A05FE" w:rsidRDefault="00BA6D53" w:rsidP="00BA6D53">
      <w:pPr>
        <w:numPr>
          <w:ilvl w:val="1"/>
          <w:numId w:val="49"/>
        </w:numPr>
        <w:spacing w:after="0" w:line="276" w:lineRule="auto"/>
        <w:ind w:hanging="357"/>
      </w:pPr>
      <w:proofErr w:type="gramStart"/>
      <w:r w:rsidRPr="003A05FE">
        <w:t>and</w:t>
      </w:r>
      <w:proofErr w:type="gramEnd"/>
      <w:r w:rsidRPr="003A05FE">
        <w:t xml:space="preserve"> 80% of income more than double the guarantee</w:t>
      </w:r>
    </w:p>
    <w:p w14:paraId="6ADAD9D3" w14:textId="77777777" w:rsidR="00BA6D53" w:rsidRPr="003A05FE" w:rsidRDefault="00BA6D53" w:rsidP="00BA6D53">
      <w:pPr>
        <w:numPr>
          <w:ilvl w:val="1"/>
          <w:numId w:val="49"/>
        </w:numPr>
        <w:spacing w:after="0" w:line="276" w:lineRule="auto"/>
        <w:ind w:hanging="357"/>
      </w:pPr>
      <w:r w:rsidRPr="003A05FE">
        <w:t>If the income is less than the guarantee there is no impact on MRWA</w:t>
      </w:r>
    </w:p>
    <w:p w14:paraId="68E36385" w14:textId="77777777" w:rsidR="00BA6D53" w:rsidRDefault="00BA6D53" w:rsidP="00BA6D53">
      <w:r>
        <w:t>The value of the variable element of the income share goes up or down with the market. Current market conditions have depressed the value of recyclate recently and thus the income has been lower than in previous years.</w:t>
      </w:r>
    </w:p>
    <w:p w14:paraId="766DC67F" w14:textId="77777777" w:rsidR="00BA6D53" w:rsidRPr="0045772A" w:rsidRDefault="00BA6D53" w:rsidP="00A7389E">
      <w:pPr>
        <w:pStyle w:val="Heading2"/>
      </w:pPr>
      <w:bookmarkStart w:id="3" w:name="_Toc344979391"/>
      <w:r w:rsidRPr="0045772A">
        <w:t>RRC</w:t>
      </w:r>
      <w:bookmarkEnd w:id="3"/>
    </w:p>
    <w:p w14:paraId="6C64E687" w14:textId="77777777" w:rsidR="00BA6D53" w:rsidRDefault="00BA6D53" w:rsidP="00BA6D53">
      <w:r>
        <w:t>The RRC contract allows for a small amount of untreatable waste to be landfilled, and the rest is sent to the combined heat and power waste facility on Teesside.</w:t>
      </w:r>
    </w:p>
    <w:p w14:paraId="75ECB490" w14:textId="77777777" w:rsidR="00BA6D53" w:rsidRDefault="00BA6D53" w:rsidP="00BA6D53">
      <w:r>
        <w:t>The payment mechanism is made up of three principle elements, the unitary charge, pass through costs, and income sharing.</w:t>
      </w:r>
    </w:p>
    <w:p w14:paraId="14D7EB55" w14:textId="77777777" w:rsidR="00BA6D53" w:rsidRDefault="00BA6D53" w:rsidP="00BA6D53">
      <w:r>
        <w:t>The unitary charge is the main tonnage based cost in the contract and is split into 3 bands:</w:t>
      </w:r>
    </w:p>
    <w:p w14:paraId="3A6BC876" w14:textId="77777777" w:rsidR="00BA6D53" w:rsidRDefault="00BA6D53" w:rsidP="00BA6D53">
      <w:pPr>
        <w:ind w:left="851"/>
      </w:pPr>
      <w:r>
        <w:t xml:space="preserve">Band 1 begins at £92.36/t; 30% of this amount is then indexed over the life of the contract. </w:t>
      </w:r>
    </w:p>
    <w:p w14:paraId="53F633A1" w14:textId="77777777" w:rsidR="00BA6D53" w:rsidRDefault="00BA6D53" w:rsidP="00BA6D53">
      <w:pPr>
        <w:ind w:left="851"/>
      </w:pPr>
      <w:r>
        <w:t>Band 2 begins at £5.10/t; it is fully indexed over the life of the contract.</w:t>
      </w:r>
    </w:p>
    <w:p w14:paraId="27277C62" w14:textId="77777777" w:rsidR="00BA6D53" w:rsidRDefault="00BA6D53" w:rsidP="00BA6D53">
      <w:pPr>
        <w:ind w:left="851"/>
      </w:pPr>
      <w:r>
        <w:t>Band 3 begins at £70/t;</w:t>
      </w:r>
      <w:r w:rsidRPr="00A83301">
        <w:t xml:space="preserve"> </w:t>
      </w:r>
      <w:r>
        <w:t>it is fully indexed over the life of the contract.</w:t>
      </w:r>
    </w:p>
    <w:p w14:paraId="30DB8DB9" w14:textId="77777777" w:rsidR="00BA6D53" w:rsidRDefault="00BA6D53" w:rsidP="00BA6D53">
      <w:r>
        <w:t xml:space="preserve">The tonnage of waste in each Band varies over the life of the contract. This is shown in the diagram below. </w:t>
      </w:r>
    </w:p>
    <w:p w14:paraId="71D8CF0A" w14:textId="77777777" w:rsidR="00BA6D53" w:rsidRDefault="00BA6D53" w:rsidP="00BA6D53">
      <w:r>
        <w:rPr>
          <w:noProof/>
          <w:lang w:val="en-US" w:eastAsia="en-US"/>
        </w:rPr>
        <w:drawing>
          <wp:inline distT="0" distB="0" distL="0" distR="0" wp14:anchorId="5CCE0E5B" wp14:editId="680997EA">
            <wp:extent cx="4952735" cy="2395548"/>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953117" cy="2395733"/>
                    </a:xfrm>
                    <a:prstGeom prst="rect">
                      <a:avLst/>
                    </a:prstGeom>
                    <a:noFill/>
                  </pic:spPr>
                </pic:pic>
              </a:graphicData>
            </a:graphic>
          </wp:inline>
        </w:drawing>
      </w:r>
    </w:p>
    <w:p w14:paraId="258BB4DC" w14:textId="77777777" w:rsidR="00BA6D53" w:rsidRDefault="00BA6D53" w:rsidP="00BA6D53">
      <w:r>
        <w:t>The amount of residual waste predicted for 2017/18 is 430,000 tonnes; this means the unitary charge costs would be made up of 401,744tonnes x band 1 of £92.36</w:t>
      </w:r>
      <w:r w:rsidRPr="005862A4">
        <w:t xml:space="preserve"> </w:t>
      </w:r>
      <w:r>
        <w:t>plus the band 2 tonnage of 28,257 x £5.10 giving an average cost of £37.25m.</w:t>
      </w:r>
    </w:p>
    <w:p w14:paraId="7BA62A12" w14:textId="77777777" w:rsidR="00BA6D53" w:rsidRDefault="00BA6D53" w:rsidP="00BA6D53">
      <w:r>
        <w:t>The second element of cost is the pass through costs, which are made up from the costs of ash management, landfill gate fee, landfill tax and the business rates.  These are affected by the total tonnage processed and any increase in landfill tax and landfill gate fees, but as the plant is likely to operate at its maximum capacity all the time the costs will be relatively stable and current estimates are this would be approximately £4.2m per year, comprising £1.8m of landfill tax, £0.5 landfill costs, £0.8m of ash costs and £1.2m rates.</w:t>
      </w:r>
    </w:p>
    <w:p w14:paraId="30A8DFB0" w14:textId="77777777" w:rsidR="00BA6D53" w:rsidRDefault="00BA6D53" w:rsidP="00BA6D53">
      <w:r>
        <w:t>The final part is the income share.  This is made up from the income from energy sales and 3</w:t>
      </w:r>
      <w:r w:rsidRPr="009A1E50">
        <w:rPr>
          <w:vertAlign w:val="superscript"/>
        </w:rPr>
        <w:t>rd</w:t>
      </w:r>
      <w:r>
        <w:t xml:space="preserve"> party waste and has a guaranteed element but is then shared when the income exceeds the guarantee.  The guaranteed</w:t>
      </w:r>
      <w:r w:rsidDel="009C191B">
        <w:t xml:space="preserve"> </w:t>
      </w:r>
      <w:r>
        <w:t xml:space="preserve">income is just over £12.4m. </w:t>
      </w:r>
    </w:p>
    <w:p w14:paraId="599A332F" w14:textId="77777777" w:rsidR="00BA6D53" w:rsidRDefault="00BA6D53" w:rsidP="00BA6D53">
      <w:r>
        <w:lastRenderedPageBreak/>
        <w:t>The overall 3</w:t>
      </w:r>
      <w:r w:rsidRPr="00F35CFA">
        <w:rPr>
          <w:vertAlign w:val="superscript"/>
        </w:rPr>
        <w:t>rd</w:t>
      </w:r>
      <w:r>
        <w:t xml:space="preserve"> party income is derived from energy sales and third party gate fees. For energy sales changes could arise from increases (or decreases) in the quantity of energy produced (unlikely to change once the plant is fully operational) or the market price for power or heat.  Excess energy income above the guarantee is shared 50:50 with the contractor. Income derived from 3</w:t>
      </w:r>
      <w:r w:rsidRPr="00F35CFA">
        <w:rPr>
          <w:vertAlign w:val="superscript"/>
        </w:rPr>
        <w:t>rd</w:t>
      </w:r>
      <w:r>
        <w:t xml:space="preserve"> party waste using up any spare capacity is </w:t>
      </w:r>
      <w:proofErr w:type="gramStart"/>
      <w:r>
        <w:t>dependant</w:t>
      </w:r>
      <w:proofErr w:type="gramEnd"/>
      <w:r>
        <w:t xml:space="preserve"> on the gate fee achieved in the market.  The amount of excess income over the guarantee from 3</w:t>
      </w:r>
      <w:r w:rsidRPr="00FE2AA3">
        <w:rPr>
          <w:vertAlign w:val="superscript"/>
        </w:rPr>
        <w:t>rd</w:t>
      </w:r>
      <w:r>
        <w:t xml:space="preserve"> party waste that is shared depends on which Band it is contributing to. In Band 1 the authority gets all of the income after the contractors costs have been accounted for, in Band 2 80% of the income and in Band 3 50%.  </w:t>
      </w:r>
    </w:p>
    <w:p w14:paraId="0BAA8086" w14:textId="77777777" w:rsidR="00BA6D53" w:rsidRDefault="00BA6D53" w:rsidP="00BA6D53">
      <w:r>
        <w:t xml:space="preserve">Adding together these three elements gives the overall costs for the initial year assuming 430kt of waste is delivered. The costs for the year 2030 have been calculated for comparison (note this makes assumptions about inflation and other market related prices); this is set out below.  </w:t>
      </w:r>
    </w:p>
    <w:p w14:paraId="27113E1E" w14:textId="77777777" w:rsidR="00BA6D53" w:rsidRDefault="00BA6D53" w:rsidP="00BA6D53">
      <w:pPr>
        <w:tabs>
          <w:tab w:val="left" w:pos="2268"/>
          <w:tab w:val="left" w:pos="3969"/>
        </w:tabs>
        <w:spacing w:after="0"/>
      </w:pPr>
      <w:r>
        <w:tab/>
        <w:t>2018</w:t>
      </w:r>
      <w:r>
        <w:tab/>
        <w:t>2030</w:t>
      </w:r>
    </w:p>
    <w:p w14:paraId="5B88C988" w14:textId="77777777" w:rsidR="00BA6D53" w:rsidRDefault="00BA6D53" w:rsidP="00BA6D53">
      <w:pPr>
        <w:tabs>
          <w:tab w:val="left" w:pos="2268"/>
          <w:tab w:val="left" w:pos="3969"/>
        </w:tabs>
        <w:spacing w:after="0"/>
      </w:pPr>
      <w:r>
        <w:t xml:space="preserve">Unitary charge </w:t>
      </w:r>
      <w:r>
        <w:tab/>
        <w:t>£37.5m</w:t>
      </w:r>
      <w:r>
        <w:tab/>
        <w:t>£31.7m</w:t>
      </w:r>
    </w:p>
    <w:p w14:paraId="29A84EEF" w14:textId="77777777" w:rsidR="00BA6D53" w:rsidRDefault="00BA6D53" w:rsidP="00BA6D53">
      <w:pPr>
        <w:tabs>
          <w:tab w:val="left" w:pos="2268"/>
          <w:tab w:val="left" w:pos="3969"/>
        </w:tabs>
        <w:spacing w:after="0"/>
      </w:pPr>
      <w:r>
        <w:t xml:space="preserve">Pass through costs </w:t>
      </w:r>
      <w:r>
        <w:tab/>
        <w:t>£4.2m</w:t>
      </w:r>
      <w:r>
        <w:tab/>
        <w:t>£5.7m</w:t>
      </w:r>
    </w:p>
    <w:p w14:paraId="38E8E936" w14:textId="77777777" w:rsidR="00BA6D53" w:rsidRDefault="00BA6D53" w:rsidP="00BA6D53">
      <w:pPr>
        <w:tabs>
          <w:tab w:val="left" w:pos="2268"/>
          <w:tab w:val="left" w:pos="3969"/>
        </w:tabs>
        <w:spacing w:after="0"/>
      </w:pPr>
      <w:r>
        <w:t>Income sharing</w:t>
      </w:r>
      <w:r>
        <w:tab/>
        <w:t>-£12.4m</w:t>
      </w:r>
      <w:r>
        <w:tab/>
        <w:t>-£12.4m</w:t>
      </w:r>
    </w:p>
    <w:p w14:paraId="5A4793E8" w14:textId="77777777" w:rsidR="00BA6D53" w:rsidRDefault="00BA6D53" w:rsidP="00BA6D53">
      <w:pPr>
        <w:tabs>
          <w:tab w:val="left" w:pos="2268"/>
          <w:tab w:val="left" w:pos="3969"/>
        </w:tabs>
        <w:spacing w:after="0"/>
      </w:pPr>
      <w:r>
        <w:t>Total</w:t>
      </w:r>
      <w:r>
        <w:tab/>
        <w:t>£29.3m</w:t>
      </w:r>
      <w:r>
        <w:tab/>
        <w:t>£25.0m</w:t>
      </w:r>
    </w:p>
    <w:p w14:paraId="07021C94" w14:textId="77777777" w:rsidR="00BA6D53" w:rsidRDefault="00BA6D53" w:rsidP="00BA6D53">
      <w:pPr>
        <w:tabs>
          <w:tab w:val="left" w:pos="2268"/>
          <w:tab w:val="left" w:pos="3969"/>
        </w:tabs>
        <w:spacing w:after="0"/>
      </w:pPr>
      <w:r>
        <w:t>Average gate fee</w:t>
      </w:r>
      <w:r>
        <w:tab/>
        <w:t>£68.14/t</w:t>
      </w:r>
      <w:r>
        <w:tab/>
        <w:t>£58.14/t</w:t>
      </w:r>
    </w:p>
    <w:p w14:paraId="770EFF74" w14:textId="77777777" w:rsidR="00BA6D53" w:rsidRDefault="00BA6D53" w:rsidP="00BA6D53">
      <w:pPr>
        <w:rPr>
          <w:b/>
        </w:rPr>
      </w:pPr>
    </w:p>
    <w:p w14:paraId="156AECFF" w14:textId="77777777" w:rsidR="00BA6D53" w:rsidRPr="00FE2AA3" w:rsidRDefault="00BA6D53" w:rsidP="00A7389E">
      <w:pPr>
        <w:pStyle w:val="Heading2"/>
      </w:pPr>
      <w:bookmarkStart w:id="4" w:name="_Toc344979392"/>
      <w:r w:rsidRPr="00FE2AA3">
        <w:t xml:space="preserve">How </w:t>
      </w:r>
      <w:r>
        <w:t>costs vary between the two contracts</w:t>
      </w:r>
      <w:bookmarkEnd w:id="4"/>
    </w:p>
    <w:p w14:paraId="42129CD2" w14:textId="0DCDC109" w:rsidR="00BA6D53" w:rsidRDefault="00BA6D53" w:rsidP="00BA6D53">
      <w:r>
        <w:t>Given below are some worked examples to illustrate how changes in recycling levels and waste reduction impact on the aggregate costs.</w:t>
      </w:r>
      <w:r w:rsidR="00C53CB6">
        <w:t xml:space="preserve"> These examples should be used with extreme </w:t>
      </w:r>
      <w:proofErr w:type="gramStart"/>
      <w:r w:rsidR="00C53CB6">
        <w:t>caution</w:t>
      </w:r>
      <w:proofErr w:type="gramEnd"/>
      <w:r w:rsidR="00C53CB6">
        <w:t xml:space="preserve"> as the sharing mechanism is dependant upon a number of factors that would need to </w:t>
      </w:r>
      <w:r w:rsidR="0019236C">
        <w:t xml:space="preserve">be </w:t>
      </w:r>
      <w:r w:rsidR="00C53CB6">
        <w:t>calculated at the time.</w:t>
      </w:r>
    </w:p>
    <w:p w14:paraId="5F17083E" w14:textId="77777777" w:rsidR="00BA6D53" w:rsidRPr="00EC6B0D" w:rsidRDefault="00BA6D53" w:rsidP="00A7389E">
      <w:pPr>
        <w:pStyle w:val="Heading3"/>
      </w:pPr>
      <w:r w:rsidRPr="00EC6B0D">
        <w:t>Example 1</w:t>
      </w:r>
    </w:p>
    <w:p w14:paraId="11A41834" w14:textId="77777777" w:rsidR="00BA6D53" w:rsidRDefault="00BA6D53" w:rsidP="00BA6D53">
      <w:r>
        <w:t>The introduction of 3 weekly collection of residual waste leads to a decrease of residual waste to the RRC contract of 30,000tpa and an increase of 22,000tpa of dry recycling to the WRMC contract with 8,000tpa of waste being lost to the system.</w:t>
      </w:r>
    </w:p>
    <w:p w14:paraId="5F414906" w14:textId="77777777" w:rsidR="00BA6D53" w:rsidRDefault="00BA6D53" w:rsidP="00BA6D53">
      <w:r>
        <w:t xml:space="preserve">The WMRC contract will receive 22,000t for the </w:t>
      </w:r>
      <w:proofErr w:type="gramStart"/>
      <w:r>
        <w:t>MRFs which</w:t>
      </w:r>
      <w:proofErr w:type="gramEnd"/>
      <w:r>
        <w:t xml:space="preserve"> will be charged at the adjustment rate of £4.91 (£4.11 indexed) a cost of £108k.</w:t>
      </w:r>
    </w:p>
    <w:p w14:paraId="669B459E" w14:textId="77777777" w:rsidR="00BA6D53" w:rsidRDefault="00BA6D53" w:rsidP="00BA6D53">
      <w:r>
        <w:t>The additional recyclate will contribute to the income sharing payment and the total amount of income shared will depend on the market rate for recyclate, if this exceeds the guarantee then this will provide income.  To illustrate this using a recyclate value of £20/t (as an aggregate) the total income would be £440k; this would be shared 50:50 with the contractor to provide a potential income of £220k.  Clearly if the recyclate market improves there will more income to share.</w:t>
      </w:r>
    </w:p>
    <w:p w14:paraId="6DCAA173" w14:textId="77777777" w:rsidR="00BA6D53" w:rsidRDefault="00BA6D53" w:rsidP="00BA6D53">
      <w:r>
        <w:t>Combining the additional cost for treatment and the gain share gives a net benefit to the Authority of £112k.</w:t>
      </w:r>
    </w:p>
    <w:p w14:paraId="11A0BDEE" w14:textId="77777777" w:rsidR="00BA6D53" w:rsidRDefault="00BA6D53" w:rsidP="00BA6D53">
      <w:r>
        <w:t>The impact of reducing 30,000t to the RRC contact and assuming this is all within Band 2, would lead to a reduction of 30,000t @ £5.10/t or £153k.</w:t>
      </w:r>
    </w:p>
    <w:p w14:paraId="5EA2FE65" w14:textId="6CC1703D" w:rsidR="00BA6D53" w:rsidRDefault="00BA6D53" w:rsidP="00BA6D53">
      <w:r>
        <w:t>At the same time this would create spare capacity that could be filled by the contractor supplying additional 3</w:t>
      </w:r>
      <w:r w:rsidRPr="00CA63A9">
        <w:rPr>
          <w:vertAlign w:val="superscript"/>
        </w:rPr>
        <w:t>rd</w:t>
      </w:r>
      <w:r>
        <w:t xml:space="preserve"> party waste to match this “lost“ tonnage. </w:t>
      </w:r>
    </w:p>
    <w:p w14:paraId="2E06459B" w14:textId="5AEB6013" w:rsidR="00BA6D53" w:rsidRDefault="00BA6D53" w:rsidP="00BA6D53">
      <w:r>
        <w:t xml:space="preserve">If the contractor collects the 30,000tpa of waste to fill the plant, the gate fee would be shared at the band 2 </w:t>
      </w:r>
      <w:proofErr w:type="gramStart"/>
      <w:r>
        <w:t>rate</w:t>
      </w:r>
      <w:proofErr w:type="gramEnd"/>
      <w:r>
        <w:t xml:space="preserve"> of 80% of the net gate fee received.  The financial model uses a value of £70/t and if we assume this value, £56/t would be returned to the authority in the sharing mechanism, a amounting to a sum of £1.68m.</w:t>
      </w:r>
      <w:r w:rsidR="00544499">
        <w:t xml:space="preserve"> This is illustrated in the table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18"/>
        <w:gridCol w:w="2340"/>
      </w:tblGrid>
      <w:tr w:rsidR="00D77AB9" w:rsidRPr="00DC6079" w14:paraId="584601DB" w14:textId="77777777" w:rsidTr="00D77AB9">
        <w:tc>
          <w:tcPr>
            <w:tcW w:w="0" w:type="auto"/>
            <w:shd w:val="clear" w:color="auto" w:fill="auto"/>
          </w:tcPr>
          <w:p w14:paraId="47582C0F" w14:textId="77777777" w:rsidR="00D77AB9" w:rsidRPr="00DC6079" w:rsidRDefault="00D77AB9" w:rsidP="00D77AB9">
            <w:pPr>
              <w:spacing w:after="0"/>
            </w:pPr>
          </w:p>
        </w:tc>
        <w:tc>
          <w:tcPr>
            <w:tcW w:w="0" w:type="auto"/>
            <w:shd w:val="clear" w:color="auto" w:fill="auto"/>
          </w:tcPr>
          <w:p w14:paraId="1C9F2314" w14:textId="77777777" w:rsidR="00D77AB9" w:rsidRPr="00DC6079" w:rsidRDefault="00D77AB9" w:rsidP="00D77AB9">
            <w:pPr>
              <w:spacing w:after="0"/>
            </w:pPr>
            <w:r w:rsidRPr="00DC6079">
              <w:t>Contractor</w:t>
            </w:r>
            <w:r>
              <w:t xml:space="preserve"> supplied </w:t>
            </w:r>
            <w:r w:rsidRPr="00DC6079">
              <w:t>C&amp;I</w:t>
            </w:r>
          </w:p>
        </w:tc>
      </w:tr>
      <w:tr w:rsidR="00D77AB9" w:rsidRPr="00DC6079" w14:paraId="370458E5" w14:textId="77777777" w:rsidTr="00D77AB9">
        <w:tc>
          <w:tcPr>
            <w:tcW w:w="0" w:type="auto"/>
            <w:shd w:val="clear" w:color="auto" w:fill="auto"/>
          </w:tcPr>
          <w:p w14:paraId="10C21B5C" w14:textId="77777777" w:rsidR="00D77AB9" w:rsidRPr="00DC6079" w:rsidRDefault="00D77AB9" w:rsidP="00D77AB9">
            <w:pPr>
              <w:spacing w:after="0"/>
            </w:pPr>
            <w:r w:rsidRPr="00DC6079">
              <w:t>Recycling MRF costs</w:t>
            </w:r>
          </w:p>
        </w:tc>
        <w:tc>
          <w:tcPr>
            <w:tcW w:w="0" w:type="auto"/>
            <w:shd w:val="clear" w:color="auto" w:fill="auto"/>
          </w:tcPr>
          <w:p w14:paraId="01A04203" w14:textId="77777777" w:rsidR="00D77AB9" w:rsidRPr="00B9765E" w:rsidRDefault="00D77AB9" w:rsidP="00D77AB9">
            <w:pPr>
              <w:spacing w:after="0"/>
              <w:rPr>
                <w:color w:val="FF0000"/>
              </w:rPr>
            </w:pPr>
            <w:r w:rsidRPr="00B9765E">
              <w:rPr>
                <w:color w:val="FF0000"/>
              </w:rPr>
              <w:t>-£0.1</w:t>
            </w:r>
            <w:r>
              <w:rPr>
                <w:color w:val="FF0000"/>
              </w:rPr>
              <w:t>1</w:t>
            </w:r>
            <w:r w:rsidRPr="00B9765E">
              <w:rPr>
                <w:color w:val="FF0000"/>
              </w:rPr>
              <w:t>m</w:t>
            </w:r>
          </w:p>
        </w:tc>
      </w:tr>
      <w:tr w:rsidR="00D77AB9" w:rsidRPr="00DC6079" w14:paraId="5124CCBF" w14:textId="77777777" w:rsidTr="00D77AB9">
        <w:tc>
          <w:tcPr>
            <w:tcW w:w="0" w:type="auto"/>
            <w:shd w:val="clear" w:color="auto" w:fill="auto"/>
          </w:tcPr>
          <w:p w14:paraId="3CD317F1" w14:textId="77777777" w:rsidR="00D77AB9" w:rsidRPr="00DC6079" w:rsidRDefault="00D77AB9" w:rsidP="00D77AB9">
            <w:pPr>
              <w:spacing w:after="0"/>
            </w:pPr>
            <w:r w:rsidRPr="00DC6079">
              <w:t>Recycling income share</w:t>
            </w:r>
          </w:p>
        </w:tc>
        <w:tc>
          <w:tcPr>
            <w:tcW w:w="0" w:type="auto"/>
            <w:shd w:val="clear" w:color="auto" w:fill="auto"/>
          </w:tcPr>
          <w:p w14:paraId="094A4EB9" w14:textId="77777777" w:rsidR="00D77AB9" w:rsidRPr="00DC6079" w:rsidRDefault="00D77AB9" w:rsidP="00D77AB9">
            <w:pPr>
              <w:spacing w:after="0"/>
            </w:pPr>
            <w:r w:rsidRPr="00DC6079">
              <w:t>£0.2</w:t>
            </w:r>
            <w:r>
              <w:t>2</w:t>
            </w:r>
            <w:r w:rsidRPr="00DC6079">
              <w:t>m</w:t>
            </w:r>
          </w:p>
        </w:tc>
      </w:tr>
      <w:tr w:rsidR="00D77AB9" w:rsidRPr="00DC6079" w14:paraId="247288E1" w14:textId="77777777" w:rsidTr="00D77AB9">
        <w:tc>
          <w:tcPr>
            <w:tcW w:w="0" w:type="auto"/>
            <w:shd w:val="clear" w:color="auto" w:fill="auto"/>
          </w:tcPr>
          <w:p w14:paraId="0BCF9DA0" w14:textId="77777777" w:rsidR="00D77AB9" w:rsidRPr="00DC6079" w:rsidRDefault="00D77AB9" w:rsidP="00D77AB9">
            <w:pPr>
              <w:spacing w:after="0"/>
            </w:pPr>
            <w:r w:rsidRPr="00DC6079">
              <w:t>RRC unitary charge reduction</w:t>
            </w:r>
          </w:p>
        </w:tc>
        <w:tc>
          <w:tcPr>
            <w:tcW w:w="0" w:type="auto"/>
            <w:shd w:val="clear" w:color="auto" w:fill="auto"/>
          </w:tcPr>
          <w:p w14:paraId="36DEAC43" w14:textId="77777777" w:rsidR="00D77AB9" w:rsidRPr="00DC6079" w:rsidRDefault="00D77AB9" w:rsidP="00D77AB9">
            <w:pPr>
              <w:spacing w:after="0"/>
            </w:pPr>
            <w:r w:rsidRPr="00DC6079">
              <w:t>£0.15m</w:t>
            </w:r>
          </w:p>
        </w:tc>
      </w:tr>
      <w:tr w:rsidR="00D77AB9" w:rsidRPr="00DC6079" w14:paraId="38C267F8" w14:textId="77777777" w:rsidTr="00D77AB9">
        <w:tc>
          <w:tcPr>
            <w:tcW w:w="0" w:type="auto"/>
            <w:shd w:val="clear" w:color="auto" w:fill="auto"/>
          </w:tcPr>
          <w:p w14:paraId="58F9E0A0" w14:textId="77777777" w:rsidR="00D77AB9" w:rsidRPr="00DC6079" w:rsidRDefault="00D77AB9" w:rsidP="00D77AB9">
            <w:pPr>
              <w:spacing w:after="0"/>
            </w:pPr>
            <w:r w:rsidRPr="00DC6079">
              <w:t>RRC income share</w:t>
            </w:r>
          </w:p>
        </w:tc>
        <w:tc>
          <w:tcPr>
            <w:tcW w:w="0" w:type="auto"/>
            <w:shd w:val="clear" w:color="auto" w:fill="auto"/>
          </w:tcPr>
          <w:p w14:paraId="052B3F82" w14:textId="77777777" w:rsidR="00D77AB9" w:rsidRPr="00DC6079" w:rsidRDefault="00D77AB9" w:rsidP="00D77AB9">
            <w:pPr>
              <w:spacing w:after="0"/>
            </w:pPr>
            <w:r w:rsidRPr="00DC6079">
              <w:t>£1.68</w:t>
            </w:r>
          </w:p>
        </w:tc>
      </w:tr>
      <w:tr w:rsidR="00D77AB9" w14:paraId="25126328" w14:textId="77777777" w:rsidTr="00D77AB9">
        <w:tc>
          <w:tcPr>
            <w:tcW w:w="0" w:type="auto"/>
            <w:shd w:val="clear" w:color="auto" w:fill="auto"/>
          </w:tcPr>
          <w:p w14:paraId="151B76A7" w14:textId="77777777" w:rsidR="00D77AB9" w:rsidRPr="00DC6079" w:rsidRDefault="00D77AB9" w:rsidP="00D77AB9">
            <w:pPr>
              <w:spacing w:after="0"/>
            </w:pPr>
            <w:r w:rsidRPr="00DC6079">
              <w:t>Council income from C&amp;I collection</w:t>
            </w:r>
          </w:p>
        </w:tc>
        <w:tc>
          <w:tcPr>
            <w:tcW w:w="0" w:type="auto"/>
            <w:shd w:val="clear" w:color="auto" w:fill="auto"/>
          </w:tcPr>
          <w:p w14:paraId="59A3AB2D" w14:textId="77777777" w:rsidR="00D77AB9" w:rsidRPr="00DC6079" w:rsidRDefault="00D77AB9" w:rsidP="00D77AB9">
            <w:pPr>
              <w:spacing w:after="0"/>
            </w:pPr>
            <w:r w:rsidRPr="00DC6079">
              <w:t>0</w:t>
            </w:r>
          </w:p>
        </w:tc>
      </w:tr>
      <w:tr w:rsidR="00D77AB9" w14:paraId="0186EB4C" w14:textId="77777777" w:rsidTr="00D77AB9">
        <w:tc>
          <w:tcPr>
            <w:tcW w:w="0" w:type="auto"/>
            <w:shd w:val="clear" w:color="auto" w:fill="auto"/>
          </w:tcPr>
          <w:p w14:paraId="4D72AFE6" w14:textId="77777777" w:rsidR="00D77AB9" w:rsidRPr="00DC6079" w:rsidRDefault="00D77AB9" w:rsidP="00D77AB9">
            <w:pPr>
              <w:spacing w:after="0"/>
            </w:pPr>
            <w:r>
              <w:lastRenderedPageBreak/>
              <w:t>Total MWRA impacts</w:t>
            </w:r>
          </w:p>
        </w:tc>
        <w:tc>
          <w:tcPr>
            <w:tcW w:w="0" w:type="auto"/>
            <w:shd w:val="clear" w:color="auto" w:fill="auto"/>
          </w:tcPr>
          <w:p w14:paraId="43D2F780" w14:textId="77777777" w:rsidR="00D77AB9" w:rsidRPr="00DC6079" w:rsidRDefault="00D77AB9" w:rsidP="00D77AB9">
            <w:pPr>
              <w:spacing w:after="0"/>
            </w:pPr>
            <w:r>
              <w:t>£1.94m</w:t>
            </w:r>
          </w:p>
        </w:tc>
      </w:tr>
      <w:tr w:rsidR="00D77AB9" w14:paraId="64DB09A4" w14:textId="77777777" w:rsidTr="00D77AB9">
        <w:tc>
          <w:tcPr>
            <w:tcW w:w="0" w:type="auto"/>
            <w:shd w:val="clear" w:color="auto" w:fill="auto"/>
          </w:tcPr>
          <w:p w14:paraId="2FFD7D48" w14:textId="77777777" w:rsidR="00D77AB9" w:rsidRDefault="00D77AB9" w:rsidP="00D77AB9">
            <w:pPr>
              <w:spacing w:after="0"/>
            </w:pPr>
            <w:r>
              <w:t>Council impacts</w:t>
            </w:r>
          </w:p>
        </w:tc>
        <w:tc>
          <w:tcPr>
            <w:tcW w:w="0" w:type="auto"/>
            <w:shd w:val="clear" w:color="auto" w:fill="auto"/>
          </w:tcPr>
          <w:p w14:paraId="2ABBEF40" w14:textId="77777777" w:rsidR="00D77AB9" w:rsidRPr="00DC6079" w:rsidRDefault="00D77AB9" w:rsidP="00D77AB9">
            <w:pPr>
              <w:spacing w:after="0"/>
            </w:pPr>
            <w:r>
              <w:t>0</w:t>
            </w:r>
          </w:p>
        </w:tc>
      </w:tr>
      <w:tr w:rsidR="00D77AB9" w14:paraId="5880D2E9" w14:textId="77777777" w:rsidTr="00D77AB9">
        <w:tc>
          <w:tcPr>
            <w:tcW w:w="0" w:type="auto"/>
            <w:shd w:val="clear" w:color="auto" w:fill="auto"/>
          </w:tcPr>
          <w:p w14:paraId="420DD24D" w14:textId="77777777" w:rsidR="00D77AB9" w:rsidRDefault="00D77AB9" w:rsidP="00D77AB9">
            <w:pPr>
              <w:spacing w:after="0"/>
            </w:pPr>
            <w:r>
              <w:t>Total benefit</w:t>
            </w:r>
          </w:p>
        </w:tc>
        <w:tc>
          <w:tcPr>
            <w:tcW w:w="0" w:type="auto"/>
            <w:shd w:val="clear" w:color="auto" w:fill="auto"/>
          </w:tcPr>
          <w:p w14:paraId="27499D8E" w14:textId="77777777" w:rsidR="00D77AB9" w:rsidRPr="00DC6079" w:rsidRDefault="00D77AB9" w:rsidP="00D77AB9">
            <w:pPr>
              <w:spacing w:after="0"/>
            </w:pPr>
            <w:r>
              <w:t>£1.94m</w:t>
            </w:r>
          </w:p>
        </w:tc>
      </w:tr>
    </w:tbl>
    <w:p w14:paraId="51EDE84E" w14:textId="77777777" w:rsidR="00BA6D53" w:rsidRDefault="00BA6D53" w:rsidP="00BA6D53">
      <w:pPr>
        <w:tabs>
          <w:tab w:val="left" w:pos="3686"/>
          <w:tab w:val="left" w:pos="5670"/>
        </w:tabs>
      </w:pPr>
    </w:p>
    <w:p w14:paraId="2EF5D613" w14:textId="77777777" w:rsidR="00BA6D53" w:rsidRPr="002E2EDF" w:rsidRDefault="00BA6D53" w:rsidP="00A7389E">
      <w:pPr>
        <w:pStyle w:val="Heading3"/>
      </w:pPr>
      <w:r w:rsidRPr="002E2EDF">
        <w:t>Example 2</w:t>
      </w:r>
    </w:p>
    <w:p w14:paraId="2822534C" w14:textId="77777777" w:rsidR="00BA6D53" w:rsidRDefault="00BA6D53" w:rsidP="00BA6D53">
      <w:pPr>
        <w:tabs>
          <w:tab w:val="left" w:pos="3686"/>
          <w:tab w:val="left" w:pos="5670"/>
        </w:tabs>
      </w:pPr>
      <w:r>
        <w:t>30,000t of food waste to be collected for AD.  This would result in a reduction of 30,000t of residual waste, which would have the same impact on the RRC as in example 1.  However, the cost for AD in the WRMC contract is as high as the Band 2 cost in the RRC and has no income share element.</w:t>
      </w:r>
    </w:p>
    <w:p w14:paraId="47E24D85" w14:textId="5795E6D8" w:rsidR="00BA6D53" w:rsidRDefault="00BA6D53" w:rsidP="00BA6D53">
      <w:pPr>
        <w:tabs>
          <w:tab w:val="left" w:pos="3686"/>
          <w:tab w:val="left" w:pos="5670"/>
        </w:tabs>
      </w:pPr>
      <w:r>
        <w:t>Food waste processing in the WMRC is a pass through arrangement in that the treatment is provided by a 3</w:t>
      </w:r>
      <w:r w:rsidRPr="003E08DD">
        <w:rPr>
          <w:vertAlign w:val="superscript"/>
        </w:rPr>
        <w:t>rd</w:t>
      </w:r>
      <w:r>
        <w:t xml:space="preserve"> party and the payment passes through the Veolia contract.  The current rates are; the first 5,000t are charged at £54.38/t and any additional tonnage is charged at £44.03/t.  These are negotiated rates and will vary over time as the market conditions change.   The additional 30,000t supplied would cost £1.32m.  This would be offset by the £1.83m or £2.1m (see above) for the income share from the RRC giving a net benefit of £0.51m.  Thus the benefit is less than for the dry recyclates diversion due to the higher cost of AD. </w:t>
      </w:r>
    </w:p>
    <w:p w14:paraId="4FC4C906" w14:textId="77777777" w:rsidR="00BA6D53" w:rsidRDefault="00BA6D53" w:rsidP="00BA6D53">
      <w:pPr>
        <w:tabs>
          <w:tab w:val="left" w:pos="3686"/>
          <w:tab w:val="left" w:pos="5670"/>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18"/>
        <w:gridCol w:w="2340"/>
      </w:tblGrid>
      <w:tr w:rsidR="00D10CFA" w:rsidRPr="00DC6079" w14:paraId="1AA56E1A" w14:textId="77777777" w:rsidTr="00BA6D53">
        <w:tc>
          <w:tcPr>
            <w:tcW w:w="0" w:type="auto"/>
            <w:shd w:val="clear" w:color="auto" w:fill="auto"/>
          </w:tcPr>
          <w:p w14:paraId="4B60BFA0" w14:textId="77777777" w:rsidR="00D10CFA" w:rsidRPr="00DC6079" w:rsidRDefault="00D10CFA" w:rsidP="00BA6D53">
            <w:pPr>
              <w:spacing w:after="0"/>
            </w:pPr>
          </w:p>
        </w:tc>
        <w:tc>
          <w:tcPr>
            <w:tcW w:w="0" w:type="auto"/>
            <w:shd w:val="clear" w:color="auto" w:fill="auto"/>
          </w:tcPr>
          <w:p w14:paraId="59A42BCC" w14:textId="77777777" w:rsidR="00D10CFA" w:rsidRPr="00DC6079" w:rsidRDefault="00D10CFA" w:rsidP="00BA6D53">
            <w:pPr>
              <w:spacing w:after="0"/>
            </w:pPr>
            <w:r w:rsidRPr="00DC6079">
              <w:t>Contractor</w:t>
            </w:r>
            <w:r>
              <w:t xml:space="preserve"> supplied </w:t>
            </w:r>
            <w:r w:rsidRPr="00DC6079">
              <w:t>C&amp;I</w:t>
            </w:r>
          </w:p>
        </w:tc>
      </w:tr>
      <w:tr w:rsidR="00D10CFA" w:rsidRPr="00DC6079" w14:paraId="18C43F5B" w14:textId="77777777" w:rsidTr="00BA6D53">
        <w:tc>
          <w:tcPr>
            <w:tcW w:w="0" w:type="auto"/>
            <w:shd w:val="clear" w:color="auto" w:fill="auto"/>
          </w:tcPr>
          <w:p w14:paraId="577D9836" w14:textId="77777777" w:rsidR="00D10CFA" w:rsidRPr="00DC6079" w:rsidRDefault="00D10CFA" w:rsidP="00BA6D53">
            <w:pPr>
              <w:spacing w:after="0"/>
            </w:pPr>
            <w:r>
              <w:t>AD</w:t>
            </w:r>
            <w:r w:rsidRPr="00DC6079">
              <w:t xml:space="preserve"> costs</w:t>
            </w:r>
          </w:p>
        </w:tc>
        <w:tc>
          <w:tcPr>
            <w:tcW w:w="0" w:type="auto"/>
            <w:shd w:val="clear" w:color="auto" w:fill="auto"/>
          </w:tcPr>
          <w:p w14:paraId="08453560" w14:textId="77777777" w:rsidR="00D10CFA" w:rsidRPr="00B9765E" w:rsidRDefault="00D10CFA" w:rsidP="00BA6D53">
            <w:pPr>
              <w:spacing w:after="0"/>
              <w:rPr>
                <w:color w:val="FF0000"/>
              </w:rPr>
            </w:pPr>
            <w:r w:rsidRPr="00B9765E">
              <w:rPr>
                <w:color w:val="FF0000"/>
              </w:rPr>
              <w:t>-£1.32m</w:t>
            </w:r>
          </w:p>
        </w:tc>
      </w:tr>
      <w:tr w:rsidR="00D10CFA" w:rsidRPr="00DC6079" w14:paraId="63EF7D3A" w14:textId="77777777" w:rsidTr="00BA6D53">
        <w:tc>
          <w:tcPr>
            <w:tcW w:w="0" w:type="auto"/>
            <w:shd w:val="clear" w:color="auto" w:fill="auto"/>
          </w:tcPr>
          <w:p w14:paraId="3BBF4320" w14:textId="77777777" w:rsidR="00D10CFA" w:rsidRPr="00DC6079" w:rsidRDefault="00D10CFA" w:rsidP="00BA6D53">
            <w:pPr>
              <w:spacing w:after="0"/>
            </w:pPr>
            <w:r w:rsidRPr="00DC6079">
              <w:t>RRC unitary charge reduction</w:t>
            </w:r>
          </w:p>
        </w:tc>
        <w:tc>
          <w:tcPr>
            <w:tcW w:w="0" w:type="auto"/>
            <w:shd w:val="clear" w:color="auto" w:fill="auto"/>
          </w:tcPr>
          <w:p w14:paraId="337EFDE4" w14:textId="77777777" w:rsidR="00D10CFA" w:rsidRPr="00DC6079" w:rsidRDefault="00D10CFA" w:rsidP="00BA6D53">
            <w:pPr>
              <w:spacing w:after="0"/>
            </w:pPr>
            <w:r w:rsidRPr="00DC6079">
              <w:t>£0.15m</w:t>
            </w:r>
          </w:p>
        </w:tc>
      </w:tr>
      <w:tr w:rsidR="00D10CFA" w:rsidRPr="00DC6079" w14:paraId="00BD628C" w14:textId="77777777" w:rsidTr="00BA6D53">
        <w:tc>
          <w:tcPr>
            <w:tcW w:w="0" w:type="auto"/>
            <w:shd w:val="clear" w:color="auto" w:fill="auto"/>
          </w:tcPr>
          <w:p w14:paraId="75A415C6" w14:textId="77777777" w:rsidR="00D10CFA" w:rsidRPr="00DC6079" w:rsidRDefault="00D10CFA" w:rsidP="00BA6D53">
            <w:pPr>
              <w:spacing w:after="0"/>
            </w:pPr>
            <w:r w:rsidRPr="00DC6079">
              <w:t>RRC income share</w:t>
            </w:r>
          </w:p>
        </w:tc>
        <w:tc>
          <w:tcPr>
            <w:tcW w:w="0" w:type="auto"/>
            <w:shd w:val="clear" w:color="auto" w:fill="auto"/>
          </w:tcPr>
          <w:p w14:paraId="32E448DD" w14:textId="77777777" w:rsidR="00D10CFA" w:rsidRPr="00DC6079" w:rsidRDefault="00D10CFA" w:rsidP="00BA6D53">
            <w:pPr>
              <w:spacing w:after="0"/>
            </w:pPr>
            <w:r w:rsidRPr="00DC6079">
              <w:t>£1.68</w:t>
            </w:r>
          </w:p>
        </w:tc>
      </w:tr>
      <w:tr w:rsidR="00D10CFA" w14:paraId="7EF53A23" w14:textId="77777777" w:rsidTr="00BA6D53">
        <w:tc>
          <w:tcPr>
            <w:tcW w:w="0" w:type="auto"/>
            <w:shd w:val="clear" w:color="auto" w:fill="auto"/>
          </w:tcPr>
          <w:p w14:paraId="7C7A45A2" w14:textId="77777777" w:rsidR="00D10CFA" w:rsidRPr="00DC6079" w:rsidRDefault="00D10CFA" w:rsidP="00BA6D53">
            <w:pPr>
              <w:spacing w:after="0"/>
            </w:pPr>
            <w:r w:rsidRPr="00DC6079">
              <w:t>Council income from C&amp;I collection</w:t>
            </w:r>
          </w:p>
        </w:tc>
        <w:tc>
          <w:tcPr>
            <w:tcW w:w="0" w:type="auto"/>
            <w:shd w:val="clear" w:color="auto" w:fill="auto"/>
          </w:tcPr>
          <w:p w14:paraId="79CE6191" w14:textId="77777777" w:rsidR="00D10CFA" w:rsidRPr="00DC6079" w:rsidRDefault="00D10CFA" w:rsidP="00BA6D53">
            <w:pPr>
              <w:spacing w:after="0"/>
            </w:pPr>
            <w:r w:rsidRPr="00DC6079">
              <w:t>0</w:t>
            </w:r>
          </w:p>
        </w:tc>
      </w:tr>
      <w:tr w:rsidR="00D10CFA" w:rsidRPr="00DC6079" w14:paraId="34CE2649" w14:textId="77777777" w:rsidTr="00BA6D53">
        <w:tc>
          <w:tcPr>
            <w:tcW w:w="0" w:type="auto"/>
            <w:shd w:val="clear" w:color="auto" w:fill="auto"/>
          </w:tcPr>
          <w:p w14:paraId="20C440BC" w14:textId="77777777" w:rsidR="00D10CFA" w:rsidRPr="00DC6079" w:rsidRDefault="00D10CFA" w:rsidP="00BA6D53">
            <w:pPr>
              <w:spacing w:after="0"/>
            </w:pPr>
            <w:r>
              <w:t>Total MWRA benefit</w:t>
            </w:r>
          </w:p>
        </w:tc>
        <w:tc>
          <w:tcPr>
            <w:tcW w:w="0" w:type="auto"/>
            <w:shd w:val="clear" w:color="auto" w:fill="auto"/>
          </w:tcPr>
          <w:p w14:paraId="23F4350E" w14:textId="77777777" w:rsidR="00D10CFA" w:rsidRPr="00DC6079" w:rsidRDefault="00D10CFA" w:rsidP="00BA6D53">
            <w:pPr>
              <w:spacing w:after="0"/>
            </w:pPr>
            <w:r>
              <w:t>£0.51m</w:t>
            </w:r>
          </w:p>
        </w:tc>
      </w:tr>
      <w:tr w:rsidR="00D10CFA" w:rsidRPr="00DC6079" w14:paraId="5D5E2E99" w14:textId="77777777" w:rsidTr="00BA6D53">
        <w:tc>
          <w:tcPr>
            <w:tcW w:w="0" w:type="auto"/>
            <w:shd w:val="clear" w:color="auto" w:fill="auto"/>
          </w:tcPr>
          <w:p w14:paraId="639F840D" w14:textId="77777777" w:rsidR="00D10CFA" w:rsidRDefault="00D10CFA" w:rsidP="00BA6D53">
            <w:pPr>
              <w:spacing w:after="0"/>
            </w:pPr>
            <w:r>
              <w:t>Council impacts</w:t>
            </w:r>
          </w:p>
        </w:tc>
        <w:tc>
          <w:tcPr>
            <w:tcW w:w="0" w:type="auto"/>
            <w:shd w:val="clear" w:color="auto" w:fill="auto"/>
          </w:tcPr>
          <w:p w14:paraId="7999D623" w14:textId="77777777" w:rsidR="00D10CFA" w:rsidRPr="00DC6079" w:rsidRDefault="00D10CFA" w:rsidP="00BA6D53">
            <w:pPr>
              <w:spacing w:after="0"/>
            </w:pPr>
            <w:r>
              <w:t>0</w:t>
            </w:r>
          </w:p>
        </w:tc>
      </w:tr>
      <w:tr w:rsidR="00D10CFA" w:rsidRPr="00DC6079" w14:paraId="47B5BD12" w14:textId="77777777" w:rsidTr="00BA6D53">
        <w:tc>
          <w:tcPr>
            <w:tcW w:w="0" w:type="auto"/>
            <w:shd w:val="clear" w:color="auto" w:fill="auto"/>
          </w:tcPr>
          <w:p w14:paraId="012E788E" w14:textId="77777777" w:rsidR="00D10CFA" w:rsidRDefault="00D10CFA" w:rsidP="00BA6D53">
            <w:pPr>
              <w:spacing w:after="0"/>
            </w:pPr>
            <w:r>
              <w:t>Total benefit</w:t>
            </w:r>
          </w:p>
        </w:tc>
        <w:tc>
          <w:tcPr>
            <w:tcW w:w="0" w:type="auto"/>
            <w:shd w:val="clear" w:color="auto" w:fill="auto"/>
          </w:tcPr>
          <w:p w14:paraId="6ED3924F" w14:textId="77777777" w:rsidR="00D10CFA" w:rsidRPr="00DC6079" w:rsidRDefault="00D10CFA" w:rsidP="00BA6D53">
            <w:pPr>
              <w:spacing w:after="0"/>
            </w:pPr>
            <w:r>
              <w:t>£0.51m</w:t>
            </w:r>
          </w:p>
        </w:tc>
      </w:tr>
    </w:tbl>
    <w:p w14:paraId="222324F9" w14:textId="77777777" w:rsidR="00BA6D53" w:rsidRDefault="00BA6D53" w:rsidP="00BA6D53">
      <w:pPr>
        <w:tabs>
          <w:tab w:val="left" w:pos="3686"/>
          <w:tab w:val="left" w:pos="5670"/>
        </w:tabs>
      </w:pPr>
    </w:p>
    <w:p w14:paraId="394E183C" w14:textId="77777777" w:rsidR="00BA6D53" w:rsidRDefault="00BA6D53" w:rsidP="00BA6D53">
      <w:pPr>
        <w:tabs>
          <w:tab w:val="left" w:pos="3686"/>
          <w:tab w:val="left" w:pos="5670"/>
        </w:tabs>
      </w:pPr>
    </w:p>
    <w:p w14:paraId="04047CFC" w14:textId="77777777" w:rsidR="00441634" w:rsidRDefault="00441634">
      <w:pPr>
        <w:spacing w:after="0"/>
        <w:rPr>
          <w:rFonts w:eastAsiaTheme="minorHAnsi" w:cs="Arial"/>
          <w:lang w:eastAsia="en-US"/>
        </w:rPr>
      </w:pPr>
    </w:p>
    <w:p w14:paraId="3B3B7217" w14:textId="77777777" w:rsidR="00D0796C" w:rsidRDefault="00D0796C">
      <w:pPr>
        <w:spacing w:after="0"/>
        <w:rPr>
          <w:rFonts w:eastAsiaTheme="minorHAnsi" w:cs="Arial"/>
          <w:lang w:eastAsia="en-US"/>
        </w:rPr>
      </w:pPr>
    </w:p>
    <w:p w14:paraId="7294AC14" w14:textId="77777777" w:rsidR="00D0796C" w:rsidRDefault="00D0796C">
      <w:pPr>
        <w:spacing w:after="0"/>
        <w:rPr>
          <w:rFonts w:eastAsiaTheme="minorHAnsi" w:cs="Arial"/>
          <w:lang w:eastAsia="en-US"/>
        </w:rPr>
      </w:pPr>
    </w:p>
    <w:p w14:paraId="4C9A5F4B" w14:textId="77777777" w:rsidR="00D0796C" w:rsidRDefault="00D0796C">
      <w:pPr>
        <w:spacing w:after="0"/>
        <w:rPr>
          <w:rFonts w:eastAsiaTheme="minorHAnsi" w:cs="Arial"/>
          <w:lang w:eastAsia="en-US"/>
        </w:rPr>
      </w:pPr>
    </w:p>
    <w:p w14:paraId="5946ACF7" w14:textId="77777777" w:rsidR="00D0796C" w:rsidRDefault="00D0796C">
      <w:pPr>
        <w:spacing w:after="0"/>
        <w:rPr>
          <w:rFonts w:eastAsiaTheme="minorHAnsi" w:cs="Arial"/>
          <w:lang w:eastAsia="en-US"/>
        </w:rPr>
      </w:pPr>
    </w:p>
    <w:p w14:paraId="07666F14" w14:textId="77777777" w:rsidR="00D0796C" w:rsidRDefault="00D0796C">
      <w:pPr>
        <w:spacing w:after="0"/>
        <w:rPr>
          <w:rFonts w:eastAsiaTheme="minorHAnsi" w:cs="Arial"/>
          <w:lang w:eastAsia="en-US"/>
        </w:rPr>
      </w:pPr>
    </w:p>
    <w:p w14:paraId="7FC00297" w14:textId="77777777" w:rsidR="00D0796C" w:rsidRDefault="00D0796C">
      <w:pPr>
        <w:spacing w:after="0"/>
        <w:rPr>
          <w:rFonts w:eastAsiaTheme="minorHAnsi" w:cs="Arial"/>
          <w:lang w:eastAsia="en-US"/>
        </w:rPr>
      </w:pPr>
    </w:p>
    <w:p w14:paraId="04306122" w14:textId="77777777" w:rsidR="00D0796C" w:rsidRDefault="00D0796C">
      <w:pPr>
        <w:spacing w:after="0"/>
        <w:rPr>
          <w:rFonts w:eastAsiaTheme="minorHAnsi" w:cs="Arial"/>
          <w:lang w:eastAsia="en-US"/>
        </w:rPr>
      </w:pPr>
    </w:p>
    <w:p w14:paraId="4F0AF5A5" w14:textId="77777777" w:rsidR="00D0796C" w:rsidRDefault="00D0796C">
      <w:pPr>
        <w:spacing w:after="0"/>
        <w:rPr>
          <w:rFonts w:eastAsiaTheme="minorHAnsi" w:cs="Arial"/>
          <w:lang w:eastAsia="en-US"/>
        </w:rPr>
      </w:pPr>
    </w:p>
    <w:p w14:paraId="727E9FCB" w14:textId="77777777" w:rsidR="00D0796C" w:rsidRDefault="00D0796C">
      <w:pPr>
        <w:spacing w:after="0"/>
        <w:rPr>
          <w:rFonts w:eastAsiaTheme="minorHAnsi" w:cs="Arial"/>
          <w:lang w:eastAsia="en-US"/>
        </w:rPr>
      </w:pPr>
    </w:p>
    <w:p w14:paraId="7EC51B50" w14:textId="77777777" w:rsidR="00D0796C" w:rsidRDefault="00D0796C">
      <w:pPr>
        <w:spacing w:after="0"/>
        <w:rPr>
          <w:rFonts w:eastAsiaTheme="minorHAnsi" w:cs="Arial"/>
          <w:lang w:eastAsia="en-US"/>
        </w:rPr>
      </w:pPr>
    </w:p>
    <w:p w14:paraId="6AB5D3E8" w14:textId="77777777" w:rsidR="00D0796C" w:rsidRDefault="00D0796C">
      <w:pPr>
        <w:spacing w:after="0"/>
        <w:rPr>
          <w:rFonts w:eastAsiaTheme="minorHAnsi" w:cs="Arial"/>
          <w:lang w:eastAsia="en-US"/>
        </w:rPr>
      </w:pPr>
    </w:p>
    <w:p w14:paraId="5C8F5142" w14:textId="77777777" w:rsidR="00D0796C" w:rsidRDefault="00D0796C">
      <w:pPr>
        <w:spacing w:after="0"/>
        <w:rPr>
          <w:rFonts w:eastAsiaTheme="minorHAnsi" w:cs="Arial"/>
          <w:lang w:eastAsia="en-US"/>
        </w:rPr>
      </w:pPr>
    </w:p>
    <w:p w14:paraId="012D32FD" w14:textId="77777777" w:rsidR="00D0796C" w:rsidRDefault="00D0796C">
      <w:pPr>
        <w:spacing w:after="0"/>
        <w:rPr>
          <w:rFonts w:eastAsiaTheme="minorHAnsi" w:cs="Arial"/>
          <w:lang w:eastAsia="en-US"/>
        </w:rPr>
      </w:pPr>
    </w:p>
    <w:p w14:paraId="3E09B780" w14:textId="77777777" w:rsidR="00D0796C" w:rsidRDefault="00D0796C">
      <w:pPr>
        <w:spacing w:after="0"/>
        <w:rPr>
          <w:rFonts w:eastAsiaTheme="minorHAnsi" w:cs="Arial"/>
          <w:lang w:eastAsia="en-US"/>
        </w:rPr>
      </w:pPr>
    </w:p>
    <w:p w14:paraId="15D18E0F" w14:textId="77777777" w:rsidR="00D0796C" w:rsidRDefault="00D0796C">
      <w:pPr>
        <w:spacing w:after="0"/>
        <w:rPr>
          <w:rFonts w:eastAsiaTheme="minorHAnsi" w:cs="Arial"/>
          <w:lang w:eastAsia="en-US"/>
        </w:rPr>
      </w:pPr>
    </w:p>
    <w:p w14:paraId="23438B40" w14:textId="77777777" w:rsidR="00D0796C" w:rsidRDefault="00D0796C">
      <w:pPr>
        <w:spacing w:after="0"/>
        <w:rPr>
          <w:rFonts w:eastAsiaTheme="minorHAnsi" w:cs="Arial"/>
          <w:lang w:eastAsia="en-US"/>
        </w:rPr>
      </w:pPr>
    </w:p>
    <w:p w14:paraId="7141D9C2" w14:textId="77777777" w:rsidR="00D0796C" w:rsidRDefault="00D0796C">
      <w:pPr>
        <w:spacing w:after="0"/>
        <w:rPr>
          <w:rFonts w:eastAsiaTheme="minorHAnsi" w:cs="Arial"/>
          <w:lang w:eastAsia="en-US"/>
        </w:rPr>
      </w:pPr>
    </w:p>
    <w:p w14:paraId="199AF24B" w14:textId="77777777" w:rsidR="00FB7D34" w:rsidRDefault="00FB7D34">
      <w:pPr>
        <w:spacing w:after="0"/>
        <w:rPr>
          <w:rFonts w:eastAsiaTheme="minorHAnsi" w:cs="Arial"/>
          <w:lang w:eastAsia="en-US"/>
        </w:rPr>
      </w:pPr>
    </w:p>
    <w:p w14:paraId="684DF026" w14:textId="77777777" w:rsidR="00FB7D34" w:rsidRDefault="00FB7D34">
      <w:pPr>
        <w:spacing w:after="0"/>
        <w:rPr>
          <w:rFonts w:eastAsiaTheme="minorHAnsi" w:cs="Arial"/>
          <w:lang w:eastAsia="en-US"/>
        </w:rPr>
      </w:pPr>
    </w:p>
    <w:p w14:paraId="1102D7E5" w14:textId="77777777" w:rsidR="00FB7D34" w:rsidRDefault="00FB7D34">
      <w:pPr>
        <w:spacing w:after="0"/>
        <w:rPr>
          <w:rFonts w:eastAsiaTheme="minorHAnsi" w:cs="Arial"/>
          <w:lang w:eastAsia="en-US"/>
        </w:rPr>
      </w:pPr>
    </w:p>
    <w:p w14:paraId="352129DC" w14:textId="77777777" w:rsidR="00FB7D34" w:rsidRDefault="00FB7D34">
      <w:pPr>
        <w:spacing w:after="0"/>
        <w:rPr>
          <w:rFonts w:eastAsiaTheme="minorHAnsi" w:cs="Arial"/>
          <w:lang w:eastAsia="en-US"/>
        </w:rPr>
      </w:pPr>
    </w:p>
    <w:p w14:paraId="544FA334" w14:textId="77777777" w:rsidR="00FB7D34" w:rsidRDefault="00FB7D34">
      <w:pPr>
        <w:spacing w:after="0"/>
        <w:rPr>
          <w:rFonts w:eastAsiaTheme="minorHAnsi" w:cs="Arial"/>
          <w:lang w:eastAsia="en-US"/>
        </w:rPr>
      </w:pPr>
      <w:bookmarkStart w:id="5" w:name="_GoBack"/>
      <w:bookmarkEnd w:id="5"/>
    </w:p>
    <w:p w14:paraId="064BDA92" w14:textId="77777777" w:rsidR="00D0796C" w:rsidRDefault="00D0796C">
      <w:pPr>
        <w:spacing w:after="0"/>
        <w:rPr>
          <w:rFonts w:eastAsiaTheme="minorHAnsi" w:cs="Arial"/>
          <w:lang w:eastAsia="en-US"/>
        </w:rPr>
      </w:pPr>
    </w:p>
    <w:p w14:paraId="270CC684" w14:textId="77777777" w:rsidR="00D0796C" w:rsidRPr="00DD34F4" w:rsidRDefault="00D0796C">
      <w:pPr>
        <w:spacing w:after="0"/>
        <w:rPr>
          <w:rFonts w:eastAsiaTheme="minorHAnsi" w:cs="Arial"/>
          <w:lang w:eastAsia="en-US"/>
        </w:rPr>
      </w:pPr>
    </w:p>
    <w:p w14:paraId="302887A0" w14:textId="77777777" w:rsidR="00441634" w:rsidRPr="00DD34F4" w:rsidRDefault="00441634" w:rsidP="00441634">
      <w:pPr>
        <w:spacing w:after="200" w:line="276" w:lineRule="auto"/>
        <w:rPr>
          <w:rFonts w:cs="Arial"/>
          <w:noProof/>
        </w:rPr>
      </w:pPr>
    </w:p>
    <w:p w14:paraId="1DE7DE84" w14:textId="77777777" w:rsidR="00441634" w:rsidRPr="00DD34F4" w:rsidRDefault="00441634" w:rsidP="00441634">
      <w:pPr>
        <w:rPr>
          <w:rFonts w:cs="Arial"/>
          <w:b/>
          <w:bCs/>
          <w:color w:val="000000"/>
          <w:sz w:val="24"/>
        </w:rPr>
      </w:pPr>
      <w:r w:rsidRPr="00DD34F4">
        <w:rPr>
          <w:rFonts w:cs="Arial"/>
          <w:b/>
          <w:bCs/>
          <w:color w:val="000000"/>
          <w:sz w:val="24"/>
        </w:rPr>
        <w:lastRenderedPageBreak/>
        <w:t>Contact details</w:t>
      </w:r>
    </w:p>
    <w:p w14:paraId="63503C2D" w14:textId="77777777" w:rsidR="00DF7442" w:rsidRPr="00DD34F4" w:rsidRDefault="00DF7442" w:rsidP="00DF7442">
      <w:pPr>
        <w:rPr>
          <w:rFonts w:cs="Arial"/>
          <w:bCs/>
          <w:color w:val="000000"/>
          <w:sz w:val="22"/>
        </w:rPr>
      </w:pPr>
      <w:r>
        <w:rPr>
          <w:rFonts w:cs="Arial"/>
          <w:bCs/>
          <w:color w:val="000000"/>
          <w:sz w:val="22"/>
        </w:rPr>
        <w:t>Duncan Powell,</w:t>
      </w:r>
      <w:r w:rsidRPr="00DD34F4">
        <w:rPr>
          <w:rFonts w:cs="Arial"/>
          <w:bCs/>
          <w:color w:val="000000"/>
          <w:sz w:val="22"/>
        </w:rPr>
        <w:t xml:space="preserve"> Director, Local Partnerships</w:t>
      </w:r>
    </w:p>
    <w:p w14:paraId="18217C77" w14:textId="77777777" w:rsidR="00DF7442" w:rsidRPr="00DD34F4" w:rsidRDefault="00DF7442" w:rsidP="00DF7442">
      <w:pPr>
        <w:rPr>
          <w:rFonts w:cs="Arial"/>
          <w:bCs/>
          <w:color w:val="000000"/>
          <w:sz w:val="22"/>
        </w:rPr>
      </w:pPr>
      <w:r w:rsidRPr="00DD34F4">
        <w:rPr>
          <w:rFonts w:cs="Arial"/>
          <w:bCs/>
          <w:color w:val="000000"/>
          <w:sz w:val="22"/>
        </w:rPr>
        <w:t xml:space="preserve">Email: </w:t>
      </w:r>
      <w:r>
        <w:rPr>
          <w:rFonts w:cs="Arial"/>
          <w:bCs/>
          <w:color w:val="000000"/>
          <w:sz w:val="22"/>
        </w:rPr>
        <w:t>duncan.powell@local.gov.uk</w:t>
      </w:r>
    </w:p>
    <w:p w14:paraId="57B0AD35" w14:textId="77777777" w:rsidR="00441634" w:rsidRPr="00DD34F4" w:rsidRDefault="00DF7442" w:rsidP="00DF7442">
      <w:pPr>
        <w:rPr>
          <w:rFonts w:cs="Arial"/>
          <w:bCs/>
          <w:color w:val="000000"/>
          <w:sz w:val="22"/>
        </w:rPr>
      </w:pPr>
      <w:r w:rsidRPr="00DD34F4">
        <w:rPr>
          <w:rFonts w:cs="Arial"/>
          <w:bCs/>
          <w:color w:val="000000"/>
          <w:sz w:val="22"/>
        </w:rPr>
        <w:t xml:space="preserve">Tel: </w:t>
      </w:r>
      <w:r w:rsidRPr="000C63A2">
        <w:rPr>
          <w:rFonts w:cs="Arial"/>
          <w:bCs/>
          <w:color w:val="000000"/>
          <w:sz w:val="22"/>
          <w:lang w:val="en-US"/>
        </w:rPr>
        <w:t>020 7187 7379</w:t>
      </w:r>
    </w:p>
    <w:p w14:paraId="2FF1AB23" w14:textId="77777777" w:rsidR="00441634" w:rsidRPr="00DD34F4" w:rsidRDefault="00441634" w:rsidP="00441634">
      <w:pPr>
        <w:rPr>
          <w:rFonts w:cs="Arial"/>
          <w:bCs/>
          <w:color w:val="000000"/>
        </w:rPr>
      </w:pPr>
    </w:p>
    <w:p w14:paraId="653F323B" w14:textId="77777777" w:rsidR="00441634" w:rsidRPr="00DD34F4" w:rsidRDefault="00441634" w:rsidP="00441634">
      <w:pPr>
        <w:rPr>
          <w:rFonts w:cs="Arial"/>
          <w:b/>
          <w:bCs/>
          <w:color w:val="000000"/>
        </w:rPr>
      </w:pPr>
    </w:p>
    <w:p w14:paraId="4476FD71" w14:textId="77777777" w:rsidR="00441634" w:rsidRPr="00DD34F4" w:rsidRDefault="00441634" w:rsidP="00441634">
      <w:pPr>
        <w:rPr>
          <w:rFonts w:cs="Arial"/>
          <w:b/>
          <w:bCs/>
          <w:color w:val="000000"/>
        </w:rPr>
      </w:pPr>
    </w:p>
    <w:p w14:paraId="23E5A322" w14:textId="77777777" w:rsidR="00441634" w:rsidRPr="00DD34F4" w:rsidRDefault="00441634" w:rsidP="00441634">
      <w:pPr>
        <w:rPr>
          <w:rFonts w:cs="Arial"/>
          <w:b/>
          <w:bCs/>
          <w:color w:val="000000"/>
        </w:rPr>
      </w:pPr>
    </w:p>
    <w:p w14:paraId="3BB002FA" w14:textId="77777777" w:rsidR="00441634" w:rsidRPr="00DD34F4" w:rsidRDefault="00441634" w:rsidP="00441634">
      <w:pPr>
        <w:rPr>
          <w:rFonts w:cs="Arial"/>
          <w:b/>
          <w:bCs/>
          <w:color w:val="000000"/>
        </w:rPr>
      </w:pPr>
    </w:p>
    <w:p w14:paraId="6A6F106D" w14:textId="77777777" w:rsidR="00441634" w:rsidRPr="00DD34F4" w:rsidRDefault="00441634" w:rsidP="00441634">
      <w:pPr>
        <w:rPr>
          <w:rFonts w:cs="Arial"/>
          <w:b/>
          <w:bCs/>
          <w:color w:val="000000"/>
        </w:rPr>
      </w:pPr>
    </w:p>
    <w:p w14:paraId="41D61D1C" w14:textId="77777777" w:rsidR="00441634" w:rsidRPr="00DD34F4" w:rsidRDefault="001E644A" w:rsidP="001E644A">
      <w:pPr>
        <w:tabs>
          <w:tab w:val="left" w:pos="1740"/>
        </w:tabs>
        <w:rPr>
          <w:rFonts w:cs="Arial"/>
          <w:b/>
          <w:bCs/>
          <w:color w:val="000000"/>
        </w:rPr>
      </w:pPr>
      <w:r w:rsidRPr="00DD34F4">
        <w:rPr>
          <w:rFonts w:cs="Arial"/>
          <w:b/>
          <w:bCs/>
          <w:color w:val="000000"/>
        </w:rPr>
        <w:tab/>
      </w:r>
    </w:p>
    <w:p w14:paraId="4E278A25" w14:textId="77777777" w:rsidR="00441634" w:rsidRPr="00DD34F4" w:rsidRDefault="00441634" w:rsidP="00441634">
      <w:pPr>
        <w:rPr>
          <w:rFonts w:cs="Arial"/>
          <w:b/>
          <w:bCs/>
          <w:color w:val="000000"/>
        </w:rPr>
      </w:pPr>
      <w:r w:rsidRPr="00DD34F4">
        <w:rPr>
          <w:rFonts w:cs="Arial"/>
          <w:b/>
          <w:bCs/>
          <w:color w:val="000000"/>
        </w:rPr>
        <w:t>Disclaimer</w:t>
      </w:r>
    </w:p>
    <w:p w14:paraId="5DEB9883" w14:textId="77777777" w:rsidR="00441634" w:rsidRPr="00DD34F4" w:rsidRDefault="00441634" w:rsidP="00441634">
      <w:pPr>
        <w:rPr>
          <w:rFonts w:cs="Arial"/>
          <w:color w:val="000000"/>
        </w:rPr>
      </w:pPr>
      <w:r w:rsidRPr="00DD34F4">
        <w:rPr>
          <w:rFonts w:cs="Arial"/>
          <w:color w:val="000000"/>
        </w:rPr>
        <w:t>This report has been produced and published in good faith by Local Partnerships and Local Partnerships shall not incur any liability for any action or omission arising out of any reliance being placed on the report (including any information it contains) by any organisation or other person.  Any organisation or other person in receipt of this report should take their own legal, financial and/or other relevant professional advice when considering what action (if any) to take in respect of any associated initiative, proposal or other arrangement, or before placing any reliance on the report (including any information it contains).</w:t>
      </w:r>
    </w:p>
    <w:p w14:paraId="3246C916" w14:textId="77777777" w:rsidR="00441634" w:rsidRPr="00DD34F4" w:rsidRDefault="00441634" w:rsidP="00441634">
      <w:pPr>
        <w:rPr>
          <w:rFonts w:cs="Arial"/>
          <w:color w:val="000000"/>
        </w:rPr>
      </w:pPr>
    </w:p>
    <w:p w14:paraId="609D0F42" w14:textId="77777777" w:rsidR="00441634" w:rsidRPr="00DD34F4" w:rsidRDefault="00441634" w:rsidP="00441634">
      <w:pPr>
        <w:rPr>
          <w:rFonts w:cs="Arial"/>
        </w:rPr>
      </w:pPr>
      <w:r w:rsidRPr="00DD34F4">
        <w:rPr>
          <w:rFonts w:cs="Arial"/>
          <w:b/>
          <w:bCs/>
          <w:color w:val="000000"/>
        </w:rPr>
        <w:t>Copyright</w:t>
      </w:r>
    </w:p>
    <w:p w14:paraId="045F2EA6" w14:textId="77777777" w:rsidR="00BE2B03" w:rsidRPr="00DD34F4" w:rsidRDefault="00DD34F4" w:rsidP="00441634">
      <w:pPr>
        <w:spacing w:after="0"/>
        <w:rPr>
          <w:rFonts w:eastAsiaTheme="minorHAnsi" w:cs="Arial"/>
          <w:lang w:eastAsia="en-US"/>
        </w:rPr>
      </w:pPr>
      <w:r w:rsidRPr="00DD34F4">
        <w:rPr>
          <w:rFonts w:cs="Arial"/>
          <w:color w:val="000000"/>
        </w:rPr>
        <w:t>© Local Partnerships LLP 2016</w:t>
      </w:r>
      <w:r w:rsidR="00441634" w:rsidRPr="00DD34F4">
        <w:rPr>
          <w:rFonts w:cs="Arial"/>
          <w:noProof/>
          <w:lang w:val="en-US" w:eastAsia="en-US"/>
        </w:rPr>
        <w:drawing>
          <wp:anchor distT="0" distB="0" distL="114300" distR="114300" simplePos="0" relativeHeight="251660288" behindDoc="1" locked="0" layoutInCell="1" allowOverlap="1" wp14:anchorId="5315EA90" wp14:editId="0AD46823">
            <wp:simplePos x="0" y="0"/>
            <wp:positionH relativeFrom="page">
              <wp:align>left</wp:align>
            </wp:positionH>
            <wp:positionV relativeFrom="page">
              <wp:posOffset>8188657</wp:posOffset>
            </wp:positionV>
            <wp:extent cx="7561636" cy="2501900"/>
            <wp:effectExtent l="0" t="0" r="127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port page 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561636" cy="2501900"/>
                    </a:xfrm>
                    <a:prstGeom prst="rect">
                      <a:avLst/>
                    </a:prstGeom>
                  </pic:spPr>
                </pic:pic>
              </a:graphicData>
            </a:graphic>
            <wp14:sizeRelH relativeFrom="page">
              <wp14:pctWidth>0</wp14:pctWidth>
            </wp14:sizeRelH>
            <wp14:sizeRelV relativeFrom="page">
              <wp14:pctHeight>0</wp14:pctHeight>
            </wp14:sizeRelV>
          </wp:anchor>
        </w:drawing>
      </w:r>
    </w:p>
    <w:sectPr w:rsidR="00BE2B03" w:rsidRPr="00DD34F4" w:rsidSect="001E644A">
      <w:headerReference w:type="default" r:id="rId12"/>
      <w:footerReference w:type="default" r:id="rId13"/>
      <w:pgSz w:w="11906" w:h="16838"/>
      <w:pgMar w:top="1440" w:right="1800" w:bottom="1440" w:left="1418" w:header="708" w:footer="708"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ECB190E" w14:textId="77777777" w:rsidR="00C53CB6" w:rsidRDefault="00C53CB6">
      <w:r>
        <w:separator/>
      </w:r>
    </w:p>
    <w:p w14:paraId="108CF38C" w14:textId="77777777" w:rsidR="00C53CB6" w:rsidRDefault="00C53CB6"/>
  </w:endnote>
  <w:endnote w:type="continuationSeparator" w:id="0">
    <w:p w14:paraId="536C3CB2" w14:textId="77777777" w:rsidR="00C53CB6" w:rsidRDefault="00C53CB6">
      <w:r>
        <w:continuationSeparator/>
      </w:r>
    </w:p>
    <w:p w14:paraId="7A615413" w14:textId="77777777" w:rsidR="00C53CB6" w:rsidRDefault="00C53CB6"/>
  </w:endnote>
  <w:endnote w:type="continuationNotice" w:id="1">
    <w:p w14:paraId="652D40F0" w14:textId="77777777" w:rsidR="00C53CB6" w:rsidRDefault="00C53CB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Times New Roman Bold">
    <w:panose1 w:val="02020803070505020304"/>
    <w:charset w:val="00"/>
    <w:family w:val="auto"/>
    <w:pitch w:val="variable"/>
    <w:sig w:usb0="E0002AFF" w:usb1="C0007841"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Tahoma">
    <w:panose1 w:val="020B0604030504040204"/>
    <w:charset w:val="00"/>
    <w:family w:val="auto"/>
    <w:pitch w:val="variable"/>
    <w:sig w:usb0="E1002AFF" w:usb1="C000605B" w:usb2="00000029" w:usb3="00000000" w:csb0="000101FF" w:csb1="00000000"/>
  </w:font>
  <w:font w:name="Frutiger LT Std 45 Light">
    <w:panose1 w:val="00000000000000000000"/>
    <w:charset w:val="00"/>
    <w:family w:val="swiss"/>
    <w:notTrueType/>
    <w:pitch w:val="variable"/>
    <w:sig w:usb0="00000003" w:usb1="00000000" w:usb2="00000000" w:usb3="00000000" w:csb0="00000001" w:csb1="00000000"/>
  </w:font>
  <w:font w:name="ヒラギノ角ゴ Pro W3">
    <w:charset w:val="4E"/>
    <w:family w:val="auto"/>
    <w:pitch w:val="variable"/>
    <w:sig w:usb0="E00002FF" w:usb1="7AC7FFFF" w:usb2="00000012" w:usb3="00000000" w:csb0="0002000D" w:csb1="00000000"/>
  </w:font>
  <w:font w:name="Frutiger 45 Light">
    <w:altName w:val="Arial Narrow"/>
    <w:panose1 w:val="00000000000000000000"/>
    <w:charset w:val="00"/>
    <w:family w:val="swiss"/>
    <w:notTrueType/>
    <w:pitch w:val="variable"/>
    <w:sig w:usb0="00000003" w:usb1="00000000" w:usb2="00000000" w:usb3="00000000" w:csb0="00000001" w:csb1="00000000"/>
  </w:font>
  <w:font w:name="Univers LT Std 45 Light">
    <w:altName w:val="Univers LT Std 45 Light"/>
    <w:panose1 w:val="00000000000000000000"/>
    <w:charset w:val="00"/>
    <w:family w:val="swiss"/>
    <w:notTrueType/>
    <w:pitch w:val="default"/>
    <w:sig w:usb0="00000003" w:usb1="00000000" w:usb2="00000000" w:usb3="00000000" w:csb0="00000001"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277DE4" w14:textId="77777777" w:rsidR="00C53CB6" w:rsidRPr="00AD295D" w:rsidRDefault="00C53CB6" w:rsidP="00AD295D">
    <w:pPr>
      <w:pStyle w:val="Footer"/>
      <w:jc w:val="center"/>
      <w:rPr>
        <w:color w:val="007377"/>
        <w:sz w:val="20"/>
      </w:rPr>
    </w:pPr>
    <w:r w:rsidRPr="00AD295D">
      <w:rPr>
        <w:color w:val="007377"/>
        <w:sz w:val="20"/>
      </w:rPr>
      <w:tab/>
      <w:t xml:space="preserve">Page </w:t>
    </w:r>
    <w:r w:rsidRPr="00AD295D">
      <w:rPr>
        <w:color w:val="007377"/>
        <w:sz w:val="20"/>
      </w:rPr>
      <w:fldChar w:fldCharType="begin"/>
    </w:r>
    <w:r w:rsidRPr="00AD295D">
      <w:rPr>
        <w:color w:val="007377"/>
        <w:sz w:val="20"/>
      </w:rPr>
      <w:instrText xml:space="preserve"> PAGE   \* MERGEFORMAT </w:instrText>
    </w:r>
    <w:r w:rsidRPr="00AD295D">
      <w:rPr>
        <w:color w:val="007377"/>
        <w:sz w:val="20"/>
      </w:rPr>
      <w:fldChar w:fldCharType="separate"/>
    </w:r>
    <w:r w:rsidR="00FB7D34">
      <w:rPr>
        <w:noProof/>
        <w:color w:val="007377"/>
        <w:sz w:val="20"/>
      </w:rPr>
      <w:t>7</w:t>
    </w:r>
    <w:r w:rsidRPr="00AD295D">
      <w:rPr>
        <w:noProof/>
        <w:color w:val="007377"/>
        <w:sz w:val="20"/>
      </w:rPr>
      <w:fldChar w:fldCharType="end"/>
    </w:r>
    <w:r w:rsidRPr="00AD295D">
      <w:rPr>
        <w:noProof/>
        <w:color w:val="007377"/>
        <w:sz w:val="20"/>
      </w:rPr>
      <w:t xml:space="preserve"> of </w:t>
    </w:r>
    <w:r w:rsidRPr="00AD295D">
      <w:rPr>
        <w:noProof/>
        <w:color w:val="007377"/>
        <w:sz w:val="20"/>
      </w:rPr>
      <w:fldChar w:fldCharType="begin"/>
    </w:r>
    <w:r w:rsidRPr="00AD295D">
      <w:rPr>
        <w:noProof/>
        <w:color w:val="007377"/>
        <w:sz w:val="20"/>
      </w:rPr>
      <w:instrText xml:space="preserve"> NUMPAGES  \* Arabic  \* MERGEFORMAT </w:instrText>
    </w:r>
    <w:r w:rsidRPr="00AD295D">
      <w:rPr>
        <w:noProof/>
        <w:color w:val="007377"/>
        <w:sz w:val="20"/>
      </w:rPr>
      <w:fldChar w:fldCharType="separate"/>
    </w:r>
    <w:r w:rsidR="00FB7D34">
      <w:rPr>
        <w:noProof/>
        <w:color w:val="007377"/>
        <w:sz w:val="20"/>
      </w:rPr>
      <w:t>7</w:t>
    </w:r>
    <w:r w:rsidRPr="00AD295D">
      <w:rPr>
        <w:noProof/>
        <w:color w:val="007377"/>
        <w:sz w:val="20"/>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1ABC7AE" w14:textId="77777777" w:rsidR="00C53CB6" w:rsidRDefault="00C53CB6">
      <w:r>
        <w:separator/>
      </w:r>
    </w:p>
    <w:p w14:paraId="06182433" w14:textId="77777777" w:rsidR="00C53CB6" w:rsidRDefault="00C53CB6"/>
  </w:footnote>
  <w:footnote w:type="continuationSeparator" w:id="0">
    <w:p w14:paraId="6C098B0E" w14:textId="77777777" w:rsidR="00C53CB6" w:rsidRDefault="00C53CB6">
      <w:r>
        <w:continuationSeparator/>
      </w:r>
    </w:p>
    <w:p w14:paraId="4528761F" w14:textId="77777777" w:rsidR="00C53CB6" w:rsidRDefault="00C53CB6"/>
  </w:footnote>
  <w:footnote w:type="continuationNotice" w:id="1">
    <w:p w14:paraId="3EEF02B4" w14:textId="77777777" w:rsidR="00C53CB6" w:rsidRDefault="00C53CB6">
      <w:pPr>
        <w:spacing w:after="0"/>
      </w:pP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12BCA8" w14:textId="77777777" w:rsidR="00C53CB6" w:rsidRDefault="00C53CB6">
    <w:pPr>
      <w:pStyle w:val="Header"/>
    </w:pPr>
    <w:r>
      <w:rPr>
        <w:b/>
        <w:noProof/>
        <w:sz w:val="24"/>
        <w:lang w:val="en-US" w:eastAsia="en-US"/>
      </w:rPr>
      <w:drawing>
        <wp:anchor distT="0" distB="0" distL="114300" distR="114300" simplePos="0" relativeHeight="251659264" behindDoc="0" locked="0" layoutInCell="1" allowOverlap="1" wp14:anchorId="4931B8A1" wp14:editId="1384D780">
          <wp:simplePos x="0" y="0"/>
          <wp:positionH relativeFrom="column">
            <wp:posOffset>6010275</wp:posOffset>
          </wp:positionH>
          <wp:positionV relativeFrom="paragraph">
            <wp:posOffset>75565</wp:posOffset>
          </wp:positionV>
          <wp:extent cx="631455" cy="1251284"/>
          <wp:effectExtent l="0" t="0" r="0"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LP1.png"/>
                  <pic:cNvPicPr/>
                </pic:nvPicPr>
                <pic:blipFill>
                  <a:blip r:embed="rId1">
                    <a:extLst>
                      <a:ext uri="{28A0092B-C50C-407E-A947-70E740481C1C}">
                        <a14:useLocalDpi xmlns:a14="http://schemas.microsoft.com/office/drawing/2010/main" val="0"/>
                      </a:ext>
                    </a:extLst>
                  </a:blip>
                  <a:stretch>
                    <a:fillRect/>
                  </a:stretch>
                </pic:blipFill>
                <pic:spPr>
                  <a:xfrm flipH="1" flipV="1">
                    <a:off x="0" y="0"/>
                    <a:ext cx="631455" cy="1251284"/>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894EE876"/>
    <w:lvl w:ilvl="0">
      <w:numFmt w:val="bullet"/>
      <w:lvlText w:val="•"/>
      <w:lvlJc w:val="left"/>
      <w:pPr>
        <w:tabs>
          <w:tab w:val="num" w:pos="198"/>
        </w:tabs>
        <w:ind w:left="198" w:firstLine="709"/>
      </w:pPr>
      <w:rPr>
        <w:rFonts w:hint="default"/>
        <w:position w:val="0"/>
      </w:rPr>
    </w:lvl>
    <w:lvl w:ilvl="1">
      <w:start w:val="1"/>
      <w:numFmt w:val="bullet"/>
      <w:suff w:val="nothing"/>
      <w:lvlText w:val="-"/>
      <w:lvlJc w:val="left"/>
      <w:pPr>
        <w:ind w:left="0" w:firstLine="361"/>
      </w:pPr>
      <w:rPr>
        <w:rFonts w:hint="default"/>
        <w:position w:val="0"/>
      </w:rPr>
    </w:lvl>
    <w:lvl w:ilvl="2">
      <w:start w:val="1"/>
      <w:numFmt w:val="bullet"/>
      <w:suff w:val="nothing"/>
      <w:lvlText w:val="•"/>
      <w:lvlJc w:val="left"/>
      <w:pPr>
        <w:ind w:left="0" w:firstLine="900"/>
      </w:pPr>
      <w:rPr>
        <w:rFonts w:hint="default"/>
        <w:position w:val="0"/>
      </w:rPr>
    </w:lvl>
    <w:lvl w:ilvl="3">
      <w:start w:val="1"/>
      <w:numFmt w:val="bullet"/>
      <w:suff w:val="nothing"/>
      <w:lvlText w:val="•"/>
      <w:lvlJc w:val="left"/>
      <w:pPr>
        <w:ind w:left="0" w:firstLine="1260"/>
      </w:pPr>
      <w:rPr>
        <w:rFonts w:hint="default"/>
        <w:position w:val="0"/>
      </w:rPr>
    </w:lvl>
    <w:lvl w:ilvl="4">
      <w:start w:val="1"/>
      <w:numFmt w:val="bullet"/>
      <w:suff w:val="nothing"/>
      <w:lvlText w:val="•"/>
      <w:lvlJc w:val="left"/>
      <w:pPr>
        <w:ind w:left="0" w:firstLine="1620"/>
      </w:pPr>
      <w:rPr>
        <w:rFonts w:hint="default"/>
        <w:position w:val="0"/>
      </w:rPr>
    </w:lvl>
    <w:lvl w:ilvl="5">
      <w:start w:val="1"/>
      <w:numFmt w:val="bullet"/>
      <w:suff w:val="nothing"/>
      <w:lvlText w:val="•"/>
      <w:lvlJc w:val="left"/>
      <w:pPr>
        <w:ind w:left="0" w:firstLine="1980"/>
      </w:pPr>
      <w:rPr>
        <w:rFonts w:hint="default"/>
        <w:position w:val="0"/>
      </w:rPr>
    </w:lvl>
    <w:lvl w:ilvl="6">
      <w:start w:val="1"/>
      <w:numFmt w:val="bullet"/>
      <w:suff w:val="nothing"/>
      <w:lvlText w:val="•"/>
      <w:lvlJc w:val="left"/>
      <w:pPr>
        <w:ind w:left="0" w:firstLine="2340"/>
      </w:pPr>
      <w:rPr>
        <w:rFonts w:hint="default"/>
        <w:position w:val="0"/>
      </w:rPr>
    </w:lvl>
    <w:lvl w:ilvl="7">
      <w:start w:val="1"/>
      <w:numFmt w:val="bullet"/>
      <w:suff w:val="nothing"/>
      <w:lvlText w:val="•"/>
      <w:lvlJc w:val="left"/>
      <w:pPr>
        <w:ind w:left="0" w:firstLine="2700"/>
      </w:pPr>
      <w:rPr>
        <w:rFonts w:hint="default"/>
        <w:position w:val="0"/>
      </w:rPr>
    </w:lvl>
    <w:lvl w:ilvl="8">
      <w:start w:val="1"/>
      <w:numFmt w:val="bullet"/>
      <w:suff w:val="nothing"/>
      <w:lvlText w:val="•"/>
      <w:lvlJc w:val="left"/>
      <w:pPr>
        <w:ind w:left="0" w:firstLine="3060"/>
      </w:pPr>
      <w:rPr>
        <w:rFonts w:hint="default"/>
        <w:position w:val="0"/>
      </w:rPr>
    </w:lvl>
  </w:abstractNum>
  <w:abstractNum w:abstractNumId="1">
    <w:nsid w:val="02855040"/>
    <w:multiLevelType w:val="hybridMultilevel"/>
    <w:tmpl w:val="FA30CA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2F81EC8"/>
    <w:multiLevelType w:val="hybridMultilevel"/>
    <w:tmpl w:val="9F8A1916"/>
    <w:lvl w:ilvl="0" w:tplc="CC64C048">
      <w:start w:val="1"/>
      <w:numFmt w:val="bullet"/>
      <w:lvlText w:val="−"/>
      <w:lvlJc w:val="left"/>
      <w:pPr>
        <w:ind w:left="360" w:hanging="360"/>
      </w:pPr>
      <w:rPr>
        <w:rFonts w:ascii="Arial" w:hAnsi="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03630F48"/>
    <w:multiLevelType w:val="hybridMultilevel"/>
    <w:tmpl w:val="C42A2D96"/>
    <w:lvl w:ilvl="0" w:tplc="53C8AA4C">
      <w:start w:val="1"/>
      <w:numFmt w:val="bullet"/>
      <w:lvlText w:val="•"/>
      <w:lvlJc w:val="left"/>
      <w:pPr>
        <w:tabs>
          <w:tab w:val="num" w:pos="720"/>
        </w:tabs>
        <w:ind w:left="720" w:hanging="360"/>
      </w:pPr>
      <w:rPr>
        <w:rFonts w:ascii="Times New Roman" w:hAnsi="Times New Roman" w:hint="default"/>
      </w:rPr>
    </w:lvl>
    <w:lvl w:ilvl="1" w:tplc="97E4B00C" w:tentative="1">
      <w:start w:val="1"/>
      <w:numFmt w:val="bullet"/>
      <w:lvlText w:val="•"/>
      <w:lvlJc w:val="left"/>
      <w:pPr>
        <w:tabs>
          <w:tab w:val="num" w:pos="1440"/>
        </w:tabs>
        <w:ind w:left="1440" w:hanging="360"/>
      </w:pPr>
      <w:rPr>
        <w:rFonts w:ascii="Times New Roman" w:hAnsi="Times New Roman" w:hint="default"/>
      </w:rPr>
    </w:lvl>
    <w:lvl w:ilvl="2" w:tplc="6820EFE4" w:tentative="1">
      <w:start w:val="1"/>
      <w:numFmt w:val="bullet"/>
      <w:lvlText w:val="•"/>
      <w:lvlJc w:val="left"/>
      <w:pPr>
        <w:tabs>
          <w:tab w:val="num" w:pos="2160"/>
        </w:tabs>
        <w:ind w:left="2160" w:hanging="360"/>
      </w:pPr>
      <w:rPr>
        <w:rFonts w:ascii="Times New Roman" w:hAnsi="Times New Roman" w:hint="default"/>
      </w:rPr>
    </w:lvl>
    <w:lvl w:ilvl="3" w:tplc="8D36C940" w:tentative="1">
      <w:start w:val="1"/>
      <w:numFmt w:val="bullet"/>
      <w:lvlText w:val="•"/>
      <w:lvlJc w:val="left"/>
      <w:pPr>
        <w:tabs>
          <w:tab w:val="num" w:pos="2880"/>
        </w:tabs>
        <w:ind w:left="2880" w:hanging="360"/>
      </w:pPr>
      <w:rPr>
        <w:rFonts w:ascii="Times New Roman" w:hAnsi="Times New Roman" w:hint="default"/>
      </w:rPr>
    </w:lvl>
    <w:lvl w:ilvl="4" w:tplc="1102B996" w:tentative="1">
      <w:start w:val="1"/>
      <w:numFmt w:val="bullet"/>
      <w:lvlText w:val="•"/>
      <w:lvlJc w:val="left"/>
      <w:pPr>
        <w:tabs>
          <w:tab w:val="num" w:pos="3600"/>
        </w:tabs>
        <w:ind w:left="3600" w:hanging="360"/>
      </w:pPr>
      <w:rPr>
        <w:rFonts w:ascii="Times New Roman" w:hAnsi="Times New Roman" w:hint="default"/>
      </w:rPr>
    </w:lvl>
    <w:lvl w:ilvl="5" w:tplc="3510F476" w:tentative="1">
      <w:start w:val="1"/>
      <w:numFmt w:val="bullet"/>
      <w:lvlText w:val="•"/>
      <w:lvlJc w:val="left"/>
      <w:pPr>
        <w:tabs>
          <w:tab w:val="num" w:pos="4320"/>
        </w:tabs>
        <w:ind w:left="4320" w:hanging="360"/>
      </w:pPr>
      <w:rPr>
        <w:rFonts w:ascii="Times New Roman" w:hAnsi="Times New Roman" w:hint="default"/>
      </w:rPr>
    </w:lvl>
    <w:lvl w:ilvl="6" w:tplc="DFF0A3DC" w:tentative="1">
      <w:start w:val="1"/>
      <w:numFmt w:val="bullet"/>
      <w:lvlText w:val="•"/>
      <w:lvlJc w:val="left"/>
      <w:pPr>
        <w:tabs>
          <w:tab w:val="num" w:pos="5040"/>
        </w:tabs>
        <w:ind w:left="5040" w:hanging="360"/>
      </w:pPr>
      <w:rPr>
        <w:rFonts w:ascii="Times New Roman" w:hAnsi="Times New Roman" w:hint="default"/>
      </w:rPr>
    </w:lvl>
    <w:lvl w:ilvl="7" w:tplc="A6E64708" w:tentative="1">
      <w:start w:val="1"/>
      <w:numFmt w:val="bullet"/>
      <w:lvlText w:val="•"/>
      <w:lvlJc w:val="left"/>
      <w:pPr>
        <w:tabs>
          <w:tab w:val="num" w:pos="5760"/>
        </w:tabs>
        <w:ind w:left="5760" w:hanging="360"/>
      </w:pPr>
      <w:rPr>
        <w:rFonts w:ascii="Times New Roman" w:hAnsi="Times New Roman" w:hint="default"/>
      </w:rPr>
    </w:lvl>
    <w:lvl w:ilvl="8" w:tplc="4CEA44E6" w:tentative="1">
      <w:start w:val="1"/>
      <w:numFmt w:val="bullet"/>
      <w:lvlText w:val="•"/>
      <w:lvlJc w:val="left"/>
      <w:pPr>
        <w:tabs>
          <w:tab w:val="num" w:pos="6480"/>
        </w:tabs>
        <w:ind w:left="6480" w:hanging="360"/>
      </w:pPr>
      <w:rPr>
        <w:rFonts w:ascii="Times New Roman" w:hAnsi="Times New Roman" w:hint="default"/>
      </w:rPr>
    </w:lvl>
  </w:abstractNum>
  <w:abstractNum w:abstractNumId="4">
    <w:nsid w:val="03F3283D"/>
    <w:multiLevelType w:val="hybridMultilevel"/>
    <w:tmpl w:val="25F4475C"/>
    <w:lvl w:ilvl="0" w:tplc="97D89F6E">
      <w:start w:val="1"/>
      <w:numFmt w:val="upperRoman"/>
      <w:lvlText w:val="%1."/>
      <w:lvlJc w:val="righ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046C5229"/>
    <w:multiLevelType w:val="hybridMultilevel"/>
    <w:tmpl w:val="6FB620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0ADD6784"/>
    <w:multiLevelType w:val="hybridMultilevel"/>
    <w:tmpl w:val="DFF2F462"/>
    <w:lvl w:ilvl="0" w:tplc="1D2C8BDC">
      <w:start w:val="1"/>
      <w:numFmt w:val="bullet"/>
      <w:lvlText w:val="•"/>
      <w:lvlJc w:val="left"/>
      <w:pPr>
        <w:tabs>
          <w:tab w:val="num" w:pos="720"/>
        </w:tabs>
        <w:ind w:left="720" w:hanging="360"/>
      </w:pPr>
      <w:rPr>
        <w:rFonts w:ascii="Times New Roman" w:hAnsi="Times New Roman" w:hint="default"/>
      </w:rPr>
    </w:lvl>
    <w:lvl w:ilvl="1" w:tplc="230A8852" w:tentative="1">
      <w:start w:val="1"/>
      <w:numFmt w:val="bullet"/>
      <w:lvlText w:val="•"/>
      <w:lvlJc w:val="left"/>
      <w:pPr>
        <w:tabs>
          <w:tab w:val="num" w:pos="1440"/>
        </w:tabs>
        <w:ind w:left="1440" w:hanging="360"/>
      </w:pPr>
      <w:rPr>
        <w:rFonts w:ascii="Times New Roman" w:hAnsi="Times New Roman" w:hint="default"/>
      </w:rPr>
    </w:lvl>
    <w:lvl w:ilvl="2" w:tplc="46664CD8" w:tentative="1">
      <w:start w:val="1"/>
      <w:numFmt w:val="bullet"/>
      <w:lvlText w:val="•"/>
      <w:lvlJc w:val="left"/>
      <w:pPr>
        <w:tabs>
          <w:tab w:val="num" w:pos="2160"/>
        </w:tabs>
        <w:ind w:left="2160" w:hanging="360"/>
      </w:pPr>
      <w:rPr>
        <w:rFonts w:ascii="Times New Roman" w:hAnsi="Times New Roman" w:hint="default"/>
      </w:rPr>
    </w:lvl>
    <w:lvl w:ilvl="3" w:tplc="7AFA47AC" w:tentative="1">
      <w:start w:val="1"/>
      <w:numFmt w:val="bullet"/>
      <w:lvlText w:val="•"/>
      <w:lvlJc w:val="left"/>
      <w:pPr>
        <w:tabs>
          <w:tab w:val="num" w:pos="2880"/>
        </w:tabs>
        <w:ind w:left="2880" w:hanging="360"/>
      </w:pPr>
      <w:rPr>
        <w:rFonts w:ascii="Times New Roman" w:hAnsi="Times New Roman" w:hint="default"/>
      </w:rPr>
    </w:lvl>
    <w:lvl w:ilvl="4" w:tplc="25522D2C" w:tentative="1">
      <w:start w:val="1"/>
      <w:numFmt w:val="bullet"/>
      <w:lvlText w:val="•"/>
      <w:lvlJc w:val="left"/>
      <w:pPr>
        <w:tabs>
          <w:tab w:val="num" w:pos="3600"/>
        </w:tabs>
        <w:ind w:left="3600" w:hanging="360"/>
      </w:pPr>
      <w:rPr>
        <w:rFonts w:ascii="Times New Roman" w:hAnsi="Times New Roman" w:hint="default"/>
      </w:rPr>
    </w:lvl>
    <w:lvl w:ilvl="5" w:tplc="7E88C648" w:tentative="1">
      <w:start w:val="1"/>
      <w:numFmt w:val="bullet"/>
      <w:lvlText w:val="•"/>
      <w:lvlJc w:val="left"/>
      <w:pPr>
        <w:tabs>
          <w:tab w:val="num" w:pos="4320"/>
        </w:tabs>
        <w:ind w:left="4320" w:hanging="360"/>
      </w:pPr>
      <w:rPr>
        <w:rFonts w:ascii="Times New Roman" w:hAnsi="Times New Roman" w:hint="default"/>
      </w:rPr>
    </w:lvl>
    <w:lvl w:ilvl="6" w:tplc="5328BD0C" w:tentative="1">
      <w:start w:val="1"/>
      <w:numFmt w:val="bullet"/>
      <w:lvlText w:val="•"/>
      <w:lvlJc w:val="left"/>
      <w:pPr>
        <w:tabs>
          <w:tab w:val="num" w:pos="5040"/>
        </w:tabs>
        <w:ind w:left="5040" w:hanging="360"/>
      </w:pPr>
      <w:rPr>
        <w:rFonts w:ascii="Times New Roman" w:hAnsi="Times New Roman" w:hint="default"/>
      </w:rPr>
    </w:lvl>
    <w:lvl w:ilvl="7" w:tplc="FD4E35F0" w:tentative="1">
      <w:start w:val="1"/>
      <w:numFmt w:val="bullet"/>
      <w:lvlText w:val="•"/>
      <w:lvlJc w:val="left"/>
      <w:pPr>
        <w:tabs>
          <w:tab w:val="num" w:pos="5760"/>
        </w:tabs>
        <w:ind w:left="5760" w:hanging="360"/>
      </w:pPr>
      <w:rPr>
        <w:rFonts w:ascii="Times New Roman" w:hAnsi="Times New Roman" w:hint="default"/>
      </w:rPr>
    </w:lvl>
    <w:lvl w:ilvl="8" w:tplc="8D5EB3B2" w:tentative="1">
      <w:start w:val="1"/>
      <w:numFmt w:val="bullet"/>
      <w:lvlText w:val="•"/>
      <w:lvlJc w:val="left"/>
      <w:pPr>
        <w:tabs>
          <w:tab w:val="num" w:pos="6480"/>
        </w:tabs>
        <w:ind w:left="6480" w:hanging="360"/>
      </w:pPr>
      <w:rPr>
        <w:rFonts w:ascii="Times New Roman" w:hAnsi="Times New Roman" w:hint="default"/>
      </w:rPr>
    </w:lvl>
  </w:abstractNum>
  <w:abstractNum w:abstractNumId="7">
    <w:nsid w:val="0C22155A"/>
    <w:multiLevelType w:val="hybridMultilevel"/>
    <w:tmpl w:val="8BFE04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C512EE5"/>
    <w:multiLevelType w:val="hybridMultilevel"/>
    <w:tmpl w:val="A50E99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0C65420C"/>
    <w:multiLevelType w:val="multilevel"/>
    <w:tmpl w:val="87C653B0"/>
    <w:lvl w:ilvl="0">
      <w:start w:val="1"/>
      <w:numFmt w:val="decimal"/>
      <w:lvlText w:val="%1"/>
      <w:lvlJc w:val="left"/>
      <w:pPr>
        <w:ind w:left="432" w:hanging="432"/>
      </w:pPr>
      <w:rPr>
        <w:rFonts w:cs="Times New Roman" w:hint="default"/>
      </w:rPr>
    </w:lvl>
    <w:lvl w:ilvl="1">
      <w:start w:val="1"/>
      <w:numFmt w:val="decimal"/>
      <w:lvlText w:val="%1.%2"/>
      <w:lvlJc w:val="left"/>
      <w:pPr>
        <w:ind w:left="576" w:hanging="576"/>
      </w:pPr>
      <w:rPr>
        <w:rFonts w:cs="Times New Roman" w:hint="default"/>
      </w:rPr>
    </w:lvl>
    <w:lvl w:ilvl="2">
      <w:start w:val="1"/>
      <w:numFmt w:val="decimal"/>
      <w:lvlText w:val="%1.%2.%3"/>
      <w:lvlJc w:val="left"/>
      <w:pPr>
        <w:ind w:left="96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10">
    <w:nsid w:val="0D552E8A"/>
    <w:multiLevelType w:val="multilevel"/>
    <w:tmpl w:val="667AE8C8"/>
    <w:lvl w:ilvl="0">
      <w:start w:val="1"/>
      <w:numFmt w:val="decimal"/>
      <w:lvlRestart w:val="0"/>
      <w:pStyle w:val="Heading1"/>
      <w:lvlText w:val="%1"/>
      <w:lvlJc w:val="left"/>
      <w:pPr>
        <w:tabs>
          <w:tab w:val="num" w:pos="1418"/>
        </w:tabs>
        <w:ind w:left="1418" w:hanging="850"/>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tabs>
          <w:tab w:val="num" w:pos="850"/>
        </w:tabs>
        <w:ind w:left="850" w:hanging="850"/>
      </w:pPr>
      <w:rPr>
        <w:rFonts w:hint="default"/>
        <w:b/>
        <w:i w:val="0"/>
      </w:rPr>
    </w:lvl>
    <w:lvl w:ilvl="2">
      <w:start w:val="1"/>
      <w:numFmt w:val="decimal"/>
      <w:pStyle w:val="Heading3"/>
      <w:lvlText w:val="%1.%2.%3"/>
      <w:lvlJc w:val="left"/>
      <w:pPr>
        <w:tabs>
          <w:tab w:val="num" w:pos="850"/>
        </w:tabs>
        <w:ind w:left="850" w:hanging="850"/>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upperRoman"/>
      <w:pStyle w:val="Heading4"/>
      <w:lvlText w:val="%4"/>
      <w:lvlJc w:val="left"/>
      <w:pPr>
        <w:tabs>
          <w:tab w:val="num" w:pos="850"/>
        </w:tabs>
        <w:ind w:left="850" w:hanging="850"/>
      </w:pPr>
      <w:rPr>
        <w:rFonts w:ascii="Arial" w:hAnsi="Arial" w:cs="Arial" w:hint="default"/>
        <w:b w:val="0"/>
        <w:i w:val="0"/>
        <w:color w:val="00C996"/>
        <w:sz w:val="22"/>
        <w:szCs w:val="22"/>
      </w:rPr>
    </w:lvl>
    <w:lvl w:ilvl="4">
      <w:start w:val="1"/>
      <w:numFmt w:val="decimal"/>
      <w:lvlText w:val="%1.%2.%3.%4.%5"/>
      <w:lvlJc w:val="left"/>
      <w:pPr>
        <w:tabs>
          <w:tab w:val="num" w:pos="2880"/>
        </w:tabs>
        <w:ind w:left="1009" w:hanging="1009"/>
      </w:pPr>
      <w:rPr>
        <w:rFonts w:hint="default"/>
      </w:rPr>
    </w:lvl>
    <w:lvl w:ilvl="5">
      <w:start w:val="1"/>
      <w:numFmt w:val="decimal"/>
      <w:lvlText w:val="%1.%2.%3.%4.%5.%6"/>
      <w:lvlJc w:val="left"/>
      <w:pPr>
        <w:tabs>
          <w:tab w:val="num" w:pos="1151"/>
        </w:tabs>
        <w:ind w:left="1151" w:hanging="1151"/>
      </w:pPr>
      <w:rPr>
        <w:rFonts w:hint="default"/>
      </w:rPr>
    </w:lvl>
    <w:lvl w:ilvl="6">
      <w:start w:val="1"/>
      <w:numFmt w:val="decimal"/>
      <w:lvlText w:val="%1.%2.%3.%4.%5.%6.%7"/>
      <w:lvlJc w:val="left"/>
      <w:pPr>
        <w:tabs>
          <w:tab w:val="num" w:pos="1298"/>
        </w:tabs>
        <w:ind w:left="1298" w:hanging="1298"/>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2"/>
        </w:tabs>
        <w:ind w:left="1582" w:hanging="1582"/>
      </w:pPr>
      <w:rPr>
        <w:rFonts w:hint="default"/>
      </w:rPr>
    </w:lvl>
  </w:abstractNum>
  <w:abstractNum w:abstractNumId="11">
    <w:nsid w:val="0D9C4BBE"/>
    <w:multiLevelType w:val="hybridMultilevel"/>
    <w:tmpl w:val="C144E52E"/>
    <w:lvl w:ilvl="0" w:tplc="08090001">
      <w:start w:val="1"/>
      <w:numFmt w:val="bullet"/>
      <w:lvlText w:val=""/>
      <w:lvlJc w:val="left"/>
      <w:pPr>
        <w:ind w:left="1072" w:hanging="360"/>
      </w:pPr>
      <w:rPr>
        <w:rFonts w:ascii="Symbol" w:hAnsi="Symbol" w:hint="default"/>
      </w:rPr>
    </w:lvl>
    <w:lvl w:ilvl="1" w:tplc="08090003" w:tentative="1">
      <w:start w:val="1"/>
      <w:numFmt w:val="bullet"/>
      <w:lvlText w:val="o"/>
      <w:lvlJc w:val="left"/>
      <w:pPr>
        <w:ind w:left="1792" w:hanging="360"/>
      </w:pPr>
      <w:rPr>
        <w:rFonts w:ascii="Courier New" w:hAnsi="Courier New" w:cs="Courier New" w:hint="default"/>
      </w:rPr>
    </w:lvl>
    <w:lvl w:ilvl="2" w:tplc="08090005" w:tentative="1">
      <w:start w:val="1"/>
      <w:numFmt w:val="bullet"/>
      <w:lvlText w:val=""/>
      <w:lvlJc w:val="left"/>
      <w:pPr>
        <w:ind w:left="2512" w:hanging="360"/>
      </w:pPr>
      <w:rPr>
        <w:rFonts w:ascii="Wingdings" w:hAnsi="Wingdings" w:hint="default"/>
      </w:rPr>
    </w:lvl>
    <w:lvl w:ilvl="3" w:tplc="08090001" w:tentative="1">
      <w:start w:val="1"/>
      <w:numFmt w:val="bullet"/>
      <w:lvlText w:val=""/>
      <w:lvlJc w:val="left"/>
      <w:pPr>
        <w:ind w:left="3232" w:hanging="360"/>
      </w:pPr>
      <w:rPr>
        <w:rFonts w:ascii="Symbol" w:hAnsi="Symbol" w:hint="default"/>
      </w:rPr>
    </w:lvl>
    <w:lvl w:ilvl="4" w:tplc="08090003" w:tentative="1">
      <w:start w:val="1"/>
      <w:numFmt w:val="bullet"/>
      <w:lvlText w:val="o"/>
      <w:lvlJc w:val="left"/>
      <w:pPr>
        <w:ind w:left="3952" w:hanging="360"/>
      </w:pPr>
      <w:rPr>
        <w:rFonts w:ascii="Courier New" w:hAnsi="Courier New" w:cs="Courier New" w:hint="default"/>
      </w:rPr>
    </w:lvl>
    <w:lvl w:ilvl="5" w:tplc="08090005" w:tentative="1">
      <w:start w:val="1"/>
      <w:numFmt w:val="bullet"/>
      <w:lvlText w:val=""/>
      <w:lvlJc w:val="left"/>
      <w:pPr>
        <w:ind w:left="4672" w:hanging="360"/>
      </w:pPr>
      <w:rPr>
        <w:rFonts w:ascii="Wingdings" w:hAnsi="Wingdings" w:hint="default"/>
      </w:rPr>
    </w:lvl>
    <w:lvl w:ilvl="6" w:tplc="08090001" w:tentative="1">
      <w:start w:val="1"/>
      <w:numFmt w:val="bullet"/>
      <w:lvlText w:val=""/>
      <w:lvlJc w:val="left"/>
      <w:pPr>
        <w:ind w:left="5392" w:hanging="360"/>
      </w:pPr>
      <w:rPr>
        <w:rFonts w:ascii="Symbol" w:hAnsi="Symbol" w:hint="default"/>
      </w:rPr>
    </w:lvl>
    <w:lvl w:ilvl="7" w:tplc="08090003" w:tentative="1">
      <w:start w:val="1"/>
      <w:numFmt w:val="bullet"/>
      <w:lvlText w:val="o"/>
      <w:lvlJc w:val="left"/>
      <w:pPr>
        <w:ind w:left="6112" w:hanging="360"/>
      </w:pPr>
      <w:rPr>
        <w:rFonts w:ascii="Courier New" w:hAnsi="Courier New" w:cs="Courier New" w:hint="default"/>
      </w:rPr>
    </w:lvl>
    <w:lvl w:ilvl="8" w:tplc="08090005" w:tentative="1">
      <w:start w:val="1"/>
      <w:numFmt w:val="bullet"/>
      <w:lvlText w:val=""/>
      <w:lvlJc w:val="left"/>
      <w:pPr>
        <w:ind w:left="6832" w:hanging="360"/>
      </w:pPr>
      <w:rPr>
        <w:rFonts w:ascii="Wingdings" w:hAnsi="Wingdings" w:hint="default"/>
      </w:rPr>
    </w:lvl>
  </w:abstractNum>
  <w:abstractNum w:abstractNumId="12">
    <w:nsid w:val="10251227"/>
    <w:multiLevelType w:val="hybridMultilevel"/>
    <w:tmpl w:val="4C4C95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6FD2B70"/>
    <w:multiLevelType w:val="hybridMultilevel"/>
    <w:tmpl w:val="49A6C6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17374FB1"/>
    <w:multiLevelType w:val="hybridMultilevel"/>
    <w:tmpl w:val="183632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18440D6A"/>
    <w:multiLevelType w:val="hybridMultilevel"/>
    <w:tmpl w:val="4ED84A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18D12DC2"/>
    <w:multiLevelType w:val="hybridMultilevel"/>
    <w:tmpl w:val="4A4A77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190341A1"/>
    <w:multiLevelType w:val="hybridMultilevel"/>
    <w:tmpl w:val="0DA4A9F6"/>
    <w:lvl w:ilvl="0" w:tplc="1AA212A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1C8A0333"/>
    <w:multiLevelType w:val="hybridMultilevel"/>
    <w:tmpl w:val="6E4858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1D6A11E7"/>
    <w:multiLevelType w:val="hybridMultilevel"/>
    <w:tmpl w:val="67B6084A"/>
    <w:lvl w:ilvl="0" w:tplc="DABAC07C">
      <w:start w:val="1"/>
      <w:numFmt w:val="bullet"/>
      <w:lvlText w:val="•"/>
      <w:lvlJc w:val="left"/>
      <w:pPr>
        <w:tabs>
          <w:tab w:val="num" w:pos="720"/>
        </w:tabs>
        <w:ind w:left="720" w:hanging="360"/>
      </w:pPr>
      <w:rPr>
        <w:rFonts w:ascii="Times New Roman" w:hAnsi="Times New Roman" w:hint="default"/>
      </w:rPr>
    </w:lvl>
    <w:lvl w:ilvl="1" w:tplc="DD603624">
      <w:start w:val="1207"/>
      <w:numFmt w:val="bullet"/>
      <w:lvlText w:val="•"/>
      <w:lvlJc w:val="left"/>
      <w:pPr>
        <w:tabs>
          <w:tab w:val="num" w:pos="1440"/>
        </w:tabs>
        <w:ind w:left="1440" w:hanging="360"/>
      </w:pPr>
      <w:rPr>
        <w:rFonts w:ascii="Times New Roman" w:hAnsi="Times New Roman" w:hint="default"/>
      </w:rPr>
    </w:lvl>
    <w:lvl w:ilvl="2" w:tplc="68A62CE4">
      <w:start w:val="1207"/>
      <w:numFmt w:val="bullet"/>
      <w:lvlText w:val="•"/>
      <w:lvlJc w:val="left"/>
      <w:pPr>
        <w:tabs>
          <w:tab w:val="num" w:pos="2160"/>
        </w:tabs>
        <w:ind w:left="2160" w:hanging="360"/>
      </w:pPr>
      <w:rPr>
        <w:rFonts w:ascii="Times New Roman" w:hAnsi="Times New Roman" w:hint="default"/>
      </w:rPr>
    </w:lvl>
    <w:lvl w:ilvl="3" w:tplc="6134892A">
      <w:start w:val="3"/>
      <w:numFmt w:val="bullet"/>
      <w:lvlText w:val="-"/>
      <w:lvlJc w:val="left"/>
      <w:pPr>
        <w:ind w:left="2880" w:hanging="360"/>
      </w:pPr>
      <w:rPr>
        <w:rFonts w:ascii="Times New Roman" w:eastAsia="Times New Roman" w:hAnsi="Times New Roman" w:cs="Times New Roman" w:hint="default"/>
      </w:rPr>
    </w:lvl>
    <w:lvl w:ilvl="4" w:tplc="576C2456" w:tentative="1">
      <w:start w:val="1"/>
      <w:numFmt w:val="bullet"/>
      <w:lvlText w:val="•"/>
      <w:lvlJc w:val="left"/>
      <w:pPr>
        <w:tabs>
          <w:tab w:val="num" w:pos="3600"/>
        </w:tabs>
        <w:ind w:left="3600" w:hanging="360"/>
      </w:pPr>
      <w:rPr>
        <w:rFonts w:ascii="Times New Roman" w:hAnsi="Times New Roman" w:hint="default"/>
      </w:rPr>
    </w:lvl>
    <w:lvl w:ilvl="5" w:tplc="6AC43B56" w:tentative="1">
      <w:start w:val="1"/>
      <w:numFmt w:val="bullet"/>
      <w:lvlText w:val="•"/>
      <w:lvlJc w:val="left"/>
      <w:pPr>
        <w:tabs>
          <w:tab w:val="num" w:pos="4320"/>
        </w:tabs>
        <w:ind w:left="4320" w:hanging="360"/>
      </w:pPr>
      <w:rPr>
        <w:rFonts w:ascii="Times New Roman" w:hAnsi="Times New Roman" w:hint="default"/>
      </w:rPr>
    </w:lvl>
    <w:lvl w:ilvl="6" w:tplc="C3F405CE" w:tentative="1">
      <w:start w:val="1"/>
      <w:numFmt w:val="bullet"/>
      <w:lvlText w:val="•"/>
      <w:lvlJc w:val="left"/>
      <w:pPr>
        <w:tabs>
          <w:tab w:val="num" w:pos="5040"/>
        </w:tabs>
        <w:ind w:left="5040" w:hanging="360"/>
      </w:pPr>
      <w:rPr>
        <w:rFonts w:ascii="Times New Roman" w:hAnsi="Times New Roman" w:hint="default"/>
      </w:rPr>
    </w:lvl>
    <w:lvl w:ilvl="7" w:tplc="06BE1612" w:tentative="1">
      <w:start w:val="1"/>
      <w:numFmt w:val="bullet"/>
      <w:lvlText w:val="•"/>
      <w:lvlJc w:val="left"/>
      <w:pPr>
        <w:tabs>
          <w:tab w:val="num" w:pos="5760"/>
        </w:tabs>
        <w:ind w:left="5760" w:hanging="360"/>
      </w:pPr>
      <w:rPr>
        <w:rFonts w:ascii="Times New Roman" w:hAnsi="Times New Roman" w:hint="default"/>
      </w:rPr>
    </w:lvl>
    <w:lvl w:ilvl="8" w:tplc="F06AC1A8" w:tentative="1">
      <w:start w:val="1"/>
      <w:numFmt w:val="bullet"/>
      <w:lvlText w:val="•"/>
      <w:lvlJc w:val="left"/>
      <w:pPr>
        <w:tabs>
          <w:tab w:val="num" w:pos="6480"/>
        </w:tabs>
        <w:ind w:left="6480" w:hanging="360"/>
      </w:pPr>
      <w:rPr>
        <w:rFonts w:ascii="Times New Roman" w:hAnsi="Times New Roman" w:hint="default"/>
      </w:rPr>
    </w:lvl>
  </w:abstractNum>
  <w:abstractNum w:abstractNumId="20">
    <w:nsid w:val="1E166ED9"/>
    <w:multiLevelType w:val="hybridMultilevel"/>
    <w:tmpl w:val="78F27A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20C57066"/>
    <w:multiLevelType w:val="hybridMultilevel"/>
    <w:tmpl w:val="9370CB82"/>
    <w:lvl w:ilvl="0" w:tplc="C9A8BFEA">
      <w:start w:val="1"/>
      <w:numFmt w:val="bullet"/>
      <w:lvlText w:val="•"/>
      <w:lvlJc w:val="left"/>
      <w:pPr>
        <w:tabs>
          <w:tab w:val="num" w:pos="720"/>
        </w:tabs>
        <w:ind w:left="720" w:hanging="360"/>
      </w:pPr>
      <w:rPr>
        <w:rFonts w:ascii="Times New Roman" w:hAnsi="Times New Roman" w:hint="default"/>
      </w:rPr>
    </w:lvl>
    <w:lvl w:ilvl="1" w:tplc="08AC2DA2" w:tentative="1">
      <w:start w:val="1"/>
      <w:numFmt w:val="bullet"/>
      <w:lvlText w:val="•"/>
      <w:lvlJc w:val="left"/>
      <w:pPr>
        <w:tabs>
          <w:tab w:val="num" w:pos="1440"/>
        </w:tabs>
        <w:ind w:left="1440" w:hanging="360"/>
      </w:pPr>
      <w:rPr>
        <w:rFonts w:ascii="Times New Roman" w:hAnsi="Times New Roman" w:hint="default"/>
      </w:rPr>
    </w:lvl>
    <w:lvl w:ilvl="2" w:tplc="1ACA1478" w:tentative="1">
      <w:start w:val="1"/>
      <w:numFmt w:val="bullet"/>
      <w:lvlText w:val="•"/>
      <w:lvlJc w:val="left"/>
      <w:pPr>
        <w:tabs>
          <w:tab w:val="num" w:pos="2160"/>
        </w:tabs>
        <w:ind w:left="2160" w:hanging="360"/>
      </w:pPr>
      <w:rPr>
        <w:rFonts w:ascii="Times New Roman" w:hAnsi="Times New Roman" w:hint="default"/>
      </w:rPr>
    </w:lvl>
    <w:lvl w:ilvl="3" w:tplc="7E9A589A" w:tentative="1">
      <w:start w:val="1"/>
      <w:numFmt w:val="bullet"/>
      <w:lvlText w:val="•"/>
      <w:lvlJc w:val="left"/>
      <w:pPr>
        <w:tabs>
          <w:tab w:val="num" w:pos="2880"/>
        </w:tabs>
        <w:ind w:left="2880" w:hanging="360"/>
      </w:pPr>
      <w:rPr>
        <w:rFonts w:ascii="Times New Roman" w:hAnsi="Times New Roman" w:hint="default"/>
      </w:rPr>
    </w:lvl>
    <w:lvl w:ilvl="4" w:tplc="9FB69A4C" w:tentative="1">
      <w:start w:val="1"/>
      <w:numFmt w:val="bullet"/>
      <w:lvlText w:val="•"/>
      <w:lvlJc w:val="left"/>
      <w:pPr>
        <w:tabs>
          <w:tab w:val="num" w:pos="3600"/>
        </w:tabs>
        <w:ind w:left="3600" w:hanging="360"/>
      </w:pPr>
      <w:rPr>
        <w:rFonts w:ascii="Times New Roman" w:hAnsi="Times New Roman" w:hint="default"/>
      </w:rPr>
    </w:lvl>
    <w:lvl w:ilvl="5" w:tplc="EA266380" w:tentative="1">
      <w:start w:val="1"/>
      <w:numFmt w:val="bullet"/>
      <w:lvlText w:val="•"/>
      <w:lvlJc w:val="left"/>
      <w:pPr>
        <w:tabs>
          <w:tab w:val="num" w:pos="4320"/>
        </w:tabs>
        <w:ind w:left="4320" w:hanging="360"/>
      </w:pPr>
      <w:rPr>
        <w:rFonts w:ascii="Times New Roman" w:hAnsi="Times New Roman" w:hint="default"/>
      </w:rPr>
    </w:lvl>
    <w:lvl w:ilvl="6" w:tplc="7BE8F5BA" w:tentative="1">
      <w:start w:val="1"/>
      <w:numFmt w:val="bullet"/>
      <w:lvlText w:val="•"/>
      <w:lvlJc w:val="left"/>
      <w:pPr>
        <w:tabs>
          <w:tab w:val="num" w:pos="5040"/>
        </w:tabs>
        <w:ind w:left="5040" w:hanging="360"/>
      </w:pPr>
      <w:rPr>
        <w:rFonts w:ascii="Times New Roman" w:hAnsi="Times New Roman" w:hint="default"/>
      </w:rPr>
    </w:lvl>
    <w:lvl w:ilvl="7" w:tplc="A8CAF870" w:tentative="1">
      <w:start w:val="1"/>
      <w:numFmt w:val="bullet"/>
      <w:lvlText w:val="•"/>
      <w:lvlJc w:val="left"/>
      <w:pPr>
        <w:tabs>
          <w:tab w:val="num" w:pos="5760"/>
        </w:tabs>
        <w:ind w:left="5760" w:hanging="360"/>
      </w:pPr>
      <w:rPr>
        <w:rFonts w:ascii="Times New Roman" w:hAnsi="Times New Roman" w:hint="default"/>
      </w:rPr>
    </w:lvl>
    <w:lvl w:ilvl="8" w:tplc="8564E164" w:tentative="1">
      <w:start w:val="1"/>
      <w:numFmt w:val="bullet"/>
      <w:lvlText w:val="•"/>
      <w:lvlJc w:val="left"/>
      <w:pPr>
        <w:tabs>
          <w:tab w:val="num" w:pos="6480"/>
        </w:tabs>
        <w:ind w:left="6480" w:hanging="360"/>
      </w:pPr>
      <w:rPr>
        <w:rFonts w:ascii="Times New Roman" w:hAnsi="Times New Roman" w:hint="default"/>
      </w:rPr>
    </w:lvl>
  </w:abstractNum>
  <w:abstractNum w:abstractNumId="22">
    <w:nsid w:val="22DE5006"/>
    <w:multiLevelType w:val="hybridMultilevel"/>
    <w:tmpl w:val="60D64D26"/>
    <w:lvl w:ilvl="0" w:tplc="2806CB6E">
      <w:start w:val="1"/>
      <w:numFmt w:val="bullet"/>
      <w:lvlText w:val="•"/>
      <w:lvlJc w:val="left"/>
      <w:pPr>
        <w:tabs>
          <w:tab w:val="num" w:pos="720"/>
        </w:tabs>
        <w:ind w:left="720" w:hanging="360"/>
      </w:pPr>
      <w:rPr>
        <w:rFonts w:ascii="Arial" w:hAnsi="Arial" w:hint="default"/>
      </w:rPr>
    </w:lvl>
    <w:lvl w:ilvl="1" w:tplc="D0B428E2">
      <w:start w:val="658"/>
      <w:numFmt w:val="bullet"/>
      <w:lvlText w:val="–"/>
      <w:lvlJc w:val="left"/>
      <w:pPr>
        <w:tabs>
          <w:tab w:val="num" w:pos="1440"/>
        </w:tabs>
        <w:ind w:left="1440" w:hanging="360"/>
      </w:pPr>
      <w:rPr>
        <w:rFonts w:ascii="Arial" w:hAnsi="Arial" w:hint="default"/>
      </w:rPr>
    </w:lvl>
    <w:lvl w:ilvl="2" w:tplc="CACA518E" w:tentative="1">
      <w:start w:val="1"/>
      <w:numFmt w:val="bullet"/>
      <w:lvlText w:val="•"/>
      <w:lvlJc w:val="left"/>
      <w:pPr>
        <w:tabs>
          <w:tab w:val="num" w:pos="2160"/>
        </w:tabs>
        <w:ind w:left="2160" w:hanging="360"/>
      </w:pPr>
      <w:rPr>
        <w:rFonts w:ascii="Arial" w:hAnsi="Arial" w:hint="default"/>
      </w:rPr>
    </w:lvl>
    <w:lvl w:ilvl="3" w:tplc="1BEA5106" w:tentative="1">
      <w:start w:val="1"/>
      <w:numFmt w:val="bullet"/>
      <w:lvlText w:val="•"/>
      <w:lvlJc w:val="left"/>
      <w:pPr>
        <w:tabs>
          <w:tab w:val="num" w:pos="2880"/>
        </w:tabs>
        <w:ind w:left="2880" w:hanging="360"/>
      </w:pPr>
      <w:rPr>
        <w:rFonts w:ascii="Arial" w:hAnsi="Arial" w:hint="default"/>
      </w:rPr>
    </w:lvl>
    <w:lvl w:ilvl="4" w:tplc="EC5077AA" w:tentative="1">
      <w:start w:val="1"/>
      <w:numFmt w:val="bullet"/>
      <w:lvlText w:val="•"/>
      <w:lvlJc w:val="left"/>
      <w:pPr>
        <w:tabs>
          <w:tab w:val="num" w:pos="3600"/>
        </w:tabs>
        <w:ind w:left="3600" w:hanging="360"/>
      </w:pPr>
      <w:rPr>
        <w:rFonts w:ascii="Arial" w:hAnsi="Arial" w:hint="default"/>
      </w:rPr>
    </w:lvl>
    <w:lvl w:ilvl="5" w:tplc="3D5EC526" w:tentative="1">
      <w:start w:val="1"/>
      <w:numFmt w:val="bullet"/>
      <w:lvlText w:val="•"/>
      <w:lvlJc w:val="left"/>
      <w:pPr>
        <w:tabs>
          <w:tab w:val="num" w:pos="4320"/>
        </w:tabs>
        <w:ind w:left="4320" w:hanging="360"/>
      </w:pPr>
      <w:rPr>
        <w:rFonts w:ascii="Arial" w:hAnsi="Arial" w:hint="default"/>
      </w:rPr>
    </w:lvl>
    <w:lvl w:ilvl="6" w:tplc="F2068D3A" w:tentative="1">
      <w:start w:val="1"/>
      <w:numFmt w:val="bullet"/>
      <w:lvlText w:val="•"/>
      <w:lvlJc w:val="left"/>
      <w:pPr>
        <w:tabs>
          <w:tab w:val="num" w:pos="5040"/>
        </w:tabs>
        <w:ind w:left="5040" w:hanging="360"/>
      </w:pPr>
      <w:rPr>
        <w:rFonts w:ascii="Arial" w:hAnsi="Arial" w:hint="default"/>
      </w:rPr>
    </w:lvl>
    <w:lvl w:ilvl="7" w:tplc="7DE65122" w:tentative="1">
      <w:start w:val="1"/>
      <w:numFmt w:val="bullet"/>
      <w:lvlText w:val="•"/>
      <w:lvlJc w:val="left"/>
      <w:pPr>
        <w:tabs>
          <w:tab w:val="num" w:pos="5760"/>
        </w:tabs>
        <w:ind w:left="5760" w:hanging="360"/>
      </w:pPr>
      <w:rPr>
        <w:rFonts w:ascii="Arial" w:hAnsi="Arial" w:hint="default"/>
      </w:rPr>
    </w:lvl>
    <w:lvl w:ilvl="8" w:tplc="0A969650" w:tentative="1">
      <w:start w:val="1"/>
      <w:numFmt w:val="bullet"/>
      <w:lvlText w:val="•"/>
      <w:lvlJc w:val="left"/>
      <w:pPr>
        <w:tabs>
          <w:tab w:val="num" w:pos="6480"/>
        </w:tabs>
        <w:ind w:left="6480" w:hanging="360"/>
      </w:pPr>
      <w:rPr>
        <w:rFonts w:ascii="Arial" w:hAnsi="Arial" w:hint="default"/>
      </w:rPr>
    </w:lvl>
  </w:abstractNum>
  <w:abstractNum w:abstractNumId="23">
    <w:nsid w:val="265A73F0"/>
    <w:multiLevelType w:val="hybridMultilevel"/>
    <w:tmpl w:val="FBBCF5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28D4771B"/>
    <w:multiLevelType w:val="hybridMultilevel"/>
    <w:tmpl w:val="967802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2BC5527F"/>
    <w:multiLevelType w:val="hybridMultilevel"/>
    <w:tmpl w:val="4C582D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2BFA4E1F"/>
    <w:multiLevelType w:val="hybridMultilevel"/>
    <w:tmpl w:val="6D8C0EF6"/>
    <w:lvl w:ilvl="0" w:tplc="5C721586">
      <w:start w:val="1"/>
      <w:numFmt w:val="bullet"/>
      <w:lvlText w:val="•"/>
      <w:lvlJc w:val="left"/>
      <w:pPr>
        <w:tabs>
          <w:tab w:val="num" w:pos="720"/>
        </w:tabs>
        <w:ind w:left="720" w:hanging="360"/>
      </w:pPr>
      <w:rPr>
        <w:rFonts w:ascii="Times New Roman" w:hAnsi="Times New Roman" w:hint="default"/>
      </w:rPr>
    </w:lvl>
    <w:lvl w:ilvl="1" w:tplc="2598B42E" w:tentative="1">
      <w:start w:val="1"/>
      <w:numFmt w:val="bullet"/>
      <w:lvlText w:val="•"/>
      <w:lvlJc w:val="left"/>
      <w:pPr>
        <w:tabs>
          <w:tab w:val="num" w:pos="1440"/>
        </w:tabs>
        <w:ind w:left="1440" w:hanging="360"/>
      </w:pPr>
      <w:rPr>
        <w:rFonts w:ascii="Times New Roman" w:hAnsi="Times New Roman" w:hint="default"/>
      </w:rPr>
    </w:lvl>
    <w:lvl w:ilvl="2" w:tplc="BC409670" w:tentative="1">
      <w:start w:val="1"/>
      <w:numFmt w:val="bullet"/>
      <w:lvlText w:val="•"/>
      <w:lvlJc w:val="left"/>
      <w:pPr>
        <w:tabs>
          <w:tab w:val="num" w:pos="2160"/>
        </w:tabs>
        <w:ind w:left="2160" w:hanging="360"/>
      </w:pPr>
      <w:rPr>
        <w:rFonts w:ascii="Times New Roman" w:hAnsi="Times New Roman" w:hint="default"/>
      </w:rPr>
    </w:lvl>
    <w:lvl w:ilvl="3" w:tplc="EBC69D7C" w:tentative="1">
      <w:start w:val="1"/>
      <w:numFmt w:val="bullet"/>
      <w:lvlText w:val="•"/>
      <w:lvlJc w:val="left"/>
      <w:pPr>
        <w:tabs>
          <w:tab w:val="num" w:pos="2880"/>
        </w:tabs>
        <w:ind w:left="2880" w:hanging="360"/>
      </w:pPr>
      <w:rPr>
        <w:rFonts w:ascii="Times New Roman" w:hAnsi="Times New Roman" w:hint="default"/>
      </w:rPr>
    </w:lvl>
    <w:lvl w:ilvl="4" w:tplc="0770C5AE" w:tentative="1">
      <w:start w:val="1"/>
      <w:numFmt w:val="bullet"/>
      <w:lvlText w:val="•"/>
      <w:lvlJc w:val="left"/>
      <w:pPr>
        <w:tabs>
          <w:tab w:val="num" w:pos="3600"/>
        </w:tabs>
        <w:ind w:left="3600" w:hanging="360"/>
      </w:pPr>
      <w:rPr>
        <w:rFonts w:ascii="Times New Roman" w:hAnsi="Times New Roman" w:hint="default"/>
      </w:rPr>
    </w:lvl>
    <w:lvl w:ilvl="5" w:tplc="425C2CB4" w:tentative="1">
      <w:start w:val="1"/>
      <w:numFmt w:val="bullet"/>
      <w:lvlText w:val="•"/>
      <w:lvlJc w:val="left"/>
      <w:pPr>
        <w:tabs>
          <w:tab w:val="num" w:pos="4320"/>
        </w:tabs>
        <w:ind w:left="4320" w:hanging="360"/>
      </w:pPr>
      <w:rPr>
        <w:rFonts w:ascii="Times New Roman" w:hAnsi="Times New Roman" w:hint="default"/>
      </w:rPr>
    </w:lvl>
    <w:lvl w:ilvl="6" w:tplc="5DCE3324" w:tentative="1">
      <w:start w:val="1"/>
      <w:numFmt w:val="bullet"/>
      <w:lvlText w:val="•"/>
      <w:lvlJc w:val="left"/>
      <w:pPr>
        <w:tabs>
          <w:tab w:val="num" w:pos="5040"/>
        </w:tabs>
        <w:ind w:left="5040" w:hanging="360"/>
      </w:pPr>
      <w:rPr>
        <w:rFonts w:ascii="Times New Roman" w:hAnsi="Times New Roman" w:hint="default"/>
      </w:rPr>
    </w:lvl>
    <w:lvl w:ilvl="7" w:tplc="71AE7C40" w:tentative="1">
      <w:start w:val="1"/>
      <w:numFmt w:val="bullet"/>
      <w:lvlText w:val="•"/>
      <w:lvlJc w:val="left"/>
      <w:pPr>
        <w:tabs>
          <w:tab w:val="num" w:pos="5760"/>
        </w:tabs>
        <w:ind w:left="5760" w:hanging="360"/>
      </w:pPr>
      <w:rPr>
        <w:rFonts w:ascii="Times New Roman" w:hAnsi="Times New Roman" w:hint="default"/>
      </w:rPr>
    </w:lvl>
    <w:lvl w:ilvl="8" w:tplc="0218A696" w:tentative="1">
      <w:start w:val="1"/>
      <w:numFmt w:val="bullet"/>
      <w:lvlText w:val="•"/>
      <w:lvlJc w:val="left"/>
      <w:pPr>
        <w:tabs>
          <w:tab w:val="num" w:pos="6480"/>
        </w:tabs>
        <w:ind w:left="6480" w:hanging="360"/>
      </w:pPr>
      <w:rPr>
        <w:rFonts w:ascii="Times New Roman" w:hAnsi="Times New Roman" w:hint="default"/>
      </w:rPr>
    </w:lvl>
  </w:abstractNum>
  <w:abstractNum w:abstractNumId="27">
    <w:nsid w:val="2C282562"/>
    <w:multiLevelType w:val="hybridMultilevel"/>
    <w:tmpl w:val="BA62B734"/>
    <w:lvl w:ilvl="0" w:tplc="DED66A74">
      <w:start w:val="1"/>
      <w:numFmt w:val="bullet"/>
      <w:lvlText w:val="•"/>
      <w:lvlJc w:val="left"/>
      <w:pPr>
        <w:tabs>
          <w:tab w:val="num" w:pos="720"/>
        </w:tabs>
        <w:ind w:left="720" w:hanging="360"/>
      </w:pPr>
      <w:rPr>
        <w:rFonts w:ascii="Times New Roman" w:hAnsi="Times New Roman" w:hint="default"/>
      </w:rPr>
    </w:lvl>
    <w:lvl w:ilvl="1" w:tplc="55143FB6" w:tentative="1">
      <w:start w:val="1"/>
      <w:numFmt w:val="bullet"/>
      <w:lvlText w:val="•"/>
      <w:lvlJc w:val="left"/>
      <w:pPr>
        <w:tabs>
          <w:tab w:val="num" w:pos="1440"/>
        </w:tabs>
        <w:ind w:left="1440" w:hanging="360"/>
      </w:pPr>
      <w:rPr>
        <w:rFonts w:ascii="Times New Roman" w:hAnsi="Times New Roman" w:hint="default"/>
      </w:rPr>
    </w:lvl>
    <w:lvl w:ilvl="2" w:tplc="BC325AB6" w:tentative="1">
      <w:start w:val="1"/>
      <w:numFmt w:val="bullet"/>
      <w:lvlText w:val="•"/>
      <w:lvlJc w:val="left"/>
      <w:pPr>
        <w:tabs>
          <w:tab w:val="num" w:pos="2160"/>
        </w:tabs>
        <w:ind w:left="2160" w:hanging="360"/>
      </w:pPr>
      <w:rPr>
        <w:rFonts w:ascii="Times New Roman" w:hAnsi="Times New Roman" w:hint="default"/>
      </w:rPr>
    </w:lvl>
    <w:lvl w:ilvl="3" w:tplc="8EB8A94C" w:tentative="1">
      <w:start w:val="1"/>
      <w:numFmt w:val="bullet"/>
      <w:lvlText w:val="•"/>
      <w:lvlJc w:val="left"/>
      <w:pPr>
        <w:tabs>
          <w:tab w:val="num" w:pos="2880"/>
        </w:tabs>
        <w:ind w:left="2880" w:hanging="360"/>
      </w:pPr>
      <w:rPr>
        <w:rFonts w:ascii="Times New Roman" w:hAnsi="Times New Roman" w:hint="default"/>
      </w:rPr>
    </w:lvl>
    <w:lvl w:ilvl="4" w:tplc="474A55F2" w:tentative="1">
      <w:start w:val="1"/>
      <w:numFmt w:val="bullet"/>
      <w:lvlText w:val="•"/>
      <w:lvlJc w:val="left"/>
      <w:pPr>
        <w:tabs>
          <w:tab w:val="num" w:pos="3600"/>
        </w:tabs>
        <w:ind w:left="3600" w:hanging="360"/>
      </w:pPr>
      <w:rPr>
        <w:rFonts w:ascii="Times New Roman" w:hAnsi="Times New Roman" w:hint="default"/>
      </w:rPr>
    </w:lvl>
    <w:lvl w:ilvl="5" w:tplc="A59E1CAC" w:tentative="1">
      <w:start w:val="1"/>
      <w:numFmt w:val="bullet"/>
      <w:lvlText w:val="•"/>
      <w:lvlJc w:val="left"/>
      <w:pPr>
        <w:tabs>
          <w:tab w:val="num" w:pos="4320"/>
        </w:tabs>
        <w:ind w:left="4320" w:hanging="360"/>
      </w:pPr>
      <w:rPr>
        <w:rFonts w:ascii="Times New Roman" w:hAnsi="Times New Roman" w:hint="default"/>
      </w:rPr>
    </w:lvl>
    <w:lvl w:ilvl="6" w:tplc="4BE03C1E" w:tentative="1">
      <w:start w:val="1"/>
      <w:numFmt w:val="bullet"/>
      <w:lvlText w:val="•"/>
      <w:lvlJc w:val="left"/>
      <w:pPr>
        <w:tabs>
          <w:tab w:val="num" w:pos="5040"/>
        </w:tabs>
        <w:ind w:left="5040" w:hanging="360"/>
      </w:pPr>
      <w:rPr>
        <w:rFonts w:ascii="Times New Roman" w:hAnsi="Times New Roman" w:hint="default"/>
      </w:rPr>
    </w:lvl>
    <w:lvl w:ilvl="7" w:tplc="C1149488" w:tentative="1">
      <w:start w:val="1"/>
      <w:numFmt w:val="bullet"/>
      <w:lvlText w:val="•"/>
      <w:lvlJc w:val="left"/>
      <w:pPr>
        <w:tabs>
          <w:tab w:val="num" w:pos="5760"/>
        </w:tabs>
        <w:ind w:left="5760" w:hanging="360"/>
      </w:pPr>
      <w:rPr>
        <w:rFonts w:ascii="Times New Roman" w:hAnsi="Times New Roman" w:hint="default"/>
      </w:rPr>
    </w:lvl>
    <w:lvl w:ilvl="8" w:tplc="A90CDD88" w:tentative="1">
      <w:start w:val="1"/>
      <w:numFmt w:val="bullet"/>
      <w:lvlText w:val="•"/>
      <w:lvlJc w:val="left"/>
      <w:pPr>
        <w:tabs>
          <w:tab w:val="num" w:pos="6480"/>
        </w:tabs>
        <w:ind w:left="6480" w:hanging="360"/>
      </w:pPr>
      <w:rPr>
        <w:rFonts w:ascii="Times New Roman" w:hAnsi="Times New Roman" w:hint="default"/>
      </w:rPr>
    </w:lvl>
  </w:abstractNum>
  <w:abstractNum w:abstractNumId="28">
    <w:nsid w:val="310F36C8"/>
    <w:multiLevelType w:val="hybridMultilevel"/>
    <w:tmpl w:val="8D3470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35577965"/>
    <w:multiLevelType w:val="multilevel"/>
    <w:tmpl w:val="E73CA914"/>
    <w:lvl w:ilvl="0">
      <w:start w:val="1"/>
      <w:numFmt w:val="decimal"/>
      <w:lvlRestart w:val="0"/>
      <w:lvlText w:val="%1"/>
      <w:lvlJc w:val="left"/>
      <w:pPr>
        <w:tabs>
          <w:tab w:val="num" w:pos="850"/>
        </w:tabs>
        <w:ind w:left="850" w:hanging="850"/>
      </w:pPr>
      <w:rPr>
        <w:rFonts w:hint="default"/>
        <w:b/>
        <w:i w:val="0"/>
        <w:sz w:val="24"/>
        <w:szCs w:val="24"/>
        <w:u w:val="none"/>
      </w:rPr>
    </w:lvl>
    <w:lvl w:ilvl="1">
      <w:start w:val="1"/>
      <w:numFmt w:val="decimal"/>
      <w:lvlText w:val="%1.%2"/>
      <w:lvlJc w:val="left"/>
      <w:pPr>
        <w:tabs>
          <w:tab w:val="num" w:pos="850"/>
        </w:tabs>
        <w:ind w:left="850" w:hanging="850"/>
      </w:pPr>
      <w:rPr>
        <w:rFonts w:hint="default"/>
        <w:b w:val="0"/>
        <w:i w:val="0"/>
      </w:rPr>
    </w:lvl>
    <w:lvl w:ilvl="2">
      <w:start w:val="1"/>
      <w:numFmt w:val="decimal"/>
      <w:lvlText w:val="%1.%2.%3"/>
      <w:lvlJc w:val="left"/>
      <w:pPr>
        <w:tabs>
          <w:tab w:val="num" w:pos="850"/>
        </w:tabs>
        <w:ind w:left="850" w:hanging="850"/>
      </w:pPr>
      <w:rPr>
        <w:rFonts w:hint="default"/>
        <w:b w:val="0"/>
        <w:i w:val="0"/>
        <w:color w:val="auto"/>
      </w:rPr>
    </w:lvl>
    <w:lvl w:ilvl="3">
      <w:start w:val="1"/>
      <w:numFmt w:val="decimal"/>
      <w:lvlText w:val="%1.%2.%3.%4"/>
      <w:lvlJc w:val="left"/>
      <w:pPr>
        <w:tabs>
          <w:tab w:val="num" w:pos="850"/>
        </w:tabs>
        <w:ind w:left="850" w:hanging="850"/>
      </w:pPr>
      <w:rPr>
        <w:rFonts w:ascii="Times New Roman Bold" w:hAnsi="Times New Roman Bold" w:hint="default"/>
        <w:b w:val="0"/>
        <w:i w:val="0"/>
        <w:sz w:val="24"/>
        <w:szCs w:val="24"/>
      </w:rPr>
    </w:lvl>
    <w:lvl w:ilvl="4">
      <w:start w:val="1"/>
      <w:numFmt w:val="decimal"/>
      <w:lvlText w:val="%1.%2.%3.%4.%5"/>
      <w:lvlJc w:val="left"/>
      <w:pPr>
        <w:tabs>
          <w:tab w:val="num" w:pos="2880"/>
        </w:tabs>
        <w:ind w:left="1009" w:hanging="1009"/>
      </w:pPr>
      <w:rPr>
        <w:rFonts w:hint="default"/>
      </w:rPr>
    </w:lvl>
    <w:lvl w:ilvl="5">
      <w:start w:val="1"/>
      <w:numFmt w:val="decimal"/>
      <w:lvlText w:val="%1.%2.%3.%4.%5.%6"/>
      <w:lvlJc w:val="left"/>
      <w:pPr>
        <w:tabs>
          <w:tab w:val="num" w:pos="1151"/>
        </w:tabs>
        <w:ind w:left="1151" w:hanging="1151"/>
      </w:pPr>
      <w:rPr>
        <w:rFonts w:hint="default"/>
      </w:rPr>
    </w:lvl>
    <w:lvl w:ilvl="6">
      <w:start w:val="1"/>
      <w:numFmt w:val="decimal"/>
      <w:lvlText w:val="%1.%2.%3.%4.%5.%6.%7"/>
      <w:lvlJc w:val="left"/>
      <w:pPr>
        <w:tabs>
          <w:tab w:val="num" w:pos="1298"/>
        </w:tabs>
        <w:ind w:left="1298" w:hanging="1298"/>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2"/>
        </w:tabs>
        <w:ind w:left="1582" w:hanging="1582"/>
      </w:pPr>
      <w:rPr>
        <w:rFonts w:hint="default"/>
      </w:rPr>
    </w:lvl>
  </w:abstractNum>
  <w:abstractNum w:abstractNumId="30">
    <w:nsid w:val="415A5762"/>
    <w:multiLevelType w:val="hybridMultilevel"/>
    <w:tmpl w:val="2AE87A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4482675B"/>
    <w:multiLevelType w:val="hybridMultilevel"/>
    <w:tmpl w:val="A0CE71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44C15636"/>
    <w:multiLevelType w:val="hybridMultilevel"/>
    <w:tmpl w:val="5ECC0A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4812219E"/>
    <w:multiLevelType w:val="hybridMultilevel"/>
    <w:tmpl w:val="CB5E5F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4CCF6064"/>
    <w:multiLevelType w:val="hybridMultilevel"/>
    <w:tmpl w:val="BEF090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504D672E"/>
    <w:multiLevelType w:val="hybridMultilevel"/>
    <w:tmpl w:val="381612EC"/>
    <w:lvl w:ilvl="0" w:tplc="3EA244F0">
      <w:start w:val="1"/>
      <w:numFmt w:val="bullet"/>
      <w:lvlText w:val="•"/>
      <w:lvlJc w:val="left"/>
      <w:pPr>
        <w:tabs>
          <w:tab w:val="num" w:pos="720"/>
        </w:tabs>
        <w:ind w:left="720" w:hanging="360"/>
      </w:pPr>
      <w:rPr>
        <w:rFonts w:ascii="Arial" w:hAnsi="Arial" w:hint="default"/>
      </w:rPr>
    </w:lvl>
    <w:lvl w:ilvl="1" w:tplc="FFFAD950" w:tentative="1">
      <w:start w:val="1"/>
      <w:numFmt w:val="bullet"/>
      <w:lvlText w:val="•"/>
      <w:lvlJc w:val="left"/>
      <w:pPr>
        <w:tabs>
          <w:tab w:val="num" w:pos="1440"/>
        </w:tabs>
        <w:ind w:left="1440" w:hanging="360"/>
      </w:pPr>
      <w:rPr>
        <w:rFonts w:ascii="Arial" w:hAnsi="Arial" w:hint="default"/>
      </w:rPr>
    </w:lvl>
    <w:lvl w:ilvl="2" w:tplc="800830F2" w:tentative="1">
      <w:start w:val="1"/>
      <w:numFmt w:val="bullet"/>
      <w:lvlText w:val="•"/>
      <w:lvlJc w:val="left"/>
      <w:pPr>
        <w:tabs>
          <w:tab w:val="num" w:pos="2160"/>
        </w:tabs>
        <w:ind w:left="2160" w:hanging="360"/>
      </w:pPr>
      <w:rPr>
        <w:rFonts w:ascii="Arial" w:hAnsi="Arial" w:hint="default"/>
      </w:rPr>
    </w:lvl>
    <w:lvl w:ilvl="3" w:tplc="141CE20C" w:tentative="1">
      <w:start w:val="1"/>
      <w:numFmt w:val="bullet"/>
      <w:lvlText w:val="•"/>
      <w:lvlJc w:val="left"/>
      <w:pPr>
        <w:tabs>
          <w:tab w:val="num" w:pos="2880"/>
        </w:tabs>
        <w:ind w:left="2880" w:hanging="360"/>
      </w:pPr>
      <w:rPr>
        <w:rFonts w:ascii="Arial" w:hAnsi="Arial" w:hint="default"/>
      </w:rPr>
    </w:lvl>
    <w:lvl w:ilvl="4" w:tplc="85349D3C" w:tentative="1">
      <w:start w:val="1"/>
      <w:numFmt w:val="bullet"/>
      <w:lvlText w:val="•"/>
      <w:lvlJc w:val="left"/>
      <w:pPr>
        <w:tabs>
          <w:tab w:val="num" w:pos="3600"/>
        </w:tabs>
        <w:ind w:left="3600" w:hanging="360"/>
      </w:pPr>
      <w:rPr>
        <w:rFonts w:ascii="Arial" w:hAnsi="Arial" w:hint="default"/>
      </w:rPr>
    </w:lvl>
    <w:lvl w:ilvl="5" w:tplc="801AC4FC" w:tentative="1">
      <w:start w:val="1"/>
      <w:numFmt w:val="bullet"/>
      <w:lvlText w:val="•"/>
      <w:lvlJc w:val="left"/>
      <w:pPr>
        <w:tabs>
          <w:tab w:val="num" w:pos="4320"/>
        </w:tabs>
        <w:ind w:left="4320" w:hanging="360"/>
      </w:pPr>
      <w:rPr>
        <w:rFonts w:ascii="Arial" w:hAnsi="Arial" w:hint="default"/>
      </w:rPr>
    </w:lvl>
    <w:lvl w:ilvl="6" w:tplc="6A8E3E18" w:tentative="1">
      <w:start w:val="1"/>
      <w:numFmt w:val="bullet"/>
      <w:lvlText w:val="•"/>
      <w:lvlJc w:val="left"/>
      <w:pPr>
        <w:tabs>
          <w:tab w:val="num" w:pos="5040"/>
        </w:tabs>
        <w:ind w:left="5040" w:hanging="360"/>
      </w:pPr>
      <w:rPr>
        <w:rFonts w:ascii="Arial" w:hAnsi="Arial" w:hint="default"/>
      </w:rPr>
    </w:lvl>
    <w:lvl w:ilvl="7" w:tplc="B2C005B0" w:tentative="1">
      <w:start w:val="1"/>
      <w:numFmt w:val="bullet"/>
      <w:lvlText w:val="•"/>
      <w:lvlJc w:val="left"/>
      <w:pPr>
        <w:tabs>
          <w:tab w:val="num" w:pos="5760"/>
        </w:tabs>
        <w:ind w:left="5760" w:hanging="360"/>
      </w:pPr>
      <w:rPr>
        <w:rFonts w:ascii="Arial" w:hAnsi="Arial" w:hint="default"/>
      </w:rPr>
    </w:lvl>
    <w:lvl w:ilvl="8" w:tplc="88D00876" w:tentative="1">
      <w:start w:val="1"/>
      <w:numFmt w:val="bullet"/>
      <w:lvlText w:val="•"/>
      <w:lvlJc w:val="left"/>
      <w:pPr>
        <w:tabs>
          <w:tab w:val="num" w:pos="6480"/>
        </w:tabs>
        <w:ind w:left="6480" w:hanging="360"/>
      </w:pPr>
      <w:rPr>
        <w:rFonts w:ascii="Arial" w:hAnsi="Arial" w:hint="default"/>
      </w:rPr>
    </w:lvl>
  </w:abstractNum>
  <w:abstractNum w:abstractNumId="36">
    <w:nsid w:val="506E57C5"/>
    <w:multiLevelType w:val="hybridMultilevel"/>
    <w:tmpl w:val="EBAA8B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513810B3"/>
    <w:multiLevelType w:val="hybridMultilevel"/>
    <w:tmpl w:val="8B26BC36"/>
    <w:lvl w:ilvl="0" w:tplc="D0A03ECC">
      <w:start w:val="1"/>
      <w:numFmt w:val="bullet"/>
      <w:pStyle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57302498"/>
    <w:multiLevelType w:val="hybridMultilevel"/>
    <w:tmpl w:val="DB86593A"/>
    <w:lvl w:ilvl="0" w:tplc="967219C4">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585D2487"/>
    <w:multiLevelType w:val="multilevel"/>
    <w:tmpl w:val="288CEB44"/>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0">
    <w:nsid w:val="5D8171B5"/>
    <w:multiLevelType w:val="hybridMultilevel"/>
    <w:tmpl w:val="F93878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nsid w:val="5DB53496"/>
    <w:multiLevelType w:val="hybridMultilevel"/>
    <w:tmpl w:val="37F2B2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nsid w:val="5E650258"/>
    <w:multiLevelType w:val="hybridMultilevel"/>
    <w:tmpl w:val="2DCC59AE"/>
    <w:lvl w:ilvl="0" w:tplc="08090001">
      <w:start w:val="1"/>
      <w:numFmt w:val="bullet"/>
      <w:lvlText w:val=""/>
      <w:lvlJc w:val="left"/>
      <w:pPr>
        <w:ind w:left="776" w:hanging="360"/>
      </w:pPr>
      <w:rPr>
        <w:rFonts w:ascii="Symbol" w:hAnsi="Symbol" w:hint="default"/>
      </w:rPr>
    </w:lvl>
    <w:lvl w:ilvl="1" w:tplc="08090003" w:tentative="1">
      <w:start w:val="1"/>
      <w:numFmt w:val="bullet"/>
      <w:lvlText w:val="o"/>
      <w:lvlJc w:val="left"/>
      <w:pPr>
        <w:ind w:left="1496" w:hanging="360"/>
      </w:pPr>
      <w:rPr>
        <w:rFonts w:ascii="Courier New" w:hAnsi="Courier New" w:cs="Courier New" w:hint="default"/>
      </w:rPr>
    </w:lvl>
    <w:lvl w:ilvl="2" w:tplc="08090005" w:tentative="1">
      <w:start w:val="1"/>
      <w:numFmt w:val="bullet"/>
      <w:lvlText w:val=""/>
      <w:lvlJc w:val="left"/>
      <w:pPr>
        <w:ind w:left="2216" w:hanging="360"/>
      </w:pPr>
      <w:rPr>
        <w:rFonts w:ascii="Wingdings" w:hAnsi="Wingdings" w:hint="default"/>
      </w:rPr>
    </w:lvl>
    <w:lvl w:ilvl="3" w:tplc="08090001" w:tentative="1">
      <w:start w:val="1"/>
      <w:numFmt w:val="bullet"/>
      <w:lvlText w:val=""/>
      <w:lvlJc w:val="left"/>
      <w:pPr>
        <w:ind w:left="2936" w:hanging="360"/>
      </w:pPr>
      <w:rPr>
        <w:rFonts w:ascii="Symbol" w:hAnsi="Symbol" w:hint="default"/>
      </w:rPr>
    </w:lvl>
    <w:lvl w:ilvl="4" w:tplc="08090003" w:tentative="1">
      <w:start w:val="1"/>
      <w:numFmt w:val="bullet"/>
      <w:lvlText w:val="o"/>
      <w:lvlJc w:val="left"/>
      <w:pPr>
        <w:ind w:left="3656" w:hanging="360"/>
      </w:pPr>
      <w:rPr>
        <w:rFonts w:ascii="Courier New" w:hAnsi="Courier New" w:cs="Courier New" w:hint="default"/>
      </w:rPr>
    </w:lvl>
    <w:lvl w:ilvl="5" w:tplc="08090005" w:tentative="1">
      <w:start w:val="1"/>
      <w:numFmt w:val="bullet"/>
      <w:lvlText w:val=""/>
      <w:lvlJc w:val="left"/>
      <w:pPr>
        <w:ind w:left="4376" w:hanging="360"/>
      </w:pPr>
      <w:rPr>
        <w:rFonts w:ascii="Wingdings" w:hAnsi="Wingdings" w:hint="default"/>
      </w:rPr>
    </w:lvl>
    <w:lvl w:ilvl="6" w:tplc="08090001" w:tentative="1">
      <w:start w:val="1"/>
      <w:numFmt w:val="bullet"/>
      <w:lvlText w:val=""/>
      <w:lvlJc w:val="left"/>
      <w:pPr>
        <w:ind w:left="5096" w:hanging="360"/>
      </w:pPr>
      <w:rPr>
        <w:rFonts w:ascii="Symbol" w:hAnsi="Symbol" w:hint="default"/>
      </w:rPr>
    </w:lvl>
    <w:lvl w:ilvl="7" w:tplc="08090003" w:tentative="1">
      <w:start w:val="1"/>
      <w:numFmt w:val="bullet"/>
      <w:lvlText w:val="o"/>
      <w:lvlJc w:val="left"/>
      <w:pPr>
        <w:ind w:left="5816" w:hanging="360"/>
      </w:pPr>
      <w:rPr>
        <w:rFonts w:ascii="Courier New" w:hAnsi="Courier New" w:cs="Courier New" w:hint="default"/>
      </w:rPr>
    </w:lvl>
    <w:lvl w:ilvl="8" w:tplc="08090005" w:tentative="1">
      <w:start w:val="1"/>
      <w:numFmt w:val="bullet"/>
      <w:lvlText w:val=""/>
      <w:lvlJc w:val="left"/>
      <w:pPr>
        <w:ind w:left="6536" w:hanging="360"/>
      </w:pPr>
      <w:rPr>
        <w:rFonts w:ascii="Wingdings" w:hAnsi="Wingdings" w:hint="default"/>
      </w:rPr>
    </w:lvl>
  </w:abstractNum>
  <w:abstractNum w:abstractNumId="43">
    <w:nsid w:val="5E9F449E"/>
    <w:multiLevelType w:val="hybridMultilevel"/>
    <w:tmpl w:val="3E468BBA"/>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44">
    <w:nsid w:val="67601E0E"/>
    <w:multiLevelType w:val="hybridMultilevel"/>
    <w:tmpl w:val="58587D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nsid w:val="6C890B7A"/>
    <w:multiLevelType w:val="hybridMultilevel"/>
    <w:tmpl w:val="E5267D10"/>
    <w:lvl w:ilvl="0" w:tplc="72B4E6DE">
      <w:start w:val="1"/>
      <w:numFmt w:val="bullet"/>
      <w:lvlText w:val="•"/>
      <w:lvlJc w:val="left"/>
      <w:pPr>
        <w:tabs>
          <w:tab w:val="num" w:pos="720"/>
        </w:tabs>
        <w:ind w:left="720" w:hanging="360"/>
      </w:pPr>
      <w:rPr>
        <w:rFonts w:ascii="Times New Roman" w:hAnsi="Times New Roman" w:hint="default"/>
      </w:rPr>
    </w:lvl>
    <w:lvl w:ilvl="1" w:tplc="78C003E8" w:tentative="1">
      <w:start w:val="1"/>
      <w:numFmt w:val="bullet"/>
      <w:lvlText w:val="•"/>
      <w:lvlJc w:val="left"/>
      <w:pPr>
        <w:tabs>
          <w:tab w:val="num" w:pos="1440"/>
        </w:tabs>
        <w:ind w:left="1440" w:hanging="360"/>
      </w:pPr>
      <w:rPr>
        <w:rFonts w:ascii="Times New Roman" w:hAnsi="Times New Roman" w:hint="default"/>
      </w:rPr>
    </w:lvl>
    <w:lvl w:ilvl="2" w:tplc="5C10666E" w:tentative="1">
      <w:start w:val="1"/>
      <w:numFmt w:val="bullet"/>
      <w:lvlText w:val="•"/>
      <w:lvlJc w:val="left"/>
      <w:pPr>
        <w:tabs>
          <w:tab w:val="num" w:pos="2160"/>
        </w:tabs>
        <w:ind w:left="2160" w:hanging="360"/>
      </w:pPr>
      <w:rPr>
        <w:rFonts w:ascii="Times New Roman" w:hAnsi="Times New Roman" w:hint="default"/>
      </w:rPr>
    </w:lvl>
    <w:lvl w:ilvl="3" w:tplc="EBF83BC0" w:tentative="1">
      <w:start w:val="1"/>
      <w:numFmt w:val="bullet"/>
      <w:lvlText w:val="•"/>
      <w:lvlJc w:val="left"/>
      <w:pPr>
        <w:tabs>
          <w:tab w:val="num" w:pos="2880"/>
        </w:tabs>
        <w:ind w:left="2880" w:hanging="360"/>
      </w:pPr>
      <w:rPr>
        <w:rFonts w:ascii="Times New Roman" w:hAnsi="Times New Roman" w:hint="default"/>
      </w:rPr>
    </w:lvl>
    <w:lvl w:ilvl="4" w:tplc="B50C254E" w:tentative="1">
      <w:start w:val="1"/>
      <w:numFmt w:val="bullet"/>
      <w:lvlText w:val="•"/>
      <w:lvlJc w:val="left"/>
      <w:pPr>
        <w:tabs>
          <w:tab w:val="num" w:pos="3600"/>
        </w:tabs>
        <w:ind w:left="3600" w:hanging="360"/>
      </w:pPr>
      <w:rPr>
        <w:rFonts w:ascii="Times New Roman" w:hAnsi="Times New Roman" w:hint="default"/>
      </w:rPr>
    </w:lvl>
    <w:lvl w:ilvl="5" w:tplc="88187280" w:tentative="1">
      <w:start w:val="1"/>
      <w:numFmt w:val="bullet"/>
      <w:lvlText w:val="•"/>
      <w:lvlJc w:val="left"/>
      <w:pPr>
        <w:tabs>
          <w:tab w:val="num" w:pos="4320"/>
        </w:tabs>
        <w:ind w:left="4320" w:hanging="360"/>
      </w:pPr>
      <w:rPr>
        <w:rFonts w:ascii="Times New Roman" w:hAnsi="Times New Roman" w:hint="default"/>
      </w:rPr>
    </w:lvl>
    <w:lvl w:ilvl="6" w:tplc="F69A04DA" w:tentative="1">
      <w:start w:val="1"/>
      <w:numFmt w:val="bullet"/>
      <w:lvlText w:val="•"/>
      <w:lvlJc w:val="left"/>
      <w:pPr>
        <w:tabs>
          <w:tab w:val="num" w:pos="5040"/>
        </w:tabs>
        <w:ind w:left="5040" w:hanging="360"/>
      </w:pPr>
      <w:rPr>
        <w:rFonts w:ascii="Times New Roman" w:hAnsi="Times New Roman" w:hint="default"/>
      </w:rPr>
    </w:lvl>
    <w:lvl w:ilvl="7" w:tplc="9C9212AC" w:tentative="1">
      <w:start w:val="1"/>
      <w:numFmt w:val="bullet"/>
      <w:lvlText w:val="•"/>
      <w:lvlJc w:val="left"/>
      <w:pPr>
        <w:tabs>
          <w:tab w:val="num" w:pos="5760"/>
        </w:tabs>
        <w:ind w:left="5760" w:hanging="360"/>
      </w:pPr>
      <w:rPr>
        <w:rFonts w:ascii="Times New Roman" w:hAnsi="Times New Roman" w:hint="default"/>
      </w:rPr>
    </w:lvl>
    <w:lvl w:ilvl="8" w:tplc="B2329510" w:tentative="1">
      <w:start w:val="1"/>
      <w:numFmt w:val="bullet"/>
      <w:lvlText w:val="•"/>
      <w:lvlJc w:val="left"/>
      <w:pPr>
        <w:tabs>
          <w:tab w:val="num" w:pos="6480"/>
        </w:tabs>
        <w:ind w:left="6480" w:hanging="360"/>
      </w:pPr>
      <w:rPr>
        <w:rFonts w:ascii="Times New Roman" w:hAnsi="Times New Roman" w:hint="default"/>
      </w:rPr>
    </w:lvl>
  </w:abstractNum>
  <w:abstractNum w:abstractNumId="46">
    <w:nsid w:val="779016EC"/>
    <w:multiLevelType w:val="hybridMultilevel"/>
    <w:tmpl w:val="14848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7D614AF6"/>
    <w:multiLevelType w:val="hybridMultilevel"/>
    <w:tmpl w:val="ECC60E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38"/>
  </w:num>
  <w:num w:numId="3">
    <w:abstractNumId w:val="11"/>
  </w:num>
  <w:num w:numId="4">
    <w:abstractNumId w:val="40"/>
  </w:num>
  <w:num w:numId="5">
    <w:abstractNumId w:val="15"/>
  </w:num>
  <w:num w:numId="6">
    <w:abstractNumId w:val="31"/>
  </w:num>
  <w:num w:numId="7">
    <w:abstractNumId w:val="32"/>
  </w:num>
  <w:num w:numId="8">
    <w:abstractNumId w:val="37"/>
  </w:num>
  <w:num w:numId="9">
    <w:abstractNumId w:val="18"/>
  </w:num>
  <w:num w:numId="10">
    <w:abstractNumId w:val="41"/>
  </w:num>
  <w:num w:numId="11">
    <w:abstractNumId w:val="14"/>
  </w:num>
  <w:num w:numId="12">
    <w:abstractNumId w:val="8"/>
  </w:num>
  <w:num w:numId="13">
    <w:abstractNumId w:val="25"/>
  </w:num>
  <w:num w:numId="14">
    <w:abstractNumId w:val="5"/>
  </w:num>
  <w:num w:numId="15">
    <w:abstractNumId w:val="16"/>
  </w:num>
  <w:num w:numId="16">
    <w:abstractNumId w:val="28"/>
  </w:num>
  <w:num w:numId="17">
    <w:abstractNumId w:val="19"/>
  </w:num>
  <w:num w:numId="18">
    <w:abstractNumId w:val="43"/>
  </w:num>
  <w:num w:numId="19">
    <w:abstractNumId w:val="23"/>
  </w:num>
  <w:num w:numId="20">
    <w:abstractNumId w:val="7"/>
  </w:num>
  <w:num w:numId="21">
    <w:abstractNumId w:val="17"/>
  </w:num>
  <w:num w:numId="22">
    <w:abstractNumId w:val="46"/>
  </w:num>
  <w:num w:numId="23">
    <w:abstractNumId w:val="12"/>
  </w:num>
  <w:num w:numId="24">
    <w:abstractNumId w:val="0"/>
  </w:num>
  <w:num w:numId="25">
    <w:abstractNumId w:val="9"/>
  </w:num>
  <w:num w:numId="26">
    <w:abstractNumId w:val="42"/>
  </w:num>
  <w:num w:numId="27">
    <w:abstractNumId w:val="34"/>
  </w:num>
  <w:num w:numId="28">
    <w:abstractNumId w:val="26"/>
  </w:num>
  <w:num w:numId="29">
    <w:abstractNumId w:val="6"/>
  </w:num>
  <w:num w:numId="30">
    <w:abstractNumId w:val="27"/>
  </w:num>
  <w:num w:numId="31">
    <w:abstractNumId w:val="21"/>
  </w:num>
  <w:num w:numId="32">
    <w:abstractNumId w:val="45"/>
  </w:num>
  <w:num w:numId="33">
    <w:abstractNumId w:val="20"/>
  </w:num>
  <w:num w:numId="34">
    <w:abstractNumId w:val="1"/>
  </w:num>
  <w:num w:numId="35">
    <w:abstractNumId w:val="13"/>
  </w:num>
  <w:num w:numId="36">
    <w:abstractNumId w:val="39"/>
  </w:num>
  <w:num w:numId="37">
    <w:abstractNumId w:val="44"/>
  </w:num>
  <w:num w:numId="38">
    <w:abstractNumId w:val="47"/>
  </w:num>
  <w:num w:numId="3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3"/>
  </w:num>
  <w:num w:numId="41">
    <w:abstractNumId w:val="30"/>
  </w:num>
  <w:num w:numId="42">
    <w:abstractNumId w:val="3"/>
  </w:num>
  <w:num w:numId="43">
    <w:abstractNumId w:val="38"/>
  </w:num>
  <w:num w:numId="44">
    <w:abstractNumId w:val="36"/>
  </w:num>
  <w:num w:numId="45">
    <w:abstractNumId w:val="2"/>
  </w:num>
  <w:num w:numId="46">
    <w:abstractNumId w:val="24"/>
  </w:num>
  <w:num w:numId="47">
    <w:abstractNumId w:val="4"/>
  </w:num>
  <w:num w:numId="48">
    <w:abstractNumId w:val="35"/>
  </w:num>
  <w:num w:numId="49">
    <w:abstractNumId w:val="22"/>
  </w:num>
  <w:numIdMacAtCleanup w:val="2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atrick Wheeler">
    <w15:presenceInfo w15:providerId="AD" w15:userId="S-1-5-21-62873138-147417396-2091147243-2985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2127"/>
    <w:rsid w:val="00004B80"/>
    <w:rsid w:val="00017FAD"/>
    <w:rsid w:val="0002715C"/>
    <w:rsid w:val="00034B2A"/>
    <w:rsid w:val="00034D09"/>
    <w:rsid w:val="00036A22"/>
    <w:rsid w:val="0003778D"/>
    <w:rsid w:val="00050BCB"/>
    <w:rsid w:val="0005208C"/>
    <w:rsid w:val="0005226E"/>
    <w:rsid w:val="0008485E"/>
    <w:rsid w:val="00090193"/>
    <w:rsid w:val="00094A9C"/>
    <w:rsid w:val="00096877"/>
    <w:rsid w:val="000B7681"/>
    <w:rsid w:val="000F724F"/>
    <w:rsid w:val="000F7C32"/>
    <w:rsid w:val="00101557"/>
    <w:rsid w:val="00120A2B"/>
    <w:rsid w:val="00132578"/>
    <w:rsid w:val="00152127"/>
    <w:rsid w:val="0016287F"/>
    <w:rsid w:val="0016379F"/>
    <w:rsid w:val="0016632D"/>
    <w:rsid w:val="00170F24"/>
    <w:rsid w:val="001726DD"/>
    <w:rsid w:val="00185716"/>
    <w:rsid w:val="0019236C"/>
    <w:rsid w:val="0019263B"/>
    <w:rsid w:val="00193C9A"/>
    <w:rsid w:val="00195E47"/>
    <w:rsid w:val="001A7919"/>
    <w:rsid w:val="001D4CF5"/>
    <w:rsid w:val="001E644A"/>
    <w:rsid w:val="001F0D9F"/>
    <w:rsid w:val="001F33D1"/>
    <w:rsid w:val="00205358"/>
    <w:rsid w:val="00205FC8"/>
    <w:rsid w:val="00230A6C"/>
    <w:rsid w:val="002520CD"/>
    <w:rsid w:val="00252494"/>
    <w:rsid w:val="00255E01"/>
    <w:rsid w:val="0028122A"/>
    <w:rsid w:val="002820E8"/>
    <w:rsid w:val="00287D8B"/>
    <w:rsid w:val="002A181F"/>
    <w:rsid w:val="002B69D1"/>
    <w:rsid w:val="002E339F"/>
    <w:rsid w:val="00303643"/>
    <w:rsid w:val="00305281"/>
    <w:rsid w:val="003067D6"/>
    <w:rsid w:val="00316246"/>
    <w:rsid w:val="003566AE"/>
    <w:rsid w:val="00363E43"/>
    <w:rsid w:val="00391A69"/>
    <w:rsid w:val="003A20A1"/>
    <w:rsid w:val="003B034A"/>
    <w:rsid w:val="003B6B11"/>
    <w:rsid w:val="003C0562"/>
    <w:rsid w:val="003F23E2"/>
    <w:rsid w:val="00404A93"/>
    <w:rsid w:val="0040509E"/>
    <w:rsid w:val="00410780"/>
    <w:rsid w:val="00422F31"/>
    <w:rsid w:val="00433F48"/>
    <w:rsid w:val="00441634"/>
    <w:rsid w:val="00444F19"/>
    <w:rsid w:val="004A2AD5"/>
    <w:rsid w:val="004A7A13"/>
    <w:rsid w:val="004B79A4"/>
    <w:rsid w:val="004C5597"/>
    <w:rsid w:val="004C625B"/>
    <w:rsid w:val="004D51F5"/>
    <w:rsid w:val="004F4131"/>
    <w:rsid w:val="00521630"/>
    <w:rsid w:val="00526BDC"/>
    <w:rsid w:val="00535F71"/>
    <w:rsid w:val="0054328F"/>
    <w:rsid w:val="00544499"/>
    <w:rsid w:val="0054680E"/>
    <w:rsid w:val="00573763"/>
    <w:rsid w:val="00574B29"/>
    <w:rsid w:val="005A506A"/>
    <w:rsid w:val="005A73C4"/>
    <w:rsid w:val="005C487B"/>
    <w:rsid w:val="005C4BD2"/>
    <w:rsid w:val="005C5E23"/>
    <w:rsid w:val="005F4AFB"/>
    <w:rsid w:val="006124BD"/>
    <w:rsid w:val="0061683F"/>
    <w:rsid w:val="006367C5"/>
    <w:rsid w:val="006402E3"/>
    <w:rsid w:val="0064573B"/>
    <w:rsid w:val="00647831"/>
    <w:rsid w:val="00651B84"/>
    <w:rsid w:val="00670C35"/>
    <w:rsid w:val="00676A92"/>
    <w:rsid w:val="0069490B"/>
    <w:rsid w:val="006A70B4"/>
    <w:rsid w:val="006B20E1"/>
    <w:rsid w:val="006B5B3C"/>
    <w:rsid w:val="006C635E"/>
    <w:rsid w:val="006C6EC1"/>
    <w:rsid w:val="006F1DA2"/>
    <w:rsid w:val="00702289"/>
    <w:rsid w:val="00705529"/>
    <w:rsid w:val="00726E8D"/>
    <w:rsid w:val="00727E05"/>
    <w:rsid w:val="00734F94"/>
    <w:rsid w:val="007419E1"/>
    <w:rsid w:val="007679CA"/>
    <w:rsid w:val="007D1908"/>
    <w:rsid w:val="007D5B32"/>
    <w:rsid w:val="007E088E"/>
    <w:rsid w:val="007E46E4"/>
    <w:rsid w:val="007F54EB"/>
    <w:rsid w:val="0082122F"/>
    <w:rsid w:val="00830343"/>
    <w:rsid w:val="00847FDF"/>
    <w:rsid w:val="00857445"/>
    <w:rsid w:val="00871E90"/>
    <w:rsid w:val="008778AE"/>
    <w:rsid w:val="008812A8"/>
    <w:rsid w:val="008861B8"/>
    <w:rsid w:val="008C0FD2"/>
    <w:rsid w:val="008C1C4E"/>
    <w:rsid w:val="008E1C5E"/>
    <w:rsid w:val="0090118A"/>
    <w:rsid w:val="009052CB"/>
    <w:rsid w:val="00940642"/>
    <w:rsid w:val="00950EE0"/>
    <w:rsid w:val="00960EFA"/>
    <w:rsid w:val="009777D0"/>
    <w:rsid w:val="009A6070"/>
    <w:rsid w:val="009F6244"/>
    <w:rsid w:val="00A22964"/>
    <w:rsid w:val="00A551E9"/>
    <w:rsid w:val="00A55421"/>
    <w:rsid w:val="00A60A5B"/>
    <w:rsid w:val="00A7389E"/>
    <w:rsid w:val="00A75579"/>
    <w:rsid w:val="00A9721E"/>
    <w:rsid w:val="00AA3B44"/>
    <w:rsid w:val="00AC17DF"/>
    <w:rsid w:val="00AD27F4"/>
    <w:rsid w:val="00AD295D"/>
    <w:rsid w:val="00AE6929"/>
    <w:rsid w:val="00B05B8E"/>
    <w:rsid w:val="00B25EEE"/>
    <w:rsid w:val="00B27C36"/>
    <w:rsid w:val="00B86719"/>
    <w:rsid w:val="00B96314"/>
    <w:rsid w:val="00BA6D53"/>
    <w:rsid w:val="00BB179A"/>
    <w:rsid w:val="00BE2B03"/>
    <w:rsid w:val="00BE3780"/>
    <w:rsid w:val="00BE38F1"/>
    <w:rsid w:val="00C0595C"/>
    <w:rsid w:val="00C13CC6"/>
    <w:rsid w:val="00C16A26"/>
    <w:rsid w:val="00C17535"/>
    <w:rsid w:val="00C22D73"/>
    <w:rsid w:val="00C50D2D"/>
    <w:rsid w:val="00C51470"/>
    <w:rsid w:val="00C53CB6"/>
    <w:rsid w:val="00C647DA"/>
    <w:rsid w:val="00C87173"/>
    <w:rsid w:val="00CB6CBA"/>
    <w:rsid w:val="00CB75E5"/>
    <w:rsid w:val="00D03756"/>
    <w:rsid w:val="00D0796C"/>
    <w:rsid w:val="00D10CFA"/>
    <w:rsid w:val="00D11962"/>
    <w:rsid w:val="00D52ED0"/>
    <w:rsid w:val="00D55D9C"/>
    <w:rsid w:val="00D55DCC"/>
    <w:rsid w:val="00D576EA"/>
    <w:rsid w:val="00D77AB9"/>
    <w:rsid w:val="00D82F8F"/>
    <w:rsid w:val="00D85DB6"/>
    <w:rsid w:val="00DA2360"/>
    <w:rsid w:val="00DC1160"/>
    <w:rsid w:val="00DC42E5"/>
    <w:rsid w:val="00DD34F4"/>
    <w:rsid w:val="00DF7442"/>
    <w:rsid w:val="00E04022"/>
    <w:rsid w:val="00E05174"/>
    <w:rsid w:val="00E64136"/>
    <w:rsid w:val="00E7452B"/>
    <w:rsid w:val="00E746E9"/>
    <w:rsid w:val="00E77571"/>
    <w:rsid w:val="00E82ACF"/>
    <w:rsid w:val="00EA1419"/>
    <w:rsid w:val="00EB3D00"/>
    <w:rsid w:val="00EB6CE5"/>
    <w:rsid w:val="00EC5CC5"/>
    <w:rsid w:val="00ED0F1B"/>
    <w:rsid w:val="00F00939"/>
    <w:rsid w:val="00F1274B"/>
    <w:rsid w:val="00F3526A"/>
    <w:rsid w:val="00F7373D"/>
    <w:rsid w:val="00F85877"/>
    <w:rsid w:val="00FA73FF"/>
    <w:rsid w:val="00FB0FF7"/>
    <w:rsid w:val="00FB2986"/>
    <w:rsid w:val="00FB4E69"/>
    <w:rsid w:val="00FB7BDD"/>
    <w:rsid w:val="00FB7D34"/>
    <w:rsid w:val="00FC18EF"/>
    <w:rsid w:val="00FC5B77"/>
    <w:rsid w:val="00FD0F97"/>
    <w:rsid w:val="00FD165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020C3F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Times New Roman"/>
        <w:sz w:val="22"/>
        <w:szCs w:val="22"/>
        <w:lang w:val="en-GB" w:eastAsia="en-GB" w:bidi="ar-SA"/>
      </w:rPr>
    </w:rPrDefault>
    <w:pPrDefault/>
  </w:docDefaults>
  <w:latentStyles w:defLockedState="0" w:defUIPriority="0" w:defSemiHidden="1" w:defUnhideWhenUsed="1" w:defQFormat="0" w:count="276">
    <w:lsdException w:name="Normal" w:semiHidden="0" w:unhideWhenUsed="0" w:qFormat="1"/>
    <w:lsdException w:name="heading 1" w:semiHidden="0" w:uiPriority="9" w:unhideWhenUsed="0" w:qFormat="1"/>
    <w:lsdException w:name="heading 2" w:uiPriority="9" w:qFormat="1"/>
    <w:lsdException w:name="heading 3"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annotation text"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lsdException w:name="Normal (Web)" w:uiPriority="99"/>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734F94"/>
    <w:pPr>
      <w:spacing w:after="120"/>
    </w:pPr>
    <w:rPr>
      <w:sz w:val="20"/>
    </w:rPr>
  </w:style>
  <w:style w:type="paragraph" w:styleId="Heading1">
    <w:name w:val="heading 1"/>
    <w:basedOn w:val="Normal"/>
    <w:next w:val="Normal"/>
    <w:link w:val="Heading1Char"/>
    <w:uiPriority w:val="9"/>
    <w:qFormat/>
    <w:rsid w:val="00734F94"/>
    <w:pPr>
      <w:keepNext/>
      <w:keepLines/>
      <w:pageBreakBefore/>
      <w:numPr>
        <w:numId w:val="1"/>
      </w:numPr>
      <w:tabs>
        <w:tab w:val="clear" w:pos="1418"/>
      </w:tabs>
      <w:spacing w:before="720" w:after="240"/>
      <w:ind w:left="851" w:hanging="851"/>
      <w:outlineLvl w:val="0"/>
    </w:pPr>
    <w:rPr>
      <w:rFonts w:eastAsiaTheme="majorEastAsia" w:cs="Arial"/>
      <w:bCs/>
      <w:color w:val="007377"/>
      <w:sz w:val="36"/>
      <w:szCs w:val="36"/>
      <w:lang w:eastAsia="en-US"/>
    </w:rPr>
  </w:style>
  <w:style w:type="paragraph" w:styleId="Heading2">
    <w:name w:val="heading 2"/>
    <w:basedOn w:val="Heading1"/>
    <w:next w:val="Normal"/>
    <w:link w:val="Heading2Char"/>
    <w:uiPriority w:val="9"/>
    <w:unhideWhenUsed/>
    <w:qFormat/>
    <w:rsid w:val="00734F94"/>
    <w:pPr>
      <w:pageBreakBefore w:val="0"/>
      <w:numPr>
        <w:ilvl w:val="1"/>
      </w:numPr>
      <w:spacing w:before="360"/>
      <w:outlineLvl w:val="1"/>
    </w:pPr>
    <w:rPr>
      <w:b/>
      <w:bCs w:val="0"/>
      <w:sz w:val="20"/>
      <w:szCs w:val="22"/>
    </w:rPr>
  </w:style>
  <w:style w:type="paragraph" w:styleId="Heading3">
    <w:name w:val="heading 3"/>
    <w:basedOn w:val="Heading2"/>
    <w:next w:val="Normal"/>
    <w:link w:val="Heading3Char"/>
    <w:unhideWhenUsed/>
    <w:qFormat/>
    <w:rsid w:val="00AD295D"/>
    <w:pPr>
      <w:numPr>
        <w:ilvl w:val="2"/>
      </w:numPr>
      <w:outlineLvl w:val="2"/>
    </w:pPr>
    <w:rPr>
      <w:b w:val="0"/>
    </w:rPr>
  </w:style>
  <w:style w:type="paragraph" w:styleId="Heading4">
    <w:name w:val="heading 4"/>
    <w:basedOn w:val="Normal"/>
    <w:next w:val="Normal"/>
    <w:link w:val="Heading4Char"/>
    <w:qFormat/>
    <w:rsid w:val="00734F94"/>
    <w:pPr>
      <w:keepNext/>
      <w:keepLines/>
      <w:numPr>
        <w:ilvl w:val="3"/>
        <w:numId w:val="1"/>
      </w:numPr>
      <w:tabs>
        <w:tab w:val="clear" w:pos="850"/>
      </w:tabs>
      <w:spacing w:before="240" w:after="240"/>
      <w:ind w:left="709" w:hanging="709"/>
      <w:outlineLvl w:val="3"/>
    </w:pPr>
    <w:rPr>
      <w:rFonts w:cstheme="majorBidi"/>
      <w:iCs/>
      <w:color w:val="00C996"/>
    </w:rPr>
  </w:style>
  <w:style w:type="paragraph" w:styleId="Heading5">
    <w:name w:val="heading 5"/>
    <w:basedOn w:val="Normal"/>
    <w:next w:val="Normal"/>
    <w:link w:val="Heading5Char"/>
    <w:semiHidden/>
    <w:unhideWhenUsed/>
    <w:qFormat/>
    <w:rsid w:val="00EA1419"/>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34F94"/>
    <w:rPr>
      <w:rFonts w:eastAsiaTheme="majorEastAsia" w:cs="Arial"/>
      <w:bCs/>
      <w:color w:val="007377"/>
      <w:sz w:val="36"/>
      <w:szCs w:val="36"/>
      <w:lang w:eastAsia="en-US"/>
    </w:rPr>
  </w:style>
  <w:style w:type="character" w:customStyle="1" w:styleId="Heading2Char">
    <w:name w:val="Heading 2 Char"/>
    <w:basedOn w:val="DefaultParagraphFont"/>
    <w:link w:val="Heading2"/>
    <w:uiPriority w:val="9"/>
    <w:rsid w:val="00734F94"/>
    <w:rPr>
      <w:rFonts w:eastAsiaTheme="majorEastAsia" w:cs="Arial"/>
      <w:b/>
      <w:color w:val="007377"/>
      <w:sz w:val="20"/>
      <w:lang w:eastAsia="en-US"/>
    </w:rPr>
  </w:style>
  <w:style w:type="paragraph" w:styleId="ListParagraph">
    <w:name w:val="List Paragraph"/>
    <w:basedOn w:val="Normal"/>
    <w:uiPriority w:val="34"/>
    <w:qFormat/>
    <w:rsid w:val="00101557"/>
    <w:pPr>
      <w:numPr>
        <w:numId w:val="2"/>
      </w:numPr>
      <w:spacing w:after="240"/>
    </w:pPr>
    <w:rPr>
      <w:rFonts w:eastAsiaTheme="minorHAnsi" w:cs="Arial"/>
      <w:lang w:eastAsia="en-US"/>
    </w:rPr>
  </w:style>
  <w:style w:type="paragraph" w:customStyle="1" w:styleId="Advice">
    <w:name w:val="Advice"/>
    <w:basedOn w:val="Normal"/>
    <w:qFormat/>
    <w:rsid w:val="00AD295D"/>
    <w:rPr>
      <w:rFonts w:eastAsiaTheme="minorHAnsi" w:cs="Arial"/>
      <w:color w:val="007377"/>
      <w:lang w:eastAsia="en-US"/>
    </w:rPr>
  </w:style>
  <w:style w:type="character" w:customStyle="1" w:styleId="Heading3Char">
    <w:name w:val="Heading 3 Char"/>
    <w:basedOn w:val="DefaultParagraphFont"/>
    <w:link w:val="Heading3"/>
    <w:uiPriority w:val="9"/>
    <w:rsid w:val="00AD295D"/>
    <w:rPr>
      <w:rFonts w:eastAsiaTheme="majorEastAsia" w:cs="Arial"/>
      <w:color w:val="007377"/>
      <w:lang w:eastAsia="en-US"/>
    </w:rPr>
  </w:style>
  <w:style w:type="paragraph" w:styleId="NormalWeb">
    <w:name w:val="Normal (Web)"/>
    <w:basedOn w:val="Normal"/>
    <w:uiPriority w:val="99"/>
    <w:unhideWhenUsed/>
    <w:rsid w:val="00F1274B"/>
    <w:pPr>
      <w:spacing w:before="100" w:beforeAutospacing="1" w:after="100" w:afterAutospacing="1"/>
    </w:pPr>
  </w:style>
  <w:style w:type="character" w:styleId="Strong">
    <w:name w:val="Strong"/>
    <w:basedOn w:val="DefaultParagraphFont"/>
    <w:uiPriority w:val="22"/>
    <w:qFormat/>
    <w:rsid w:val="00726E8D"/>
    <w:rPr>
      <w:rFonts w:ascii="Arial" w:hAnsi="Arial"/>
      <w:b/>
      <w:bCs/>
      <w:sz w:val="22"/>
    </w:rPr>
  </w:style>
  <w:style w:type="character" w:styleId="Emphasis">
    <w:name w:val="Emphasis"/>
    <w:basedOn w:val="DefaultParagraphFont"/>
    <w:uiPriority w:val="20"/>
    <w:rsid w:val="00F1274B"/>
    <w:rPr>
      <w:i/>
      <w:iCs/>
    </w:rPr>
  </w:style>
  <w:style w:type="character" w:styleId="Hyperlink">
    <w:name w:val="Hyperlink"/>
    <w:basedOn w:val="DefaultParagraphFont"/>
    <w:uiPriority w:val="99"/>
    <w:unhideWhenUsed/>
    <w:rsid w:val="006402E3"/>
    <w:rPr>
      <w:color w:val="0000FF"/>
      <w:u w:val="single"/>
    </w:rPr>
  </w:style>
  <w:style w:type="paragraph" w:customStyle="1" w:styleId="Default">
    <w:name w:val="Default"/>
    <w:rsid w:val="002B69D1"/>
    <w:pPr>
      <w:autoSpaceDE w:val="0"/>
      <w:autoSpaceDN w:val="0"/>
      <w:adjustRightInd w:val="0"/>
    </w:pPr>
    <w:rPr>
      <w:rFonts w:eastAsiaTheme="minorHAnsi" w:cs="Arial"/>
      <w:color w:val="000000"/>
      <w:sz w:val="24"/>
      <w:szCs w:val="24"/>
      <w:lang w:eastAsia="en-US"/>
    </w:rPr>
  </w:style>
  <w:style w:type="table" w:styleId="TableGrid">
    <w:name w:val="Table Grid"/>
    <w:basedOn w:val="TableNormal"/>
    <w:uiPriority w:val="59"/>
    <w:rsid w:val="00303643"/>
    <w:rPr>
      <w:rFonts w:asciiTheme="minorHAnsi" w:eastAsiaTheme="minorHAnsi" w:hAnsi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Graphic">
    <w:name w:val="Graphic"/>
    <w:basedOn w:val="Normal"/>
    <w:rsid w:val="007D5B32"/>
    <w:pPr>
      <w:keepNext/>
      <w:overflowPunct w:val="0"/>
      <w:autoSpaceDE w:val="0"/>
      <w:autoSpaceDN w:val="0"/>
      <w:adjustRightInd w:val="0"/>
      <w:spacing w:after="130"/>
      <w:jc w:val="center"/>
      <w:textAlignment w:val="baseline"/>
    </w:pPr>
    <w:rPr>
      <w:sz w:val="22"/>
      <w:szCs w:val="20"/>
      <w:lang w:eastAsia="en-US"/>
    </w:rPr>
  </w:style>
  <w:style w:type="paragraph" w:customStyle="1" w:styleId="Bullet">
    <w:name w:val="Bullet"/>
    <w:aliases w:val="bl,Bullet L1,bl1"/>
    <w:basedOn w:val="Normal"/>
    <w:rsid w:val="007D5B32"/>
    <w:pPr>
      <w:numPr>
        <w:numId w:val="8"/>
      </w:numPr>
      <w:tabs>
        <w:tab w:val="clear" w:pos="360"/>
      </w:tabs>
      <w:overflowPunct w:val="0"/>
      <w:autoSpaceDE w:val="0"/>
      <w:autoSpaceDN w:val="0"/>
      <w:adjustRightInd w:val="0"/>
      <w:spacing w:after="130"/>
      <w:ind w:left="357" w:hanging="357"/>
      <w:jc w:val="both"/>
      <w:textAlignment w:val="baseline"/>
    </w:pPr>
    <w:rPr>
      <w:sz w:val="22"/>
      <w:szCs w:val="20"/>
      <w:lang w:eastAsia="en-US"/>
    </w:rPr>
  </w:style>
  <w:style w:type="paragraph" w:customStyle="1" w:styleId="ReduceLine">
    <w:name w:val="Reduce Line"/>
    <w:basedOn w:val="Normal"/>
    <w:rsid w:val="007D5B32"/>
    <w:pPr>
      <w:overflowPunct w:val="0"/>
      <w:autoSpaceDE w:val="0"/>
      <w:autoSpaceDN w:val="0"/>
      <w:adjustRightInd w:val="0"/>
      <w:spacing w:after="60" w:line="60" w:lineRule="exact"/>
      <w:textAlignment w:val="baseline"/>
    </w:pPr>
    <w:rPr>
      <w:sz w:val="22"/>
      <w:szCs w:val="20"/>
      <w:lang w:eastAsia="en-US"/>
    </w:rPr>
  </w:style>
  <w:style w:type="paragraph" w:styleId="Footer">
    <w:name w:val="footer"/>
    <w:basedOn w:val="Normal"/>
    <w:link w:val="FooterChar"/>
    <w:uiPriority w:val="99"/>
    <w:unhideWhenUsed/>
    <w:rsid w:val="00E77571"/>
    <w:pPr>
      <w:tabs>
        <w:tab w:val="center" w:pos="4513"/>
        <w:tab w:val="right" w:pos="9026"/>
      </w:tabs>
    </w:pPr>
    <w:rPr>
      <w:rFonts w:eastAsiaTheme="minorHAnsi" w:cstheme="minorBidi"/>
      <w:sz w:val="22"/>
      <w:lang w:eastAsia="en-US"/>
    </w:rPr>
  </w:style>
  <w:style w:type="character" w:customStyle="1" w:styleId="FooterChar">
    <w:name w:val="Footer Char"/>
    <w:basedOn w:val="DefaultParagraphFont"/>
    <w:link w:val="Footer"/>
    <w:uiPriority w:val="99"/>
    <w:rsid w:val="00E77571"/>
    <w:rPr>
      <w:rFonts w:ascii="Arial" w:eastAsiaTheme="minorHAnsi" w:hAnsi="Arial" w:cstheme="minorBidi"/>
      <w:sz w:val="22"/>
      <w:szCs w:val="22"/>
      <w:lang w:eastAsia="en-US"/>
    </w:rPr>
  </w:style>
  <w:style w:type="paragraph" w:styleId="BalloonText">
    <w:name w:val="Balloon Text"/>
    <w:basedOn w:val="Normal"/>
    <w:link w:val="BalloonTextChar"/>
    <w:rsid w:val="00E77571"/>
    <w:rPr>
      <w:rFonts w:ascii="Tahoma" w:hAnsi="Tahoma" w:cs="Tahoma"/>
      <w:sz w:val="16"/>
      <w:szCs w:val="16"/>
    </w:rPr>
  </w:style>
  <w:style w:type="character" w:customStyle="1" w:styleId="BalloonTextChar">
    <w:name w:val="Balloon Text Char"/>
    <w:basedOn w:val="DefaultParagraphFont"/>
    <w:link w:val="BalloonText"/>
    <w:rsid w:val="00E77571"/>
    <w:rPr>
      <w:rFonts w:ascii="Tahoma" w:hAnsi="Tahoma" w:cs="Tahoma"/>
      <w:sz w:val="16"/>
      <w:szCs w:val="16"/>
    </w:rPr>
  </w:style>
  <w:style w:type="paragraph" w:styleId="CommentText">
    <w:name w:val="annotation text"/>
    <w:basedOn w:val="Normal"/>
    <w:link w:val="CommentTextChar"/>
    <w:uiPriority w:val="99"/>
    <w:unhideWhenUsed/>
    <w:rsid w:val="00676A92"/>
    <w:pPr>
      <w:spacing w:after="200"/>
    </w:pPr>
    <w:rPr>
      <w:rFonts w:asciiTheme="minorHAnsi" w:eastAsiaTheme="minorHAnsi" w:hAnsiTheme="minorHAnsi" w:cstheme="minorBidi"/>
      <w:szCs w:val="20"/>
      <w:lang w:eastAsia="en-US"/>
    </w:rPr>
  </w:style>
  <w:style w:type="character" w:customStyle="1" w:styleId="CommentTextChar">
    <w:name w:val="Comment Text Char"/>
    <w:basedOn w:val="DefaultParagraphFont"/>
    <w:link w:val="CommentText"/>
    <w:uiPriority w:val="99"/>
    <w:rsid w:val="00676A92"/>
    <w:rPr>
      <w:rFonts w:asciiTheme="minorHAnsi" w:eastAsiaTheme="minorHAnsi" w:hAnsiTheme="minorHAnsi" w:cstheme="minorBidi"/>
      <w:lang w:eastAsia="en-US"/>
    </w:rPr>
  </w:style>
  <w:style w:type="character" w:customStyle="1" w:styleId="Heading5Char">
    <w:name w:val="Heading 5 Char"/>
    <w:basedOn w:val="DefaultParagraphFont"/>
    <w:link w:val="Heading5"/>
    <w:semiHidden/>
    <w:rsid w:val="00EA1419"/>
    <w:rPr>
      <w:rFonts w:asciiTheme="majorHAnsi" w:eastAsiaTheme="majorEastAsia" w:hAnsiTheme="majorHAnsi" w:cstheme="majorBidi"/>
      <w:color w:val="243F60" w:themeColor="accent1" w:themeShade="7F"/>
      <w:sz w:val="24"/>
      <w:szCs w:val="24"/>
    </w:rPr>
  </w:style>
  <w:style w:type="paragraph" w:customStyle="1" w:styleId="Bodycopy">
    <w:name w:val="Body copy"/>
    <w:basedOn w:val="Normal"/>
    <w:rsid w:val="00D55DCC"/>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suppressAutoHyphens/>
      <w:spacing w:after="100"/>
      <w:ind w:left="709"/>
      <w:jc w:val="both"/>
    </w:pPr>
    <w:rPr>
      <w:rFonts w:ascii="Frutiger LT Std 45 Light" w:eastAsia="ヒラギノ角ゴ Pro W3" w:hAnsi="Frutiger LT Std 45 Light"/>
      <w:color w:val="394A58"/>
      <w:kern w:val="1"/>
      <w:szCs w:val="20"/>
    </w:rPr>
  </w:style>
  <w:style w:type="paragraph" w:customStyle="1" w:styleId="Bulletlist">
    <w:name w:val="Bullet list"/>
    <w:rsid w:val="00D55DCC"/>
    <w:pPr>
      <w:tabs>
        <w:tab w:val="left" w:pos="709"/>
      </w:tabs>
      <w:suppressAutoHyphens/>
      <w:spacing w:after="40"/>
      <w:jc w:val="both"/>
    </w:pPr>
    <w:rPr>
      <w:rFonts w:ascii="Frutiger LT Std 45 Light" w:eastAsia="ヒラギノ角ゴ Pro W3" w:hAnsi="Frutiger LT Std 45 Light"/>
      <w:color w:val="394A58"/>
      <w:lang w:val="en-US"/>
    </w:rPr>
  </w:style>
  <w:style w:type="paragraph" w:customStyle="1" w:styleId="Tableheading">
    <w:name w:val="Table: heading"/>
    <w:basedOn w:val="Normal"/>
    <w:rsid w:val="00D55DCC"/>
    <w:pPr>
      <w:keepNext/>
      <w:spacing w:before="40" w:after="40" w:line="280" w:lineRule="exact"/>
      <w:ind w:right="113"/>
    </w:pPr>
    <w:rPr>
      <w:i/>
      <w:sz w:val="18"/>
      <w:szCs w:val="20"/>
      <w:lang w:eastAsia="en-US"/>
    </w:rPr>
  </w:style>
  <w:style w:type="paragraph" w:customStyle="1" w:styleId="Tablecells">
    <w:name w:val="Table: cells"/>
    <w:basedOn w:val="Normal"/>
    <w:rsid w:val="00D55DCC"/>
    <w:pPr>
      <w:keepNext/>
      <w:spacing w:before="40" w:after="40" w:line="240" w:lineRule="exact"/>
      <w:ind w:right="113"/>
    </w:pPr>
    <w:rPr>
      <w:sz w:val="18"/>
      <w:szCs w:val="20"/>
      <w:lang w:eastAsia="en-US"/>
    </w:rPr>
  </w:style>
  <w:style w:type="paragraph" w:styleId="Header">
    <w:name w:val="header"/>
    <w:basedOn w:val="Normal"/>
    <w:link w:val="HeaderChar"/>
    <w:rsid w:val="00E7452B"/>
    <w:pPr>
      <w:tabs>
        <w:tab w:val="center" w:pos="4513"/>
        <w:tab w:val="right" w:pos="9026"/>
      </w:tabs>
    </w:pPr>
  </w:style>
  <w:style w:type="character" w:customStyle="1" w:styleId="HeaderChar">
    <w:name w:val="Header Char"/>
    <w:basedOn w:val="DefaultParagraphFont"/>
    <w:link w:val="Header"/>
    <w:rsid w:val="00E7452B"/>
    <w:rPr>
      <w:sz w:val="24"/>
      <w:szCs w:val="24"/>
    </w:rPr>
  </w:style>
  <w:style w:type="paragraph" w:styleId="TOC1">
    <w:name w:val="toc 1"/>
    <w:basedOn w:val="Normal"/>
    <w:next w:val="Normal"/>
    <w:uiPriority w:val="39"/>
    <w:rsid w:val="0054328F"/>
    <w:pPr>
      <w:suppressAutoHyphens/>
      <w:autoSpaceDN w:val="0"/>
      <w:spacing w:before="120" w:after="200" w:line="276" w:lineRule="auto"/>
      <w:ind w:left="567" w:hanging="567"/>
      <w:textAlignment w:val="baseline"/>
    </w:pPr>
    <w:rPr>
      <w:rFonts w:ascii="Calibri" w:hAnsi="Calibri"/>
      <w:b/>
      <w:caps/>
      <w:sz w:val="22"/>
    </w:rPr>
  </w:style>
  <w:style w:type="paragraph" w:customStyle="1" w:styleId="TitleSubheading">
    <w:name w:val="Title Subheading"/>
    <w:basedOn w:val="Normal"/>
    <w:rsid w:val="0054328F"/>
    <w:pPr>
      <w:suppressAutoHyphens/>
      <w:autoSpaceDN w:val="0"/>
      <w:spacing w:after="200" w:line="276" w:lineRule="auto"/>
      <w:jc w:val="right"/>
      <w:textAlignment w:val="baseline"/>
    </w:pPr>
    <w:rPr>
      <w:rFonts w:ascii="Frutiger 45 Light" w:hAnsi="Frutiger 45 Light"/>
      <w:sz w:val="28"/>
    </w:rPr>
  </w:style>
  <w:style w:type="paragraph" w:customStyle="1" w:styleId="TableHeading0">
    <w:name w:val="Table Heading"/>
    <w:basedOn w:val="Normal"/>
    <w:rsid w:val="0054328F"/>
    <w:pPr>
      <w:suppressAutoHyphens/>
      <w:autoSpaceDN w:val="0"/>
      <w:spacing w:before="40" w:after="40" w:line="276" w:lineRule="auto"/>
      <w:jc w:val="center"/>
      <w:textAlignment w:val="baseline"/>
    </w:pPr>
    <w:rPr>
      <w:b/>
    </w:rPr>
  </w:style>
  <w:style w:type="paragraph" w:customStyle="1" w:styleId="Tabletext">
    <w:name w:val="Table text"/>
    <w:basedOn w:val="Normal"/>
    <w:rsid w:val="0054328F"/>
    <w:pPr>
      <w:suppressAutoHyphens/>
      <w:autoSpaceDN w:val="0"/>
      <w:spacing w:before="40" w:after="40" w:line="276" w:lineRule="auto"/>
      <w:textAlignment w:val="baseline"/>
    </w:pPr>
  </w:style>
  <w:style w:type="character" w:customStyle="1" w:styleId="A11">
    <w:name w:val="A11"/>
    <w:uiPriority w:val="99"/>
    <w:rsid w:val="00E04022"/>
    <w:rPr>
      <w:rFonts w:cs="Univers LT Std 45 Light"/>
      <w:color w:val="000000"/>
      <w:sz w:val="10"/>
      <w:szCs w:val="10"/>
    </w:rPr>
  </w:style>
  <w:style w:type="paragraph" w:customStyle="1" w:styleId="Pa6">
    <w:name w:val="Pa6"/>
    <w:basedOn w:val="Normal"/>
    <w:next w:val="Normal"/>
    <w:uiPriority w:val="99"/>
    <w:rsid w:val="00E04022"/>
    <w:pPr>
      <w:autoSpaceDE w:val="0"/>
      <w:autoSpaceDN w:val="0"/>
      <w:adjustRightInd w:val="0"/>
      <w:spacing w:line="181" w:lineRule="atLeast"/>
    </w:pPr>
    <w:rPr>
      <w:rFonts w:ascii="Univers LT Std 45 Light" w:eastAsiaTheme="minorHAnsi" w:hAnsi="Univers LT Std 45 Light" w:cstheme="minorBidi"/>
      <w:lang w:eastAsia="en-US"/>
    </w:rPr>
  </w:style>
  <w:style w:type="paragraph" w:styleId="Title">
    <w:name w:val="Title"/>
    <w:basedOn w:val="Normal"/>
    <w:next w:val="Normal"/>
    <w:link w:val="TitleChar"/>
    <w:qFormat/>
    <w:rsid w:val="00AD295D"/>
    <w:pPr>
      <w:contextualSpacing/>
    </w:pPr>
    <w:rPr>
      <w:rFonts w:eastAsiaTheme="majorEastAsia" w:cs="Arial"/>
      <w:color w:val="007377"/>
      <w:spacing w:val="-10"/>
      <w:kern w:val="28"/>
      <w:sz w:val="56"/>
      <w:szCs w:val="56"/>
    </w:rPr>
  </w:style>
  <w:style w:type="character" w:customStyle="1" w:styleId="TitleChar">
    <w:name w:val="Title Char"/>
    <w:basedOn w:val="DefaultParagraphFont"/>
    <w:link w:val="Title"/>
    <w:rsid w:val="00AD295D"/>
    <w:rPr>
      <w:rFonts w:eastAsiaTheme="majorEastAsia" w:cs="Arial"/>
      <w:color w:val="007377"/>
      <w:spacing w:val="-10"/>
      <w:kern w:val="28"/>
      <w:sz w:val="56"/>
      <w:szCs w:val="56"/>
    </w:rPr>
  </w:style>
  <w:style w:type="paragraph" w:styleId="Subtitle">
    <w:name w:val="Subtitle"/>
    <w:basedOn w:val="Normal"/>
    <w:next w:val="Normal"/>
    <w:link w:val="SubtitleChar"/>
    <w:qFormat/>
    <w:rsid w:val="00101557"/>
    <w:pPr>
      <w:numPr>
        <w:ilvl w:val="1"/>
      </w:numPr>
      <w:spacing w:after="160"/>
    </w:pPr>
    <w:rPr>
      <w:rFonts w:eastAsiaTheme="minorEastAsia" w:cs="Arial"/>
      <w:color w:val="007377"/>
      <w:spacing w:val="15"/>
    </w:rPr>
  </w:style>
  <w:style w:type="character" w:customStyle="1" w:styleId="SubtitleChar">
    <w:name w:val="Subtitle Char"/>
    <w:basedOn w:val="DefaultParagraphFont"/>
    <w:link w:val="Subtitle"/>
    <w:rsid w:val="00101557"/>
    <w:rPr>
      <w:rFonts w:ascii="Arial" w:eastAsiaTheme="minorEastAsia" w:hAnsi="Arial" w:cs="Arial"/>
      <w:color w:val="007377"/>
      <w:spacing w:val="15"/>
      <w:sz w:val="22"/>
      <w:szCs w:val="22"/>
    </w:rPr>
  </w:style>
  <w:style w:type="table" w:customStyle="1" w:styleId="TableGridLight1">
    <w:name w:val="Table Grid Light1"/>
    <w:basedOn w:val="TableNormal"/>
    <w:uiPriority w:val="40"/>
    <w:rsid w:val="00101557"/>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PlainTable11">
    <w:name w:val="Plain Table 11"/>
    <w:basedOn w:val="TableNormal"/>
    <w:uiPriority w:val="41"/>
    <w:rsid w:val="00101557"/>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Heading4Char">
    <w:name w:val="Heading 4 Char"/>
    <w:basedOn w:val="DefaultParagraphFont"/>
    <w:link w:val="Heading4"/>
    <w:rsid w:val="00734F94"/>
    <w:rPr>
      <w:rFonts w:cstheme="majorBidi"/>
      <w:iCs/>
      <w:color w:val="00C996"/>
    </w:rPr>
  </w:style>
  <w:style w:type="paragraph" w:styleId="TOC2">
    <w:name w:val="toc 2"/>
    <w:basedOn w:val="Normal"/>
    <w:next w:val="Normal"/>
    <w:autoRedefine/>
    <w:uiPriority w:val="39"/>
    <w:unhideWhenUsed/>
    <w:rsid w:val="006B5B3C"/>
    <w:pPr>
      <w:spacing w:after="100"/>
      <w:ind w:left="200"/>
    </w:pPr>
  </w:style>
  <w:style w:type="paragraph" w:styleId="NoSpacing">
    <w:name w:val="No Spacing"/>
    <w:link w:val="NoSpacingChar"/>
    <w:uiPriority w:val="1"/>
    <w:qFormat/>
    <w:rsid w:val="001E644A"/>
    <w:rPr>
      <w:rFonts w:asciiTheme="minorHAnsi" w:eastAsiaTheme="minorEastAsia" w:hAnsiTheme="minorHAnsi" w:cstheme="minorBidi"/>
      <w:lang w:val="en-US" w:eastAsia="en-US"/>
    </w:rPr>
  </w:style>
  <w:style w:type="character" w:customStyle="1" w:styleId="NoSpacingChar">
    <w:name w:val="No Spacing Char"/>
    <w:basedOn w:val="DefaultParagraphFont"/>
    <w:link w:val="NoSpacing"/>
    <w:uiPriority w:val="1"/>
    <w:rsid w:val="001E644A"/>
    <w:rPr>
      <w:rFonts w:asciiTheme="minorHAnsi" w:eastAsiaTheme="minorEastAsia" w:hAnsiTheme="minorHAnsi" w:cstheme="minorBidi"/>
      <w:lang w:val="en-US"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Times New Roman"/>
        <w:sz w:val="22"/>
        <w:szCs w:val="22"/>
        <w:lang w:val="en-GB" w:eastAsia="en-GB" w:bidi="ar-SA"/>
      </w:rPr>
    </w:rPrDefault>
    <w:pPrDefault/>
  </w:docDefaults>
  <w:latentStyles w:defLockedState="0" w:defUIPriority="0" w:defSemiHidden="1" w:defUnhideWhenUsed="1" w:defQFormat="0" w:count="276">
    <w:lsdException w:name="Normal" w:semiHidden="0" w:unhideWhenUsed="0" w:qFormat="1"/>
    <w:lsdException w:name="heading 1" w:semiHidden="0" w:uiPriority="9" w:unhideWhenUsed="0" w:qFormat="1"/>
    <w:lsdException w:name="heading 2" w:uiPriority="9" w:qFormat="1"/>
    <w:lsdException w:name="heading 3"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annotation text"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lsdException w:name="Normal (Web)" w:uiPriority="99"/>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734F94"/>
    <w:pPr>
      <w:spacing w:after="120"/>
    </w:pPr>
    <w:rPr>
      <w:sz w:val="20"/>
    </w:rPr>
  </w:style>
  <w:style w:type="paragraph" w:styleId="Heading1">
    <w:name w:val="heading 1"/>
    <w:basedOn w:val="Normal"/>
    <w:next w:val="Normal"/>
    <w:link w:val="Heading1Char"/>
    <w:uiPriority w:val="9"/>
    <w:qFormat/>
    <w:rsid w:val="00734F94"/>
    <w:pPr>
      <w:keepNext/>
      <w:keepLines/>
      <w:pageBreakBefore/>
      <w:numPr>
        <w:numId w:val="1"/>
      </w:numPr>
      <w:tabs>
        <w:tab w:val="clear" w:pos="1418"/>
      </w:tabs>
      <w:spacing w:before="720" w:after="240"/>
      <w:ind w:left="851" w:hanging="851"/>
      <w:outlineLvl w:val="0"/>
    </w:pPr>
    <w:rPr>
      <w:rFonts w:eastAsiaTheme="majorEastAsia" w:cs="Arial"/>
      <w:bCs/>
      <w:color w:val="007377"/>
      <w:sz w:val="36"/>
      <w:szCs w:val="36"/>
      <w:lang w:eastAsia="en-US"/>
    </w:rPr>
  </w:style>
  <w:style w:type="paragraph" w:styleId="Heading2">
    <w:name w:val="heading 2"/>
    <w:basedOn w:val="Heading1"/>
    <w:next w:val="Normal"/>
    <w:link w:val="Heading2Char"/>
    <w:uiPriority w:val="9"/>
    <w:unhideWhenUsed/>
    <w:qFormat/>
    <w:rsid w:val="00734F94"/>
    <w:pPr>
      <w:pageBreakBefore w:val="0"/>
      <w:numPr>
        <w:ilvl w:val="1"/>
      </w:numPr>
      <w:spacing w:before="360"/>
      <w:outlineLvl w:val="1"/>
    </w:pPr>
    <w:rPr>
      <w:b/>
      <w:bCs w:val="0"/>
      <w:sz w:val="20"/>
      <w:szCs w:val="22"/>
    </w:rPr>
  </w:style>
  <w:style w:type="paragraph" w:styleId="Heading3">
    <w:name w:val="heading 3"/>
    <w:basedOn w:val="Heading2"/>
    <w:next w:val="Normal"/>
    <w:link w:val="Heading3Char"/>
    <w:unhideWhenUsed/>
    <w:qFormat/>
    <w:rsid w:val="00AD295D"/>
    <w:pPr>
      <w:numPr>
        <w:ilvl w:val="2"/>
      </w:numPr>
      <w:outlineLvl w:val="2"/>
    </w:pPr>
    <w:rPr>
      <w:b w:val="0"/>
    </w:rPr>
  </w:style>
  <w:style w:type="paragraph" w:styleId="Heading4">
    <w:name w:val="heading 4"/>
    <w:basedOn w:val="Normal"/>
    <w:next w:val="Normal"/>
    <w:link w:val="Heading4Char"/>
    <w:qFormat/>
    <w:rsid w:val="00734F94"/>
    <w:pPr>
      <w:keepNext/>
      <w:keepLines/>
      <w:numPr>
        <w:ilvl w:val="3"/>
        <w:numId w:val="1"/>
      </w:numPr>
      <w:tabs>
        <w:tab w:val="clear" w:pos="850"/>
      </w:tabs>
      <w:spacing w:before="240" w:after="240"/>
      <w:ind w:left="709" w:hanging="709"/>
      <w:outlineLvl w:val="3"/>
    </w:pPr>
    <w:rPr>
      <w:rFonts w:cstheme="majorBidi"/>
      <w:iCs/>
      <w:color w:val="00C996"/>
    </w:rPr>
  </w:style>
  <w:style w:type="paragraph" w:styleId="Heading5">
    <w:name w:val="heading 5"/>
    <w:basedOn w:val="Normal"/>
    <w:next w:val="Normal"/>
    <w:link w:val="Heading5Char"/>
    <w:semiHidden/>
    <w:unhideWhenUsed/>
    <w:qFormat/>
    <w:rsid w:val="00EA1419"/>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34F94"/>
    <w:rPr>
      <w:rFonts w:eastAsiaTheme="majorEastAsia" w:cs="Arial"/>
      <w:bCs/>
      <w:color w:val="007377"/>
      <w:sz w:val="36"/>
      <w:szCs w:val="36"/>
      <w:lang w:eastAsia="en-US"/>
    </w:rPr>
  </w:style>
  <w:style w:type="character" w:customStyle="1" w:styleId="Heading2Char">
    <w:name w:val="Heading 2 Char"/>
    <w:basedOn w:val="DefaultParagraphFont"/>
    <w:link w:val="Heading2"/>
    <w:uiPriority w:val="9"/>
    <w:rsid w:val="00734F94"/>
    <w:rPr>
      <w:rFonts w:eastAsiaTheme="majorEastAsia" w:cs="Arial"/>
      <w:b/>
      <w:color w:val="007377"/>
      <w:sz w:val="20"/>
      <w:lang w:eastAsia="en-US"/>
    </w:rPr>
  </w:style>
  <w:style w:type="paragraph" w:styleId="ListParagraph">
    <w:name w:val="List Paragraph"/>
    <w:basedOn w:val="Normal"/>
    <w:uiPriority w:val="34"/>
    <w:qFormat/>
    <w:rsid w:val="00101557"/>
    <w:pPr>
      <w:numPr>
        <w:numId w:val="2"/>
      </w:numPr>
      <w:spacing w:after="240"/>
    </w:pPr>
    <w:rPr>
      <w:rFonts w:eastAsiaTheme="minorHAnsi" w:cs="Arial"/>
      <w:lang w:eastAsia="en-US"/>
    </w:rPr>
  </w:style>
  <w:style w:type="paragraph" w:customStyle="1" w:styleId="Advice">
    <w:name w:val="Advice"/>
    <w:basedOn w:val="Normal"/>
    <w:qFormat/>
    <w:rsid w:val="00AD295D"/>
    <w:rPr>
      <w:rFonts w:eastAsiaTheme="minorHAnsi" w:cs="Arial"/>
      <w:color w:val="007377"/>
      <w:lang w:eastAsia="en-US"/>
    </w:rPr>
  </w:style>
  <w:style w:type="character" w:customStyle="1" w:styleId="Heading3Char">
    <w:name w:val="Heading 3 Char"/>
    <w:basedOn w:val="DefaultParagraphFont"/>
    <w:link w:val="Heading3"/>
    <w:uiPriority w:val="9"/>
    <w:rsid w:val="00AD295D"/>
    <w:rPr>
      <w:rFonts w:eastAsiaTheme="majorEastAsia" w:cs="Arial"/>
      <w:color w:val="007377"/>
      <w:lang w:eastAsia="en-US"/>
    </w:rPr>
  </w:style>
  <w:style w:type="paragraph" w:styleId="NormalWeb">
    <w:name w:val="Normal (Web)"/>
    <w:basedOn w:val="Normal"/>
    <w:uiPriority w:val="99"/>
    <w:unhideWhenUsed/>
    <w:rsid w:val="00F1274B"/>
    <w:pPr>
      <w:spacing w:before="100" w:beforeAutospacing="1" w:after="100" w:afterAutospacing="1"/>
    </w:pPr>
  </w:style>
  <w:style w:type="character" w:styleId="Strong">
    <w:name w:val="Strong"/>
    <w:basedOn w:val="DefaultParagraphFont"/>
    <w:uiPriority w:val="22"/>
    <w:qFormat/>
    <w:rsid w:val="00726E8D"/>
    <w:rPr>
      <w:rFonts w:ascii="Arial" w:hAnsi="Arial"/>
      <w:b/>
      <w:bCs/>
      <w:sz w:val="22"/>
    </w:rPr>
  </w:style>
  <w:style w:type="character" w:styleId="Emphasis">
    <w:name w:val="Emphasis"/>
    <w:basedOn w:val="DefaultParagraphFont"/>
    <w:uiPriority w:val="20"/>
    <w:rsid w:val="00F1274B"/>
    <w:rPr>
      <w:i/>
      <w:iCs/>
    </w:rPr>
  </w:style>
  <w:style w:type="character" w:styleId="Hyperlink">
    <w:name w:val="Hyperlink"/>
    <w:basedOn w:val="DefaultParagraphFont"/>
    <w:uiPriority w:val="99"/>
    <w:unhideWhenUsed/>
    <w:rsid w:val="006402E3"/>
    <w:rPr>
      <w:color w:val="0000FF"/>
      <w:u w:val="single"/>
    </w:rPr>
  </w:style>
  <w:style w:type="paragraph" w:customStyle="1" w:styleId="Default">
    <w:name w:val="Default"/>
    <w:rsid w:val="002B69D1"/>
    <w:pPr>
      <w:autoSpaceDE w:val="0"/>
      <w:autoSpaceDN w:val="0"/>
      <w:adjustRightInd w:val="0"/>
    </w:pPr>
    <w:rPr>
      <w:rFonts w:eastAsiaTheme="minorHAnsi" w:cs="Arial"/>
      <w:color w:val="000000"/>
      <w:sz w:val="24"/>
      <w:szCs w:val="24"/>
      <w:lang w:eastAsia="en-US"/>
    </w:rPr>
  </w:style>
  <w:style w:type="table" w:styleId="TableGrid">
    <w:name w:val="Table Grid"/>
    <w:basedOn w:val="TableNormal"/>
    <w:uiPriority w:val="59"/>
    <w:rsid w:val="00303643"/>
    <w:rPr>
      <w:rFonts w:asciiTheme="minorHAnsi" w:eastAsiaTheme="minorHAnsi" w:hAnsi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Graphic">
    <w:name w:val="Graphic"/>
    <w:basedOn w:val="Normal"/>
    <w:rsid w:val="007D5B32"/>
    <w:pPr>
      <w:keepNext/>
      <w:overflowPunct w:val="0"/>
      <w:autoSpaceDE w:val="0"/>
      <w:autoSpaceDN w:val="0"/>
      <w:adjustRightInd w:val="0"/>
      <w:spacing w:after="130"/>
      <w:jc w:val="center"/>
      <w:textAlignment w:val="baseline"/>
    </w:pPr>
    <w:rPr>
      <w:sz w:val="22"/>
      <w:szCs w:val="20"/>
      <w:lang w:eastAsia="en-US"/>
    </w:rPr>
  </w:style>
  <w:style w:type="paragraph" w:customStyle="1" w:styleId="Bullet">
    <w:name w:val="Bullet"/>
    <w:aliases w:val="bl,Bullet L1,bl1"/>
    <w:basedOn w:val="Normal"/>
    <w:rsid w:val="007D5B32"/>
    <w:pPr>
      <w:numPr>
        <w:numId w:val="8"/>
      </w:numPr>
      <w:tabs>
        <w:tab w:val="clear" w:pos="360"/>
      </w:tabs>
      <w:overflowPunct w:val="0"/>
      <w:autoSpaceDE w:val="0"/>
      <w:autoSpaceDN w:val="0"/>
      <w:adjustRightInd w:val="0"/>
      <w:spacing w:after="130"/>
      <w:ind w:left="357" w:hanging="357"/>
      <w:jc w:val="both"/>
      <w:textAlignment w:val="baseline"/>
    </w:pPr>
    <w:rPr>
      <w:sz w:val="22"/>
      <w:szCs w:val="20"/>
      <w:lang w:eastAsia="en-US"/>
    </w:rPr>
  </w:style>
  <w:style w:type="paragraph" w:customStyle="1" w:styleId="ReduceLine">
    <w:name w:val="Reduce Line"/>
    <w:basedOn w:val="Normal"/>
    <w:rsid w:val="007D5B32"/>
    <w:pPr>
      <w:overflowPunct w:val="0"/>
      <w:autoSpaceDE w:val="0"/>
      <w:autoSpaceDN w:val="0"/>
      <w:adjustRightInd w:val="0"/>
      <w:spacing w:after="60" w:line="60" w:lineRule="exact"/>
      <w:textAlignment w:val="baseline"/>
    </w:pPr>
    <w:rPr>
      <w:sz w:val="22"/>
      <w:szCs w:val="20"/>
      <w:lang w:eastAsia="en-US"/>
    </w:rPr>
  </w:style>
  <w:style w:type="paragraph" w:styleId="Footer">
    <w:name w:val="footer"/>
    <w:basedOn w:val="Normal"/>
    <w:link w:val="FooterChar"/>
    <w:uiPriority w:val="99"/>
    <w:unhideWhenUsed/>
    <w:rsid w:val="00E77571"/>
    <w:pPr>
      <w:tabs>
        <w:tab w:val="center" w:pos="4513"/>
        <w:tab w:val="right" w:pos="9026"/>
      </w:tabs>
    </w:pPr>
    <w:rPr>
      <w:rFonts w:eastAsiaTheme="minorHAnsi" w:cstheme="minorBidi"/>
      <w:sz w:val="22"/>
      <w:lang w:eastAsia="en-US"/>
    </w:rPr>
  </w:style>
  <w:style w:type="character" w:customStyle="1" w:styleId="FooterChar">
    <w:name w:val="Footer Char"/>
    <w:basedOn w:val="DefaultParagraphFont"/>
    <w:link w:val="Footer"/>
    <w:uiPriority w:val="99"/>
    <w:rsid w:val="00E77571"/>
    <w:rPr>
      <w:rFonts w:ascii="Arial" w:eastAsiaTheme="minorHAnsi" w:hAnsi="Arial" w:cstheme="minorBidi"/>
      <w:sz w:val="22"/>
      <w:szCs w:val="22"/>
      <w:lang w:eastAsia="en-US"/>
    </w:rPr>
  </w:style>
  <w:style w:type="paragraph" w:styleId="BalloonText">
    <w:name w:val="Balloon Text"/>
    <w:basedOn w:val="Normal"/>
    <w:link w:val="BalloonTextChar"/>
    <w:rsid w:val="00E77571"/>
    <w:rPr>
      <w:rFonts w:ascii="Tahoma" w:hAnsi="Tahoma" w:cs="Tahoma"/>
      <w:sz w:val="16"/>
      <w:szCs w:val="16"/>
    </w:rPr>
  </w:style>
  <w:style w:type="character" w:customStyle="1" w:styleId="BalloonTextChar">
    <w:name w:val="Balloon Text Char"/>
    <w:basedOn w:val="DefaultParagraphFont"/>
    <w:link w:val="BalloonText"/>
    <w:rsid w:val="00E77571"/>
    <w:rPr>
      <w:rFonts w:ascii="Tahoma" w:hAnsi="Tahoma" w:cs="Tahoma"/>
      <w:sz w:val="16"/>
      <w:szCs w:val="16"/>
    </w:rPr>
  </w:style>
  <w:style w:type="paragraph" w:styleId="CommentText">
    <w:name w:val="annotation text"/>
    <w:basedOn w:val="Normal"/>
    <w:link w:val="CommentTextChar"/>
    <w:uiPriority w:val="99"/>
    <w:unhideWhenUsed/>
    <w:rsid w:val="00676A92"/>
    <w:pPr>
      <w:spacing w:after="200"/>
    </w:pPr>
    <w:rPr>
      <w:rFonts w:asciiTheme="minorHAnsi" w:eastAsiaTheme="minorHAnsi" w:hAnsiTheme="minorHAnsi" w:cstheme="minorBidi"/>
      <w:szCs w:val="20"/>
      <w:lang w:eastAsia="en-US"/>
    </w:rPr>
  </w:style>
  <w:style w:type="character" w:customStyle="1" w:styleId="CommentTextChar">
    <w:name w:val="Comment Text Char"/>
    <w:basedOn w:val="DefaultParagraphFont"/>
    <w:link w:val="CommentText"/>
    <w:uiPriority w:val="99"/>
    <w:rsid w:val="00676A92"/>
    <w:rPr>
      <w:rFonts w:asciiTheme="minorHAnsi" w:eastAsiaTheme="minorHAnsi" w:hAnsiTheme="minorHAnsi" w:cstheme="minorBidi"/>
      <w:lang w:eastAsia="en-US"/>
    </w:rPr>
  </w:style>
  <w:style w:type="character" w:customStyle="1" w:styleId="Heading5Char">
    <w:name w:val="Heading 5 Char"/>
    <w:basedOn w:val="DefaultParagraphFont"/>
    <w:link w:val="Heading5"/>
    <w:semiHidden/>
    <w:rsid w:val="00EA1419"/>
    <w:rPr>
      <w:rFonts w:asciiTheme="majorHAnsi" w:eastAsiaTheme="majorEastAsia" w:hAnsiTheme="majorHAnsi" w:cstheme="majorBidi"/>
      <w:color w:val="243F60" w:themeColor="accent1" w:themeShade="7F"/>
      <w:sz w:val="24"/>
      <w:szCs w:val="24"/>
    </w:rPr>
  </w:style>
  <w:style w:type="paragraph" w:customStyle="1" w:styleId="Bodycopy">
    <w:name w:val="Body copy"/>
    <w:basedOn w:val="Normal"/>
    <w:rsid w:val="00D55DCC"/>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suppressAutoHyphens/>
      <w:spacing w:after="100"/>
      <w:ind w:left="709"/>
      <w:jc w:val="both"/>
    </w:pPr>
    <w:rPr>
      <w:rFonts w:ascii="Frutiger LT Std 45 Light" w:eastAsia="ヒラギノ角ゴ Pro W3" w:hAnsi="Frutiger LT Std 45 Light"/>
      <w:color w:val="394A58"/>
      <w:kern w:val="1"/>
      <w:szCs w:val="20"/>
    </w:rPr>
  </w:style>
  <w:style w:type="paragraph" w:customStyle="1" w:styleId="Bulletlist">
    <w:name w:val="Bullet list"/>
    <w:rsid w:val="00D55DCC"/>
    <w:pPr>
      <w:tabs>
        <w:tab w:val="left" w:pos="709"/>
      </w:tabs>
      <w:suppressAutoHyphens/>
      <w:spacing w:after="40"/>
      <w:jc w:val="both"/>
    </w:pPr>
    <w:rPr>
      <w:rFonts w:ascii="Frutiger LT Std 45 Light" w:eastAsia="ヒラギノ角ゴ Pro W3" w:hAnsi="Frutiger LT Std 45 Light"/>
      <w:color w:val="394A58"/>
      <w:lang w:val="en-US"/>
    </w:rPr>
  </w:style>
  <w:style w:type="paragraph" w:customStyle="1" w:styleId="Tableheading">
    <w:name w:val="Table: heading"/>
    <w:basedOn w:val="Normal"/>
    <w:rsid w:val="00D55DCC"/>
    <w:pPr>
      <w:keepNext/>
      <w:spacing w:before="40" w:after="40" w:line="280" w:lineRule="exact"/>
      <w:ind w:right="113"/>
    </w:pPr>
    <w:rPr>
      <w:i/>
      <w:sz w:val="18"/>
      <w:szCs w:val="20"/>
      <w:lang w:eastAsia="en-US"/>
    </w:rPr>
  </w:style>
  <w:style w:type="paragraph" w:customStyle="1" w:styleId="Tablecells">
    <w:name w:val="Table: cells"/>
    <w:basedOn w:val="Normal"/>
    <w:rsid w:val="00D55DCC"/>
    <w:pPr>
      <w:keepNext/>
      <w:spacing w:before="40" w:after="40" w:line="240" w:lineRule="exact"/>
      <w:ind w:right="113"/>
    </w:pPr>
    <w:rPr>
      <w:sz w:val="18"/>
      <w:szCs w:val="20"/>
      <w:lang w:eastAsia="en-US"/>
    </w:rPr>
  </w:style>
  <w:style w:type="paragraph" w:styleId="Header">
    <w:name w:val="header"/>
    <w:basedOn w:val="Normal"/>
    <w:link w:val="HeaderChar"/>
    <w:rsid w:val="00E7452B"/>
    <w:pPr>
      <w:tabs>
        <w:tab w:val="center" w:pos="4513"/>
        <w:tab w:val="right" w:pos="9026"/>
      </w:tabs>
    </w:pPr>
  </w:style>
  <w:style w:type="character" w:customStyle="1" w:styleId="HeaderChar">
    <w:name w:val="Header Char"/>
    <w:basedOn w:val="DefaultParagraphFont"/>
    <w:link w:val="Header"/>
    <w:rsid w:val="00E7452B"/>
    <w:rPr>
      <w:sz w:val="24"/>
      <w:szCs w:val="24"/>
    </w:rPr>
  </w:style>
  <w:style w:type="paragraph" w:styleId="TOC1">
    <w:name w:val="toc 1"/>
    <w:basedOn w:val="Normal"/>
    <w:next w:val="Normal"/>
    <w:uiPriority w:val="39"/>
    <w:rsid w:val="0054328F"/>
    <w:pPr>
      <w:suppressAutoHyphens/>
      <w:autoSpaceDN w:val="0"/>
      <w:spacing w:before="120" w:after="200" w:line="276" w:lineRule="auto"/>
      <w:ind w:left="567" w:hanging="567"/>
      <w:textAlignment w:val="baseline"/>
    </w:pPr>
    <w:rPr>
      <w:rFonts w:ascii="Calibri" w:hAnsi="Calibri"/>
      <w:b/>
      <w:caps/>
      <w:sz w:val="22"/>
    </w:rPr>
  </w:style>
  <w:style w:type="paragraph" w:customStyle="1" w:styleId="TitleSubheading">
    <w:name w:val="Title Subheading"/>
    <w:basedOn w:val="Normal"/>
    <w:rsid w:val="0054328F"/>
    <w:pPr>
      <w:suppressAutoHyphens/>
      <w:autoSpaceDN w:val="0"/>
      <w:spacing w:after="200" w:line="276" w:lineRule="auto"/>
      <w:jc w:val="right"/>
      <w:textAlignment w:val="baseline"/>
    </w:pPr>
    <w:rPr>
      <w:rFonts w:ascii="Frutiger 45 Light" w:hAnsi="Frutiger 45 Light"/>
      <w:sz w:val="28"/>
    </w:rPr>
  </w:style>
  <w:style w:type="paragraph" w:customStyle="1" w:styleId="TableHeading0">
    <w:name w:val="Table Heading"/>
    <w:basedOn w:val="Normal"/>
    <w:rsid w:val="0054328F"/>
    <w:pPr>
      <w:suppressAutoHyphens/>
      <w:autoSpaceDN w:val="0"/>
      <w:spacing w:before="40" w:after="40" w:line="276" w:lineRule="auto"/>
      <w:jc w:val="center"/>
      <w:textAlignment w:val="baseline"/>
    </w:pPr>
    <w:rPr>
      <w:b/>
    </w:rPr>
  </w:style>
  <w:style w:type="paragraph" w:customStyle="1" w:styleId="Tabletext">
    <w:name w:val="Table text"/>
    <w:basedOn w:val="Normal"/>
    <w:rsid w:val="0054328F"/>
    <w:pPr>
      <w:suppressAutoHyphens/>
      <w:autoSpaceDN w:val="0"/>
      <w:spacing w:before="40" w:after="40" w:line="276" w:lineRule="auto"/>
      <w:textAlignment w:val="baseline"/>
    </w:pPr>
  </w:style>
  <w:style w:type="character" w:customStyle="1" w:styleId="A11">
    <w:name w:val="A11"/>
    <w:uiPriority w:val="99"/>
    <w:rsid w:val="00E04022"/>
    <w:rPr>
      <w:rFonts w:cs="Univers LT Std 45 Light"/>
      <w:color w:val="000000"/>
      <w:sz w:val="10"/>
      <w:szCs w:val="10"/>
    </w:rPr>
  </w:style>
  <w:style w:type="paragraph" w:customStyle="1" w:styleId="Pa6">
    <w:name w:val="Pa6"/>
    <w:basedOn w:val="Normal"/>
    <w:next w:val="Normal"/>
    <w:uiPriority w:val="99"/>
    <w:rsid w:val="00E04022"/>
    <w:pPr>
      <w:autoSpaceDE w:val="0"/>
      <w:autoSpaceDN w:val="0"/>
      <w:adjustRightInd w:val="0"/>
      <w:spacing w:line="181" w:lineRule="atLeast"/>
    </w:pPr>
    <w:rPr>
      <w:rFonts w:ascii="Univers LT Std 45 Light" w:eastAsiaTheme="minorHAnsi" w:hAnsi="Univers LT Std 45 Light" w:cstheme="minorBidi"/>
      <w:lang w:eastAsia="en-US"/>
    </w:rPr>
  </w:style>
  <w:style w:type="paragraph" w:styleId="Title">
    <w:name w:val="Title"/>
    <w:basedOn w:val="Normal"/>
    <w:next w:val="Normal"/>
    <w:link w:val="TitleChar"/>
    <w:qFormat/>
    <w:rsid w:val="00AD295D"/>
    <w:pPr>
      <w:contextualSpacing/>
    </w:pPr>
    <w:rPr>
      <w:rFonts w:eastAsiaTheme="majorEastAsia" w:cs="Arial"/>
      <w:color w:val="007377"/>
      <w:spacing w:val="-10"/>
      <w:kern w:val="28"/>
      <w:sz w:val="56"/>
      <w:szCs w:val="56"/>
    </w:rPr>
  </w:style>
  <w:style w:type="character" w:customStyle="1" w:styleId="TitleChar">
    <w:name w:val="Title Char"/>
    <w:basedOn w:val="DefaultParagraphFont"/>
    <w:link w:val="Title"/>
    <w:rsid w:val="00AD295D"/>
    <w:rPr>
      <w:rFonts w:eastAsiaTheme="majorEastAsia" w:cs="Arial"/>
      <w:color w:val="007377"/>
      <w:spacing w:val="-10"/>
      <w:kern w:val="28"/>
      <w:sz w:val="56"/>
      <w:szCs w:val="56"/>
    </w:rPr>
  </w:style>
  <w:style w:type="paragraph" w:styleId="Subtitle">
    <w:name w:val="Subtitle"/>
    <w:basedOn w:val="Normal"/>
    <w:next w:val="Normal"/>
    <w:link w:val="SubtitleChar"/>
    <w:qFormat/>
    <w:rsid w:val="00101557"/>
    <w:pPr>
      <w:numPr>
        <w:ilvl w:val="1"/>
      </w:numPr>
      <w:spacing w:after="160"/>
    </w:pPr>
    <w:rPr>
      <w:rFonts w:eastAsiaTheme="minorEastAsia" w:cs="Arial"/>
      <w:color w:val="007377"/>
      <w:spacing w:val="15"/>
    </w:rPr>
  </w:style>
  <w:style w:type="character" w:customStyle="1" w:styleId="SubtitleChar">
    <w:name w:val="Subtitle Char"/>
    <w:basedOn w:val="DefaultParagraphFont"/>
    <w:link w:val="Subtitle"/>
    <w:rsid w:val="00101557"/>
    <w:rPr>
      <w:rFonts w:ascii="Arial" w:eastAsiaTheme="minorEastAsia" w:hAnsi="Arial" w:cs="Arial"/>
      <w:color w:val="007377"/>
      <w:spacing w:val="15"/>
      <w:sz w:val="22"/>
      <w:szCs w:val="22"/>
    </w:rPr>
  </w:style>
  <w:style w:type="table" w:customStyle="1" w:styleId="TableGridLight1">
    <w:name w:val="Table Grid Light1"/>
    <w:basedOn w:val="TableNormal"/>
    <w:uiPriority w:val="40"/>
    <w:rsid w:val="00101557"/>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PlainTable11">
    <w:name w:val="Plain Table 11"/>
    <w:basedOn w:val="TableNormal"/>
    <w:uiPriority w:val="41"/>
    <w:rsid w:val="00101557"/>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Heading4Char">
    <w:name w:val="Heading 4 Char"/>
    <w:basedOn w:val="DefaultParagraphFont"/>
    <w:link w:val="Heading4"/>
    <w:rsid w:val="00734F94"/>
    <w:rPr>
      <w:rFonts w:cstheme="majorBidi"/>
      <w:iCs/>
      <w:color w:val="00C996"/>
    </w:rPr>
  </w:style>
  <w:style w:type="paragraph" w:styleId="TOC2">
    <w:name w:val="toc 2"/>
    <w:basedOn w:val="Normal"/>
    <w:next w:val="Normal"/>
    <w:autoRedefine/>
    <w:uiPriority w:val="39"/>
    <w:unhideWhenUsed/>
    <w:rsid w:val="006B5B3C"/>
    <w:pPr>
      <w:spacing w:after="100"/>
      <w:ind w:left="200"/>
    </w:pPr>
  </w:style>
  <w:style w:type="paragraph" w:styleId="NoSpacing">
    <w:name w:val="No Spacing"/>
    <w:link w:val="NoSpacingChar"/>
    <w:uiPriority w:val="1"/>
    <w:qFormat/>
    <w:rsid w:val="001E644A"/>
    <w:rPr>
      <w:rFonts w:asciiTheme="minorHAnsi" w:eastAsiaTheme="minorEastAsia" w:hAnsiTheme="minorHAnsi" w:cstheme="minorBidi"/>
      <w:lang w:val="en-US" w:eastAsia="en-US"/>
    </w:rPr>
  </w:style>
  <w:style w:type="character" w:customStyle="1" w:styleId="NoSpacingChar">
    <w:name w:val="No Spacing Char"/>
    <w:basedOn w:val="DefaultParagraphFont"/>
    <w:link w:val="NoSpacing"/>
    <w:uiPriority w:val="1"/>
    <w:rsid w:val="001E644A"/>
    <w:rPr>
      <w:rFonts w:asciiTheme="minorHAnsi" w:eastAsiaTheme="minorEastAsia" w:hAnsiTheme="minorHAnsi" w:cstheme="minorBidi"/>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57648">
      <w:bodyDiv w:val="1"/>
      <w:marLeft w:val="0"/>
      <w:marRight w:val="0"/>
      <w:marTop w:val="0"/>
      <w:marBottom w:val="0"/>
      <w:divBdr>
        <w:top w:val="none" w:sz="0" w:space="0" w:color="auto"/>
        <w:left w:val="none" w:sz="0" w:space="0" w:color="auto"/>
        <w:bottom w:val="none" w:sz="0" w:space="0" w:color="auto"/>
        <w:right w:val="none" w:sz="0" w:space="0" w:color="auto"/>
      </w:divBdr>
      <w:divsChild>
        <w:div w:id="1992326660">
          <w:marLeft w:val="0"/>
          <w:marRight w:val="0"/>
          <w:marTop w:val="0"/>
          <w:marBottom w:val="0"/>
          <w:divBdr>
            <w:top w:val="none" w:sz="0" w:space="0" w:color="auto"/>
            <w:left w:val="none" w:sz="0" w:space="0" w:color="auto"/>
            <w:bottom w:val="none" w:sz="0" w:space="0" w:color="auto"/>
            <w:right w:val="none" w:sz="0" w:space="0" w:color="auto"/>
          </w:divBdr>
          <w:divsChild>
            <w:div w:id="545067673">
              <w:marLeft w:val="0"/>
              <w:marRight w:val="0"/>
              <w:marTop w:val="0"/>
              <w:marBottom w:val="0"/>
              <w:divBdr>
                <w:top w:val="none" w:sz="0" w:space="0" w:color="auto"/>
                <w:left w:val="none" w:sz="0" w:space="0" w:color="auto"/>
                <w:bottom w:val="none" w:sz="0" w:space="0" w:color="auto"/>
                <w:right w:val="none" w:sz="0" w:space="0" w:color="auto"/>
              </w:divBdr>
              <w:divsChild>
                <w:div w:id="1949769714">
                  <w:marLeft w:val="0"/>
                  <w:marRight w:val="0"/>
                  <w:marTop w:val="0"/>
                  <w:marBottom w:val="300"/>
                  <w:divBdr>
                    <w:top w:val="none" w:sz="0" w:space="0" w:color="auto"/>
                    <w:left w:val="none" w:sz="0" w:space="0" w:color="auto"/>
                    <w:bottom w:val="none" w:sz="0" w:space="0" w:color="auto"/>
                    <w:right w:val="none" w:sz="0" w:space="0" w:color="auto"/>
                  </w:divBdr>
                  <w:divsChild>
                    <w:div w:id="807013980">
                      <w:marLeft w:val="0"/>
                      <w:marRight w:val="0"/>
                      <w:marTop w:val="150"/>
                      <w:marBottom w:val="0"/>
                      <w:divBdr>
                        <w:top w:val="none" w:sz="0" w:space="0" w:color="auto"/>
                        <w:left w:val="none" w:sz="0" w:space="0" w:color="auto"/>
                        <w:bottom w:val="none" w:sz="0" w:space="0" w:color="auto"/>
                        <w:right w:val="none" w:sz="0" w:space="0" w:color="auto"/>
                      </w:divBdr>
                      <w:divsChild>
                        <w:div w:id="1740639831">
                          <w:marLeft w:val="0"/>
                          <w:marRight w:val="0"/>
                          <w:marTop w:val="0"/>
                          <w:marBottom w:val="300"/>
                          <w:divBdr>
                            <w:top w:val="none" w:sz="0" w:space="0" w:color="auto"/>
                            <w:left w:val="none" w:sz="0" w:space="0" w:color="auto"/>
                            <w:bottom w:val="none" w:sz="0" w:space="0" w:color="auto"/>
                            <w:right w:val="none" w:sz="0" w:space="0" w:color="auto"/>
                          </w:divBdr>
                        </w:div>
                        <w:div w:id="5945047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39408141">
      <w:bodyDiv w:val="1"/>
      <w:marLeft w:val="0"/>
      <w:marRight w:val="0"/>
      <w:marTop w:val="0"/>
      <w:marBottom w:val="0"/>
      <w:divBdr>
        <w:top w:val="none" w:sz="0" w:space="0" w:color="auto"/>
        <w:left w:val="none" w:sz="0" w:space="0" w:color="auto"/>
        <w:bottom w:val="none" w:sz="0" w:space="0" w:color="auto"/>
        <w:right w:val="none" w:sz="0" w:space="0" w:color="auto"/>
      </w:divBdr>
      <w:divsChild>
        <w:div w:id="1868375177">
          <w:marLeft w:val="547"/>
          <w:marRight w:val="0"/>
          <w:marTop w:val="0"/>
          <w:marBottom w:val="168"/>
          <w:divBdr>
            <w:top w:val="none" w:sz="0" w:space="0" w:color="auto"/>
            <w:left w:val="none" w:sz="0" w:space="0" w:color="auto"/>
            <w:bottom w:val="none" w:sz="0" w:space="0" w:color="auto"/>
            <w:right w:val="none" w:sz="0" w:space="0" w:color="auto"/>
          </w:divBdr>
        </w:div>
        <w:div w:id="1284340971">
          <w:marLeft w:val="547"/>
          <w:marRight w:val="0"/>
          <w:marTop w:val="0"/>
          <w:marBottom w:val="168"/>
          <w:divBdr>
            <w:top w:val="none" w:sz="0" w:space="0" w:color="auto"/>
            <w:left w:val="none" w:sz="0" w:space="0" w:color="auto"/>
            <w:bottom w:val="none" w:sz="0" w:space="0" w:color="auto"/>
            <w:right w:val="none" w:sz="0" w:space="0" w:color="auto"/>
          </w:divBdr>
        </w:div>
        <w:div w:id="43523625">
          <w:marLeft w:val="1166"/>
          <w:marRight w:val="0"/>
          <w:marTop w:val="0"/>
          <w:marBottom w:val="168"/>
          <w:divBdr>
            <w:top w:val="none" w:sz="0" w:space="0" w:color="auto"/>
            <w:left w:val="none" w:sz="0" w:space="0" w:color="auto"/>
            <w:bottom w:val="none" w:sz="0" w:space="0" w:color="auto"/>
            <w:right w:val="none" w:sz="0" w:space="0" w:color="auto"/>
          </w:divBdr>
        </w:div>
        <w:div w:id="288977651">
          <w:marLeft w:val="1166"/>
          <w:marRight w:val="0"/>
          <w:marTop w:val="0"/>
          <w:marBottom w:val="168"/>
          <w:divBdr>
            <w:top w:val="none" w:sz="0" w:space="0" w:color="auto"/>
            <w:left w:val="none" w:sz="0" w:space="0" w:color="auto"/>
            <w:bottom w:val="none" w:sz="0" w:space="0" w:color="auto"/>
            <w:right w:val="none" w:sz="0" w:space="0" w:color="auto"/>
          </w:divBdr>
        </w:div>
        <w:div w:id="672875736">
          <w:marLeft w:val="547"/>
          <w:marRight w:val="0"/>
          <w:marTop w:val="0"/>
          <w:marBottom w:val="168"/>
          <w:divBdr>
            <w:top w:val="none" w:sz="0" w:space="0" w:color="auto"/>
            <w:left w:val="none" w:sz="0" w:space="0" w:color="auto"/>
            <w:bottom w:val="none" w:sz="0" w:space="0" w:color="auto"/>
            <w:right w:val="none" w:sz="0" w:space="0" w:color="auto"/>
          </w:divBdr>
        </w:div>
        <w:div w:id="891506085">
          <w:marLeft w:val="547"/>
          <w:marRight w:val="0"/>
          <w:marTop w:val="0"/>
          <w:marBottom w:val="168"/>
          <w:divBdr>
            <w:top w:val="none" w:sz="0" w:space="0" w:color="auto"/>
            <w:left w:val="none" w:sz="0" w:space="0" w:color="auto"/>
            <w:bottom w:val="none" w:sz="0" w:space="0" w:color="auto"/>
            <w:right w:val="none" w:sz="0" w:space="0" w:color="auto"/>
          </w:divBdr>
        </w:div>
        <w:div w:id="775636326">
          <w:marLeft w:val="1166"/>
          <w:marRight w:val="0"/>
          <w:marTop w:val="0"/>
          <w:marBottom w:val="168"/>
          <w:divBdr>
            <w:top w:val="none" w:sz="0" w:space="0" w:color="auto"/>
            <w:left w:val="none" w:sz="0" w:space="0" w:color="auto"/>
            <w:bottom w:val="none" w:sz="0" w:space="0" w:color="auto"/>
            <w:right w:val="none" w:sz="0" w:space="0" w:color="auto"/>
          </w:divBdr>
        </w:div>
        <w:div w:id="121849904">
          <w:marLeft w:val="1166"/>
          <w:marRight w:val="0"/>
          <w:marTop w:val="0"/>
          <w:marBottom w:val="168"/>
          <w:divBdr>
            <w:top w:val="none" w:sz="0" w:space="0" w:color="auto"/>
            <w:left w:val="none" w:sz="0" w:space="0" w:color="auto"/>
            <w:bottom w:val="none" w:sz="0" w:space="0" w:color="auto"/>
            <w:right w:val="none" w:sz="0" w:space="0" w:color="auto"/>
          </w:divBdr>
        </w:div>
        <w:div w:id="1969386391">
          <w:marLeft w:val="1800"/>
          <w:marRight w:val="0"/>
          <w:marTop w:val="0"/>
          <w:marBottom w:val="168"/>
          <w:divBdr>
            <w:top w:val="none" w:sz="0" w:space="0" w:color="auto"/>
            <w:left w:val="none" w:sz="0" w:space="0" w:color="auto"/>
            <w:bottom w:val="none" w:sz="0" w:space="0" w:color="auto"/>
            <w:right w:val="none" w:sz="0" w:space="0" w:color="auto"/>
          </w:divBdr>
        </w:div>
        <w:div w:id="2099205470">
          <w:marLeft w:val="1800"/>
          <w:marRight w:val="0"/>
          <w:marTop w:val="0"/>
          <w:marBottom w:val="168"/>
          <w:divBdr>
            <w:top w:val="none" w:sz="0" w:space="0" w:color="auto"/>
            <w:left w:val="none" w:sz="0" w:space="0" w:color="auto"/>
            <w:bottom w:val="none" w:sz="0" w:space="0" w:color="auto"/>
            <w:right w:val="none" w:sz="0" w:space="0" w:color="auto"/>
          </w:divBdr>
        </w:div>
        <w:div w:id="1474522840">
          <w:marLeft w:val="1800"/>
          <w:marRight w:val="0"/>
          <w:marTop w:val="0"/>
          <w:marBottom w:val="168"/>
          <w:divBdr>
            <w:top w:val="none" w:sz="0" w:space="0" w:color="auto"/>
            <w:left w:val="none" w:sz="0" w:space="0" w:color="auto"/>
            <w:bottom w:val="none" w:sz="0" w:space="0" w:color="auto"/>
            <w:right w:val="none" w:sz="0" w:space="0" w:color="auto"/>
          </w:divBdr>
        </w:div>
        <w:div w:id="1211839573">
          <w:marLeft w:val="1800"/>
          <w:marRight w:val="0"/>
          <w:marTop w:val="0"/>
          <w:marBottom w:val="168"/>
          <w:divBdr>
            <w:top w:val="none" w:sz="0" w:space="0" w:color="auto"/>
            <w:left w:val="none" w:sz="0" w:space="0" w:color="auto"/>
            <w:bottom w:val="none" w:sz="0" w:space="0" w:color="auto"/>
            <w:right w:val="none" w:sz="0" w:space="0" w:color="auto"/>
          </w:divBdr>
        </w:div>
        <w:div w:id="1716807697">
          <w:marLeft w:val="1800"/>
          <w:marRight w:val="0"/>
          <w:marTop w:val="0"/>
          <w:marBottom w:val="168"/>
          <w:divBdr>
            <w:top w:val="none" w:sz="0" w:space="0" w:color="auto"/>
            <w:left w:val="none" w:sz="0" w:space="0" w:color="auto"/>
            <w:bottom w:val="none" w:sz="0" w:space="0" w:color="auto"/>
            <w:right w:val="none" w:sz="0" w:space="0" w:color="auto"/>
          </w:divBdr>
        </w:div>
      </w:divsChild>
    </w:div>
    <w:div w:id="62801778">
      <w:bodyDiv w:val="1"/>
      <w:marLeft w:val="0"/>
      <w:marRight w:val="0"/>
      <w:marTop w:val="0"/>
      <w:marBottom w:val="0"/>
      <w:divBdr>
        <w:top w:val="none" w:sz="0" w:space="0" w:color="auto"/>
        <w:left w:val="none" w:sz="0" w:space="0" w:color="auto"/>
        <w:bottom w:val="none" w:sz="0" w:space="0" w:color="auto"/>
        <w:right w:val="none" w:sz="0" w:space="0" w:color="auto"/>
      </w:divBdr>
    </w:div>
    <w:div w:id="148600592">
      <w:bodyDiv w:val="1"/>
      <w:marLeft w:val="0"/>
      <w:marRight w:val="0"/>
      <w:marTop w:val="0"/>
      <w:marBottom w:val="0"/>
      <w:divBdr>
        <w:top w:val="none" w:sz="0" w:space="0" w:color="auto"/>
        <w:left w:val="none" w:sz="0" w:space="0" w:color="auto"/>
        <w:bottom w:val="none" w:sz="0" w:space="0" w:color="auto"/>
        <w:right w:val="none" w:sz="0" w:space="0" w:color="auto"/>
      </w:divBdr>
      <w:divsChild>
        <w:div w:id="148255059">
          <w:marLeft w:val="0"/>
          <w:marRight w:val="0"/>
          <w:marTop w:val="144"/>
          <w:marBottom w:val="0"/>
          <w:divBdr>
            <w:top w:val="none" w:sz="0" w:space="0" w:color="auto"/>
            <w:left w:val="none" w:sz="0" w:space="0" w:color="auto"/>
            <w:bottom w:val="none" w:sz="0" w:space="0" w:color="auto"/>
            <w:right w:val="none" w:sz="0" w:space="0" w:color="auto"/>
          </w:divBdr>
        </w:div>
        <w:div w:id="1759328664">
          <w:marLeft w:val="0"/>
          <w:marRight w:val="0"/>
          <w:marTop w:val="144"/>
          <w:marBottom w:val="0"/>
          <w:divBdr>
            <w:top w:val="none" w:sz="0" w:space="0" w:color="auto"/>
            <w:left w:val="none" w:sz="0" w:space="0" w:color="auto"/>
            <w:bottom w:val="none" w:sz="0" w:space="0" w:color="auto"/>
            <w:right w:val="none" w:sz="0" w:space="0" w:color="auto"/>
          </w:divBdr>
        </w:div>
        <w:div w:id="1602296875">
          <w:marLeft w:val="0"/>
          <w:marRight w:val="0"/>
          <w:marTop w:val="144"/>
          <w:marBottom w:val="0"/>
          <w:divBdr>
            <w:top w:val="none" w:sz="0" w:space="0" w:color="auto"/>
            <w:left w:val="none" w:sz="0" w:space="0" w:color="auto"/>
            <w:bottom w:val="none" w:sz="0" w:space="0" w:color="auto"/>
            <w:right w:val="none" w:sz="0" w:space="0" w:color="auto"/>
          </w:divBdr>
        </w:div>
        <w:div w:id="1190215391">
          <w:marLeft w:val="0"/>
          <w:marRight w:val="0"/>
          <w:marTop w:val="144"/>
          <w:marBottom w:val="0"/>
          <w:divBdr>
            <w:top w:val="none" w:sz="0" w:space="0" w:color="auto"/>
            <w:left w:val="none" w:sz="0" w:space="0" w:color="auto"/>
            <w:bottom w:val="none" w:sz="0" w:space="0" w:color="auto"/>
            <w:right w:val="none" w:sz="0" w:space="0" w:color="auto"/>
          </w:divBdr>
        </w:div>
      </w:divsChild>
    </w:div>
    <w:div w:id="371226523">
      <w:bodyDiv w:val="1"/>
      <w:marLeft w:val="0"/>
      <w:marRight w:val="0"/>
      <w:marTop w:val="0"/>
      <w:marBottom w:val="0"/>
      <w:divBdr>
        <w:top w:val="none" w:sz="0" w:space="0" w:color="auto"/>
        <w:left w:val="none" w:sz="0" w:space="0" w:color="auto"/>
        <w:bottom w:val="none" w:sz="0" w:space="0" w:color="auto"/>
        <w:right w:val="none" w:sz="0" w:space="0" w:color="auto"/>
      </w:divBdr>
      <w:divsChild>
        <w:div w:id="1171945357">
          <w:marLeft w:val="0"/>
          <w:marRight w:val="0"/>
          <w:marTop w:val="0"/>
          <w:marBottom w:val="0"/>
          <w:divBdr>
            <w:top w:val="none" w:sz="0" w:space="0" w:color="auto"/>
            <w:left w:val="none" w:sz="0" w:space="0" w:color="auto"/>
            <w:bottom w:val="none" w:sz="0" w:space="0" w:color="auto"/>
            <w:right w:val="none" w:sz="0" w:space="0" w:color="auto"/>
          </w:divBdr>
          <w:divsChild>
            <w:div w:id="922446724">
              <w:marLeft w:val="0"/>
              <w:marRight w:val="0"/>
              <w:marTop w:val="0"/>
              <w:marBottom w:val="0"/>
              <w:divBdr>
                <w:top w:val="none" w:sz="0" w:space="0" w:color="auto"/>
                <w:left w:val="none" w:sz="0" w:space="0" w:color="auto"/>
                <w:bottom w:val="none" w:sz="0" w:space="0" w:color="auto"/>
                <w:right w:val="none" w:sz="0" w:space="0" w:color="auto"/>
              </w:divBdr>
              <w:divsChild>
                <w:div w:id="462769479">
                  <w:marLeft w:val="0"/>
                  <w:marRight w:val="0"/>
                  <w:marTop w:val="0"/>
                  <w:marBottom w:val="0"/>
                  <w:divBdr>
                    <w:top w:val="none" w:sz="0" w:space="0" w:color="auto"/>
                    <w:left w:val="none" w:sz="0" w:space="0" w:color="auto"/>
                    <w:bottom w:val="none" w:sz="0" w:space="0" w:color="auto"/>
                    <w:right w:val="none" w:sz="0" w:space="0" w:color="auto"/>
                  </w:divBdr>
                  <w:divsChild>
                    <w:div w:id="181090002">
                      <w:marLeft w:val="0"/>
                      <w:marRight w:val="0"/>
                      <w:marTop w:val="0"/>
                      <w:marBottom w:val="0"/>
                      <w:divBdr>
                        <w:top w:val="none" w:sz="0" w:space="0" w:color="auto"/>
                        <w:left w:val="none" w:sz="0" w:space="0" w:color="auto"/>
                        <w:bottom w:val="none" w:sz="0" w:space="0" w:color="auto"/>
                        <w:right w:val="none" w:sz="0" w:space="0" w:color="auto"/>
                      </w:divBdr>
                      <w:divsChild>
                        <w:div w:id="538980666">
                          <w:marLeft w:val="0"/>
                          <w:marRight w:val="0"/>
                          <w:marTop w:val="0"/>
                          <w:marBottom w:val="0"/>
                          <w:divBdr>
                            <w:top w:val="none" w:sz="0" w:space="0" w:color="auto"/>
                            <w:left w:val="none" w:sz="0" w:space="0" w:color="auto"/>
                            <w:bottom w:val="none" w:sz="0" w:space="0" w:color="auto"/>
                            <w:right w:val="none" w:sz="0" w:space="0" w:color="auto"/>
                          </w:divBdr>
                          <w:divsChild>
                            <w:div w:id="1743336729">
                              <w:marLeft w:val="0"/>
                              <w:marRight w:val="0"/>
                              <w:marTop w:val="0"/>
                              <w:marBottom w:val="0"/>
                              <w:divBdr>
                                <w:top w:val="none" w:sz="0" w:space="0" w:color="auto"/>
                                <w:left w:val="none" w:sz="0" w:space="0" w:color="auto"/>
                                <w:bottom w:val="none" w:sz="0" w:space="0" w:color="auto"/>
                                <w:right w:val="none" w:sz="0" w:space="0" w:color="auto"/>
                              </w:divBdr>
                              <w:divsChild>
                                <w:div w:id="1866022505">
                                  <w:marLeft w:val="0"/>
                                  <w:marRight w:val="0"/>
                                  <w:marTop w:val="0"/>
                                  <w:marBottom w:val="0"/>
                                  <w:divBdr>
                                    <w:top w:val="none" w:sz="0" w:space="0" w:color="auto"/>
                                    <w:left w:val="none" w:sz="0" w:space="0" w:color="auto"/>
                                    <w:bottom w:val="none" w:sz="0" w:space="0" w:color="auto"/>
                                    <w:right w:val="none" w:sz="0" w:space="0" w:color="auto"/>
                                  </w:divBdr>
                                  <w:divsChild>
                                    <w:div w:id="110250926">
                                      <w:marLeft w:val="0"/>
                                      <w:marRight w:val="0"/>
                                      <w:marTop w:val="0"/>
                                      <w:marBottom w:val="0"/>
                                      <w:divBdr>
                                        <w:top w:val="none" w:sz="0" w:space="0" w:color="auto"/>
                                        <w:left w:val="none" w:sz="0" w:space="0" w:color="auto"/>
                                        <w:bottom w:val="none" w:sz="0" w:space="0" w:color="auto"/>
                                        <w:right w:val="none" w:sz="0" w:space="0" w:color="auto"/>
                                      </w:divBdr>
                                      <w:divsChild>
                                        <w:div w:id="1905992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02141156">
      <w:bodyDiv w:val="1"/>
      <w:marLeft w:val="0"/>
      <w:marRight w:val="0"/>
      <w:marTop w:val="0"/>
      <w:marBottom w:val="0"/>
      <w:divBdr>
        <w:top w:val="none" w:sz="0" w:space="0" w:color="auto"/>
        <w:left w:val="none" w:sz="0" w:space="0" w:color="auto"/>
        <w:bottom w:val="none" w:sz="0" w:space="0" w:color="auto"/>
        <w:right w:val="none" w:sz="0" w:space="0" w:color="auto"/>
      </w:divBdr>
      <w:divsChild>
        <w:div w:id="1674841093">
          <w:marLeft w:val="0"/>
          <w:marRight w:val="0"/>
          <w:marTop w:val="0"/>
          <w:marBottom w:val="0"/>
          <w:divBdr>
            <w:top w:val="none" w:sz="0" w:space="0" w:color="auto"/>
            <w:left w:val="none" w:sz="0" w:space="0" w:color="auto"/>
            <w:bottom w:val="none" w:sz="0" w:space="0" w:color="auto"/>
            <w:right w:val="none" w:sz="0" w:space="0" w:color="auto"/>
          </w:divBdr>
          <w:divsChild>
            <w:div w:id="1440101185">
              <w:marLeft w:val="0"/>
              <w:marRight w:val="0"/>
              <w:marTop w:val="0"/>
              <w:marBottom w:val="0"/>
              <w:divBdr>
                <w:top w:val="none" w:sz="0" w:space="0" w:color="auto"/>
                <w:left w:val="none" w:sz="0" w:space="0" w:color="auto"/>
                <w:bottom w:val="none" w:sz="0" w:space="0" w:color="auto"/>
                <w:right w:val="none" w:sz="0" w:space="0" w:color="auto"/>
              </w:divBdr>
              <w:divsChild>
                <w:div w:id="1540900918">
                  <w:marLeft w:val="0"/>
                  <w:marRight w:val="0"/>
                  <w:marTop w:val="0"/>
                  <w:marBottom w:val="0"/>
                  <w:divBdr>
                    <w:top w:val="none" w:sz="0" w:space="0" w:color="auto"/>
                    <w:left w:val="none" w:sz="0" w:space="0" w:color="auto"/>
                    <w:bottom w:val="none" w:sz="0" w:space="0" w:color="auto"/>
                    <w:right w:val="none" w:sz="0" w:space="0" w:color="auto"/>
                  </w:divBdr>
                  <w:divsChild>
                    <w:div w:id="825046439">
                      <w:marLeft w:val="0"/>
                      <w:marRight w:val="0"/>
                      <w:marTop w:val="0"/>
                      <w:marBottom w:val="0"/>
                      <w:divBdr>
                        <w:top w:val="none" w:sz="0" w:space="0" w:color="auto"/>
                        <w:left w:val="none" w:sz="0" w:space="0" w:color="auto"/>
                        <w:bottom w:val="none" w:sz="0" w:space="0" w:color="auto"/>
                        <w:right w:val="none" w:sz="0" w:space="0" w:color="auto"/>
                      </w:divBdr>
                      <w:divsChild>
                        <w:div w:id="28995419">
                          <w:marLeft w:val="0"/>
                          <w:marRight w:val="0"/>
                          <w:marTop w:val="0"/>
                          <w:marBottom w:val="0"/>
                          <w:divBdr>
                            <w:top w:val="none" w:sz="0" w:space="0" w:color="auto"/>
                            <w:left w:val="none" w:sz="0" w:space="0" w:color="auto"/>
                            <w:bottom w:val="none" w:sz="0" w:space="0" w:color="auto"/>
                            <w:right w:val="none" w:sz="0" w:space="0" w:color="auto"/>
                          </w:divBdr>
                          <w:divsChild>
                            <w:div w:id="1925527069">
                              <w:marLeft w:val="0"/>
                              <w:marRight w:val="0"/>
                              <w:marTop w:val="0"/>
                              <w:marBottom w:val="0"/>
                              <w:divBdr>
                                <w:top w:val="none" w:sz="0" w:space="0" w:color="auto"/>
                                <w:left w:val="none" w:sz="0" w:space="0" w:color="auto"/>
                                <w:bottom w:val="none" w:sz="0" w:space="0" w:color="auto"/>
                                <w:right w:val="none" w:sz="0" w:space="0" w:color="auto"/>
                              </w:divBdr>
                              <w:divsChild>
                                <w:div w:id="1976595237">
                                  <w:marLeft w:val="0"/>
                                  <w:marRight w:val="0"/>
                                  <w:marTop w:val="0"/>
                                  <w:marBottom w:val="0"/>
                                  <w:divBdr>
                                    <w:top w:val="none" w:sz="0" w:space="0" w:color="auto"/>
                                    <w:left w:val="none" w:sz="0" w:space="0" w:color="auto"/>
                                    <w:bottom w:val="none" w:sz="0" w:space="0" w:color="auto"/>
                                    <w:right w:val="none" w:sz="0" w:space="0" w:color="auto"/>
                                  </w:divBdr>
                                  <w:divsChild>
                                    <w:div w:id="392775942">
                                      <w:marLeft w:val="0"/>
                                      <w:marRight w:val="0"/>
                                      <w:marTop w:val="0"/>
                                      <w:marBottom w:val="0"/>
                                      <w:divBdr>
                                        <w:top w:val="none" w:sz="0" w:space="0" w:color="auto"/>
                                        <w:left w:val="none" w:sz="0" w:space="0" w:color="auto"/>
                                        <w:bottom w:val="none" w:sz="0" w:space="0" w:color="auto"/>
                                        <w:right w:val="none" w:sz="0" w:space="0" w:color="auto"/>
                                      </w:divBdr>
                                      <w:divsChild>
                                        <w:div w:id="780297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79880595">
      <w:bodyDiv w:val="1"/>
      <w:marLeft w:val="0"/>
      <w:marRight w:val="0"/>
      <w:marTop w:val="0"/>
      <w:marBottom w:val="0"/>
      <w:divBdr>
        <w:top w:val="none" w:sz="0" w:space="0" w:color="auto"/>
        <w:left w:val="none" w:sz="0" w:space="0" w:color="auto"/>
        <w:bottom w:val="none" w:sz="0" w:space="0" w:color="auto"/>
        <w:right w:val="none" w:sz="0" w:space="0" w:color="auto"/>
      </w:divBdr>
      <w:divsChild>
        <w:div w:id="862286066">
          <w:marLeft w:val="0"/>
          <w:marRight w:val="0"/>
          <w:marTop w:val="144"/>
          <w:marBottom w:val="0"/>
          <w:divBdr>
            <w:top w:val="none" w:sz="0" w:space="0" w:color="auto"/>
            <w:left w:val="none" w:sz="0" w:space="0" w:color="auto"/>
            <w:bottom w:val="none" w:sz="0" w:space="0" w:color="auto"/>
            <w:right w:val="none" w:sz="0" w:space="0" w:color="auto"/>
          </w:divBdr>
        </w:div>
        <w:div w:id="1279222034">
          <w:marLeft w:val="0"/>
          <w:marRight w:val="0"/>
          <w:marTop w:val="144"/>
          <w:marBottom w:val="0"/>
          <w:divBdr>
            <w:top w:val="none" w:sz="0" w:space="0" w:color="auto"/>
            <w:left w:val="none" w:sz="0" w:space="0" w:color="auto"/>
            <w:bottom w:val="none" w:sz="0" w:space="0" w:color="auto"/>
            <w:right w:val="none" w:sz="0" w:space="0" w:color="auto"/>
          </w:divBdr>
        </w:div>
        <w:div w:id="1914244004">
          <w:marLeft w:val="0"/>
          <w:marRight w:val="0"/>
          <w:marTop w:val="144"/>
          <w:marBottom w:val="0"/>
          <w:divBdr>
            <w:top w:val="none" w:sz="0" w:space="0" w:color="auto"/>
            <w:left w:val="none" w:sz="0" w:space="0" w:color="auto"/>
            <w:bottom w:val="none" w:sz="0" w:space="0" w:color="auto"/>
            <w:right w:val="none" w:sz="0" w:space="0" w:color="auto"/>
          </w:divBdr>
        </w:div>
        <w:div w:id="126314190">
          <w:marLeft w:val="0"/>
          <w:marRight w:val="0"/>
          <w:marTop w:val="144"/>
          <w:marBottom w:val="0"/>
          <w:divBdr>
            <w:top w:val="none" w:sz="0" w:space="0" w:color="auto"/>
            <w:left w:val="none" w:sz="0" w:space="0" w:color="auto"/>
            <w:bottom w:val="none" w:sz="0" w:space="0" w:color="auto"/>
            <w:right w:val="none" w:sz="0" w:space="0" w:color="auto"/>
          </w:divBdr>
        </w:div>
      </w:divsChild>
    </w:div>
    <w:div w:id="791050854">
      <w:bodyDiv w:val="1"/>
      <w:marLeft w:val="0"/>
      <w:marRight w:val="0"/>
      <w:marTop w:val="0"/>
      <w:marBottom w:val="0"/>
      <w:divBdr>
        <w:top w:val="none" w:sz="0" w:space="0" w:color="auto"/>
        <w:left w:val="none" w:sz="0" w:space="0" w:color="auto"/>
        <w:bottom w:val="none" w:sz="0" w:space="0" w:color="auto"/>
        <w:right w:val="none" w:sz="0" w:space="0" w:color="auto"/>
      </w:divBdr>
      <w:divsChild>
        <w:div w:id="1617518327">
          <w:marLeft w:val="0"/>
          <w:marRight w:val="0"/>
          <w:marTop w:val="144"/>
          <w:marBottom w:val="0"/>
          <w:divBdr>
            <w:top w:val="none" w:sz="0" w:space="0" w:color="auto"/>
            <w:left w:val="none" w:sz="0" w:space="0" w:color="auto"/>
            <w:bottom w:val="none" w:sz="0" w:space="0" w:color="auto"/>
            <w:right w:val="none" w:sz="0" w:space="0" w:color="auto"/>
          </w:divBdr>
        </w:div>
        <w:div w:id="1927835679">
          <w:marLeft w:val="0"/>
          <w:marRight w:val="0"/>
          <w:marTop w:val="144"/>
          <w:marBottom w:val="0"/>
          <w:divBdr>
            <w:top w:val="none" w:sz="0" w:space="0" w:color="auto"/>
            <w:left w:val="none" w:sz="0" w:space="0" w:color="auto"/>
            <w:bottom w:val="none" w:sz="0" w:space="0" w:color="auto"/>
            <w:right w:val="none" w:sz="0" w:space="0" w:color="auto"/>
          </w:divBdr>
        </w:div>
        <w:div w:id="263880693">
          <w:marLeft w:val="0"/>
          <w:marRight w:val="0"/>
          <w:marTop w:val="144"/>
          <w:marBottom w:val="0"/>
          <w:divBdr>
            <w:top w:val="none" w:sz="0" w:space="0" w:color="auto"/>
            <w:left w:val="none" w:sz="0" w:space="0" w:color="auto"/>
            <w:bottom w:val="none" w:sz="0" w:space="0" w:color="auto"/>
            <w:right w:val="none" w:sz="0" w:space="0" w:color="auto"/>
          </w:divBdr>
        </w:div>
        <w:div w:id="548301700">
          <w:marLeft w:val="0"/>
          <w:marRight w:val="0"/>
          <w:marTop w:val="144"/>
          <w:marBottom w:val="0"/>
          <w:divBdr>
            <w:top w:val="none" w:sz="0" w:space="0" w:color="auto"/>
            <w:left w:val="none" w:sz="0" w:space="0" w:color="auto"/>
            <w:bottom w:val="none" w:sz="0" w:space="0" w:color="auto"/>
            <w:right w:val="none" w:sz="0" w:space="0" w:color="auto"/>
          </w:divBdr>
        </w:div>
        <w:div w:id="1384787545">
          <w:marLeft w:val="0"/>
          <w:marRight w:val="0"/>
          <w:marTop w:val="144"/>
          <w:marBottom w:val="0"/>
          <w:divBdr>
            <w:top w:val="none" w:sz="0" w:space="0" w:color="auto"/>
            <w:left w:val="none" w:sz="0" w:space="0" w:color="auto"/>
            <w:bottom w:val="none" w:sz="0" w:space="0" w:color="auto"/>
            <w:right w:val="none" w:sz="0" w:space="0" w:color="auto"/>
          </w:divBdr>
        </w:div>
      </w:divsChild>
    </w:div>
    <w:div w:id="866454058">
      <w:bodyDiv w:val="1"/>
      <w:marLeft w:val="0"/>
      <w:marRight w:val="0"/>
      <w:marTop w:val="0"/>
      <w:marBottom w:val="0"/>
      <w:divBdr>
        <w:top w:val="none" w:sz="0" w:space="0" w:color="auto"/>
        <w:left w:val="none" w:sz="0" w:space="0" w:color="auto"/>
        <w:bottom w:val="none" w:sz="0" w:space="0" w:color="auto"/>
        <w:right w:val="none" w:sz="0" w:space="0" w:color="auto"/>
      </w:divBdr>
      <w:divsChild>
        <w:div w:id="151222635">
          <w:marLeft w:val="547"/>
          <w:marRight w:val="0"/>
          <w:marTop w:val="62"/>
          <w:marBottom w:val="0"/>
          <w:divBdr>
            <w:top w:val="none" w:sz="0" w:space="0" w:color="auto"/>
            <w:left w:val="none" w:sz="0" w:space="0" w:color="auto"/>
            <w:bottom w:val="none" w:sz="0" w:space="0" w:color="auto"/>
            <w:right w:val="none" w:sz="0" w:space="0" w:color="auto"/>
          </w:divBdr>
        </w:div>
        <w:div w:id="179515587">
          <w:marLeft w:val="547"/>
          <w:marRight w:val="0"/>
          <w:marTop w:val="62"/>
          <w:marBottom w:val="0"/>
          <w:divBdr>
            <w:top w:val="none" w:sz="0" w:space="0" w:color="auto"/>
            <w:left w:val="none" w:sz="0" w:space="0" w:color="auto"/>
            <w:bottom w:val="none" w:sz="0" w:space="0" w:color="auto"/>
            <w:right w:val="none" w:sz="0" w:space="0" w:color="auto"/>
          </w:divBdr>
        </w:div>
        <w:div w:id="194461587">
          <w:marLeft w:val="1166"/>
          <w:marRight w:val="0"/>
          <w:marTop w:val="58"/>
          <w:marBottom w:val="0"/>
          <w:divBdr>
            <w:top w:val="none" w:sz="0" w:space="0" w:color="auto"/>
            <w:left w:val="none" w:sz="0" w:space="0" w:color="auto"/>
            <w:bottom w:val="none" w:sz="0" w:space="0" w:color="auto"/>
            <w:right w:val="none" w:sz="0" w:space="0" w:color="auto"/>
          </w:divBdr>
        </w:div>
        <w:div w:id="245043765">
          <w:marLeft w:val="1166"/>
          <w:marRight w:val="0"/>
          <w:marTop w:val="58"/>
          <w:marBottom w:val="0"/>
          <w:divBdr>
            <w:top w:val="none" w:sz="0" w:space="0" w:color="auto"/>
            <w:left w:val="none" w:sz="0" w:space="0" w:color="auto"/>
            <w:bottom w:val="none" w:sz="0" w:space="0" w:color="auto"/>
            <w:right w:val="none" w:sz="0" w:space="0" w:color="auto"/>
          </w:divBdr>
        </w:div>
        <w:div w:id="1195000131">
          <w:marLeft w:val="1166"/>
          <w:marRight w:val="0"/>
          <w:marTop w:val="58"/>
          <w:marBottom w:val="0"/>
          <w:divBdr>
            <w:top w:val="none" w:sz="0" w:space="0" w:color="auto"/>
            <w:left w:val="none" w:sz="0" w:space="0" w:color="auto"/>
            <w:bottom w:val="none" w:sz="0" w:space="0" w:color="auto"/>
            <w:right w:val="none" w:sz="0" w:space="0" w:color="auto"/>
          </w:divBdr>
        </w:div>
        <w:div w:id="1567764521">
          <w:marLeft w:val="1166"/>
          <w:marRight w:val="0"/>
          <w:marTop w:val="62"/>
          <w:marBottom w:val="0"/>
          <w:divBdr>
            <w:top w:val="none" w:sz="0" w:space="0" w:color="auto"/>
            <w:left w:val="none" w:sz="0" w:space="0" w:color="auto"/>
            <w:bottom w:val="none" w:sz="0" w:space="0" w:color="auto"/>
            <w:right w:val="none" w:sz="0" w:space="0" w:color="auto"/>
          </w:divBdr>
        </w:div>
        <w:div w:id="1832257604">
          <w:marLeft w:val="1166"/>
          <w:marRight w:val="0"/>
          <w:marTop w:val="58"/>
          <w:marBottom w:val="0"/>
          <w:divBdr>
            <w:top w:val="none" w:sz="0" w:space="0" w:color="auto"/>
            <w:left w:val="none" w:sz="0" w:space="0" w:color="auto"/>
            <w:bottom w:val="none" w:sz="0" w:space="0" w:color="auto"/>
            <w:right w:val="none" w:sz="0" w:space="0" w:color="auto"/>
          </w:divBdr>
        </w:div>
        <w:div w:id="2011055963">
          <w:marLeft w:val="1166"/>
          <w:marRight w:val="0"/>
          <w:marTop w:val="62"/>
          <w:marBottom w:val="0"/>
          <w:divBdr>
            <w:top w:val="none" w:sz="0" w:space="0" w:color="auto"/>
            <w:left w:val="none" w:sz="0" w:space="0" w:color="auto"/>
            <w:bottom w:val="none" w:sz="0" w:space="0" w:color="auto"/>
            <w:right w:val="none" w:sz="0" w:space="0" w:color="auto"/>
          </w:divBdr>
        </w:div>
        <w:div w:id="2041935948">
          <w:marLeft w:val="1166"/>
          <w:marRight w:val="0"/>
          <w:marTop w:val="58"/>
          <w:marBottom w:val="0"/>
          <w:divBdr>
            <w:top w:val="none" w:sz="0" w:space="0" w:color="auto"/>
            <w:left w:val="none" w:sz="0" w:space="0" w:color="auto"/>
            <w:bottom w:val="none" w:sz="0" w:space="0" w:color="auto"/>
            <w:right w:val="none" w:sz="0" w:space="0" w:color="auto"/>
          </w:divBdr>
        </w:div>
        <w:div w:id="2089422609">
          <w:marLeft w:val="1166"/>
          <w:marRight w:val="0"/>
          <w:marTop w:val="62"/>
          <w:marBottom w:val="0"/>
          <w:divBdr>
            <w:top w:val="none" w:sz="0" w:space="0" w:color="auto"/>
            <w:left w:val="none" w:sz="0" w:space="0" w:color="auto"/>
            <w:bottom w:val="none" w:sz="0" w:space="0" w:color="auto"/>
            <w:right w:val="none" w:sz="0" w:space="0" w:color="auto"/>
          </w:divBdr>
        </w:div>
      </w:divsChild>
    </w:div>
    <w:div w:id="1120416689">
      <w:bodyDiv w:val="1"/>
      <w:marLeft w:val="0"/>
      <w:marRight w:val="0"/>
      <w:marTop w:val="0"/>
      <w:marBottom w:val="0"/>
      <w:divBdr>
        <w:top w:val="none" w:sz="0" w:space="0" w:color="auto"/>
        <w:left w:val="none" w:sz="0" w:space="0" w:color="auto"/>
        <w:bottom w:val="none" w:sz="0" w:space="0" w:color="auto"/>
        <w:right w:val="none" w:sz="0" w:space="0" w:color="auto"/>
      </w:divBdr>
      <w:divsChild>
        <w:div w:id="1274554996">
          <w:marLeft w:val="0"/>
          <w:marRight w:val="0"/>
          <w:marTop w:val="0"/>
          <w:marBottom w:val="0"/>
          <w:divBdr>
            <w:top w:val="none" w:sz="0" w:space="0" w:color="auto"/>
            <w:left w:val="none" w:sz="0" w:space="0" w:color="auto"/>
            <w:bottom w:val="none" w:sz="0" w:space="0" w:color="auto"/>
            <w:right w:val="none" w:sz="0" w:space="0" w:color="auto"/>
          </w:divBdr>
          <w:divsChild>
            <w:div w:id="1484470071">
              <w:marLeft w:val="0"/>
              <w:marRight w:val="0"/>
              <w:marTop w:val="0"/>
              <w:marBottom w:val="0"/>
              <w:divBdr>
                <w:top w:val="none" w:sz="0" w:space="0" w:color="auto"/>
                <w:left w:val="none" w:sz="0" w:space="0" w:color="auto"/>
                <w:bottom w:val="none" w:sz="0" w:space="0" w:color="auto"/>
                <w:right w:val="none" w:sz="0" w:space="0" w:color="auto"/>
              </w:divBdr>
              <w:divsChild>
                <w:div w:id="837115553">
                  <w:marLeft w:val="0"/>
                  <w:marRight w:val="0"/>
                  <w:marTop w:val="0"/>
                  <w:marBottom w:val="0"/>
                  <w:divBdr>
                    <w:top w:val="none" w:sz="0" w:space="0" w:color="auto"/>
                    <w:left w:val="none" w:sz="0" w:space="0" w:color="auto"/>
                    <w:bottom w:val="none" w:sz="0" w:space="0" w:color="auto"/>
                    <w:right w:val="none" w:sz="0" w:space="0" w:color="auto"/>
                  </w:divBdr>
                  <w:divsChild>
                    <w:div w:id="23092815">
                      <w:marLeft w:val="0"/>
                      <w:marRight w:val="0"/>
                      <w:marTop w:val="0"/>
                      <w:marBottom w:val="0"/>
                      <w:divBdr>
                        <w:top w:val="none" w:sz="0" w:space="0" w:color="auto"/>
                        <w:left w:val="none" w:sz="0" w:space="0" w:color="auto"/>
                        <w:bottom w:val="none" w:sz="0" w:space="0" w:color="auto"/>
                        <w:right w:val="none" w:sz="0" w:space="0" w:color="auto"/>
                      </w:divBdr>
                      <w:divsChild>
                        <w:div w:id="553322073">
                          <w:marLeft w:val="0"/>
                          <w:marRight w:val="0"/>
                          <w:marTop w:val="0"/>
                          <w:marBottom w:val="0"/>
                          <w:divBdr>
                            <w:top w:val="none" w:sz="0" w:space="0" w:color="auto"/>
                            <w:left w:val="none" w:sz="0" w:space="0" w:color="auto"/>
                            <w:bottom w:val="none" w:sz="0" w:space="0" w:color="auto"/>
                            <w:right w:val="none" w:sz="0" w:space="0" w:color="auto"/>
                          </w:divBdr>
                          <w:divsChild>
                            <w:div w:id="51580693">
                              <w:marLeft w:val="0"/>
                              <w:marRight w:val="0"/>
                              <w:marTop w:val="0"/>
                              <w:marBottom w:val="0"/>
                              <w:divBdr>
                                <w:top w:val="none" w:sz="0" w:space="0" w:color="auto"/>
                                <w:left w:val="none" w:sz="0" w:space="0" w:color="auto"/>
                                <w:bottom w:val="none" w:sz="0" w:space="0" w:color="auto"/>
                                <w:right w:val="none" w:sz="0" w:space="0" w:color="auto"/>
                              </w:divBdr>
                              <w:divsChild>
                                <w:div w:id="2099208886">
                                  <w:marLeft w:val="0"/>
                                  <w:marRight w:val="0"/>
                                  <w:marTop w:val="0"/>
                                  <w:marBottom w:val="0"/>
                                  <w:divBdr>
                                    <w:top w:val="none" w:sz="0" w:space="0" w:color="auto"/>
                                    <w:left w:val="none" w:sz="0" w:space="0" w:color="auto"/>
                                    <w:bottom w:val="none" w:sz="0" w:space="0" w:color="auto"/>
                                    <w:right w:val="none" w:sz="0" w:space="0" w:color="auto"/>
                                  </w:divBdr>
                                  <w:divsChild>
                                    <w:div w:id="643895887">
                                      <w:marLeft w:val="0"/>
                                      <w:marRight w:val="0"/>
                                      <w:marTop w:val="0"/>
                                      <w:marBottom w:val="0"/>
                                      <w:divBdr>
                                        <w:top w:val="none" w:sz="0" w:space="0" w:color="auto"/>
                                        <w:left w:val="none" w:sz="0" w:space="0" w:color="auto"/>
                                        <w:bottom w:val="none" w:sz="0" w:space="0" w:color="auto"/>
                                        <w:right w:val="none" w:sz="0" w:space="0" w:color="auto"/>
                                      </w:divBdr>
                                      <w:divsChild>
                                        <w:div w:id="263651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95391012">
      <w:bodyDiv w:val="1"/>
      <w:marLeft w:val="0"/>
      <w:marRight w:val="0"/>
      <w:marTop w:val="0"/>
      <w:marBottom w:val="0"/>
      <w:divBdr>
        <w:top w:val="none" w:sz="0" w:space="0" w:color="auto"/>
        <w:left w:val="none" w:sz="0" w:space="0" w:color="auto"/>
        <w:bottom w:val="none" w:sz="0" w:space="0" w:color="auto"/>
        <w:right w:val="none" w:sz="0" w:space="0" w:color="auto"/>
      </w:divBdr>
      <w:divsChild>
        <w:div w:id="137302372">
          <w:marLeft w:val="0"/>
          <w:marRight w:val="0"/>
          <w:marTop w:val="144"/>
          <w:marBottom w:val="0"/>
          <w:divBdr>
            <w:top w:val="none" w:sz="0" w:space="0" w:color="auto"/>
            <w:left w:val="none" w:sz="0" w:space="0" w:color="auto"/>
            <w:bottom w:val="none" w:sz="0" w:space="0" w:color="auto"/>
            <w:right w:val="none" w:sz="0" w:space="0" w:color="auto"/>
          </w:divBdr>
        </w:div>
        <w:div w:id="438256448">
          <w:marLeft w:val="0"/>
          <w:marRight w:val="0"/>
          <w:marTop w:val="144"/>
          <w:marBottom w:val="0"/>
          <w:divBdr>
            <w:top w:val="none" w:sz="0" w:space="0" w:color="auto"/>
            <w:left w:val="none" w:sz="0" w:space="0" w:color="auto"/>
            <w:bottom w:val="none" w:sz="0" w:space="0" w:color="auto"/>
            <w:right w:val="none" w:sz="0" w:space="0" w:color="auto"/>
          </w:divBdr>
        </w:div>
        <w:div w:id="305278878">
          <w:marLeft w:val="0"/>
          <w:marRight w:val="0"/>
          <w:marTop w:val="144"/>
          <w:marBottom w:val="0"/>
          <w:divBdr>
            <w:top w:val="none" w:sz="0" w:space="0" w:color="auto"/>
            <w:left w:val="none" w:sz="0" w:space="0" w:color="auto"/>
            <w:bottom w:val="none" w:sz="0" w:space="0" w:color="auto"/>
            <w:right w:val="none" w:sz="0" w:space="0" w:color="auto"/>
          </w:divBdr>
        </w:div>
        <w:div w:id="929628802">
          <w:marLeft w:val="0"/>
          <w:marRight w:val="0"/>
          <w:marTop w:val="144"/>
          <w:marBottom w:val="0"/>
          <w:divBdr>
            <w:top w:val="none" w:sz="0" w:space="0" w:color="auto"/>
            <w:left w:val="none" w:sz="0" w:space="0" w:color="auto"/>
            <w:bottom w:val="none" w:sz="0" w:space="0" w:color="auto"/>
            <w:right w:val="none" w:sz="0" w:space="0" w:color="auto"/>
          </w:divBdr>
        </w:div>
      </w:divsChild>
    </w:div>
    <w:div w:id="1222135485">
      <w:bodyDiv w:val="1"/>
      <w:marLeft w:val="0"/>
      <w:marRight w:val="0"/>
      <w:marTop w:val="0"/>
      <w:marBottom w:val="0"/>
      <w:divBdr>
        <w:top w:val="none" w:sz="0" w:space="0" w:color="auto"/>
        <w:left w:val="none" w:sz="0" w:space="0" w:color="auto"/>
        <w:bottom w:val="none" w:sz="0" w:space="0" w:color="auto"/>
        <w:right w:val="none" w:sz="0" w:space="0" w:color="auto"/>
      </w:divBdr>
    </w:div>
    <w:div w:id="1267620943">
      <w:bodyDiv w:val="1"/>
      <w:marLeft w:val="0"/>
      <w:marRight w:val="0"/>
      <w:marTop w:val="0"/>
      <w:marBottom w:val="0"/>
      <w:divBdr>
        <w:top w:val="none" w:sz="0" w:space="0" w:color="auto"/>
        <w:left w:val="none" w:sz="0" w:space="0" w:color="auto"/>
        <w:bottom w:val="none" w:sz="0" w:space="0" w:color="auto"/>
        <w:right w:val="none" w:sz="0" w:space="0" w:color="auto"/>
      </w:divBdr>
      <w:divsChild>
        <w:div w:id="495539429">
          <w:marLeft w:val="547"/>
          <w:marRight w:val="0"/>
          <w:marTop w:val="86"/>
          <w:marBottom w:val="0"/>
          <w:divBdr>
            <w:top w:val="none" w:sz="0" w:space="0" w:color="auto"/>
            <w:left w:val="none" w:sz="0" w:space="0" w:color="auto"/>
            <w:bottom w:val="none" w:sz="0" w:space="0" w:color="auto"/>
            <w:right w:val="none" w:sz="0" w:space="0" w:color="auto"/>
          </w:divBdr>
        </w:div>
        <w:div w:id="831869182">
          <w:marLeft w:val="547"/>
          <w:marRight w:val="0"/>
          <w:marTop w:val="86"/>
          <w:marBottom w:val="0"/>
          <w:divBdr>
            <w:top w:val="none" w:sz="0" w:space="0" w:color="auto"/>
            <w:left w:val="none" w:sz="0" w:space="0" w:color="auto"/>
            <w:bottom w:val="none" w:sz="0" w:space="0" w:color="auto"/>
            <w:right w:val="none" w:sz="0" w:space="0" w:color="auto"/>
          </w:divBdr>
        </w:div>
        <w:div w:id="1400515617">
          <w:marLeft w:val="547"/>
          <w:marRight w:val="0"/>
          <w:marTop w:val="86"/>
          <w:marBottom w:val="0"/>
          <w:divBdr>
            <w:top w:val="none" w:sz="0" w:space="0" w:color="auto"/>
            <w:left w:val="none" w:sz="0" w:space="0" w:color="auto"/>
            <w:bottom w:val="none" w:sz="0" w:space="0" w:color="auto"/>
            <w:right w:val="none" w:sz="0" w:space="0" w:color="auto"/>
          </w:divBdr>
        </w:div>
        <w:div w:id="1947956200">
          <w:marLeft w:val="547"/>
          <w:marRight w:val="0"/>
          <w:marTop w:val="86"/>
          <w:marBottom w:val="0"/>
          <w:divBdr>
            <w:top w:val="none" w:sz="0" w:space="0" w:color="auto"/>
            <w:left w:val="none" w:sz="0" w:space="0" w:color="auto"/>
            <w:bottom w:val="none" w:sz="0" w:space="0" w:color="auto"/>
            <w:right w:val="none" w:sz="0" w:space="0" w:color="auto"/>
          </w:divBdr>
        </w:div>
        <w:div w:id="2134325769">
          <w:marLeft w:val="547"/>
          <w:marRight w:val="0"/>
          <w:marTop w:val="86"/>
          <w:marBottom w:val="0"/>
          <w:divBdr>
            <w:top w:val="none" w:sz="0" w:space="0" w:color="auto"/>
            <w:left w:val="none" w:sz="0" w:space="0" w:color="auto"/>
            <w:bottom w:val="none" w:sz="0" w:space="0" w:color="auto"/>
            <w:right w:val="none" w:sz="0" w:space="0" w:color="auto"/>
          </w:divBdr>
        </w:div>
      </w:divsChild>
    </w:div>
    <w:div w:id="1315183363">
      <w:bodyDiv w:val="1"/>
      <w:marLeft w:val="0"/>
      <w:marRight w:val="0"/>
      <w:marTop w:val="0"/>
      <w:marBottom w:val="0"/>
      <w:divBdr>
        <w:top w:val="none" w:sz="0" w:space="0" w:color="auto"/>
        <w:left w:val="none" w:sz="0" w:space="0" w:color="auto"/>
        <w:bottom w:val="none" w:sz="0" w:space="0" w:color="auto"/>
        <w:right w:val="none" w:sz="0" w:space="0" w:color="auto"/>
      </w:divBdr>
      <w:divsChild>
        <w:div w:id="1693189249">
          <w:marLeft w:val="0"/>
          <w:marRight w:val="0"/>
          <w:marTop w:val="144"/>
          <w:marBottom w:val="0"/>
          <w:divBdr>
            <w:top w:val="none" w:sz="0" w:space="0" w:color="auto"/>
            <w:left w:val="none" w:sz="0" w:space="0" w:color="auto"/>
            <w:bottom w:val="none" w:sz="0" w:space="0" w:color="auto"/>
            <w:right w:val="none" w:sz="0" w:space="0" w:color="auto"/>
          </w:divBdr>
        </w:div>
        <w:div w:id="1693262604">
          <w:marLeft w:val="0"/>
          <w:marRight w:val="0"/>
          <w:marTop w:val="144"/>
          <w:marBottom w:val="0"/>
          <w:divBdr>
            <w:top w:val="none" w:sz="0" w:space="0" w:color="auto"/>
            <w:left w:val="none" w:sz="0" w:space="0" w:color="auto"/>
            <w:bottom w:val="none" w:sz="0" w:space="0" w:color="auto"/>
            <w:right w:val="none" w:sz="0" w:space="0" w:color="auto"/>
          </w:divBdr>
        </w:div>
        <w:div w:id="1658222553">
          <w:marLeft w:val="0"/>
          <w:marRight w:val="0"/>
          <w:marTop w:val="144"/>
          <w:marBottom w:val="0"/>
          <w:divBdr>
            <w:top w:val="none" w:sz="0" w:space="0" w:color="auto"/>
            <w:left w:val="none" w:sz="0" w:space="0" w:color="auto"/>
            <w:bottom w:val="none" w:sz="0" w:space="0" w:color="auto"/>
            <w:right w:val="none" w:sz="0" w:space="0" w:color="auto"/>
          </w:divBdr>
        </w:div>
        <w:div w:id="446197072">
          <w:marLeft w:val="0"/>
          <w:marRight w:val="0"/>
          <w:marTop w:val="144"/>
          <w:marBottom w:val="0"/>
          <w:divBdr>
            <w:top w:val="none" w:sz="0" w:space="0" w:color="auto"/>
            <w:left w:val="none" w:sz="0" w:space="0" w:color="auto"/>
            <w:bottom w:val="none" w:sz="0" w:space="0" w:color="auto"/>
            <w:right w:val="none" w:sz="0" w:space="0" w:color="auto"/>
          </w:divBdr>
        </w:div>
      </w:divsChild>
    </w:div>
    <w:div w:id="1368027284">
      <w:bodyDiv w:val="1"/>
      <w:marLeft w:val="0"/>
      <w:marRight w:val="0"/>
      <w:marTop w:val="0"/>
      <w:marBottom w:val="0"/>
      <w:divBdr>
        <w:top w:val="none" w:sz="0" w:space="0" w:color="auto"/>
        <w:left w:val="none" w:sz="0" w:space="0" w:color="auto"/>
        <w:bottom w:val="none" w:sz="0" w:space="0" w:color="auto"/>
        <w:right w:val="none" w:sz="0" w:space="0" w:color="auto"/>
      </w:divBdr>
      <w:divsChild>
        <w:div w:id="1549536949">
          <w:marLeft w:val="0"/>
          <w:marRight w:val="0"/>
          <w:marTop w:val="0"/>
          <w:marBottom w:val="0"/>
          <w:divBdr>
            <w:top w:val="none" w:sz="0" w:space="0" w:color="auto"/>
            <w:left w:val="none" w:sz="0" w:space="0" w:color="auto"/>
            <w:bottom w:val="none" w:sz="0" w:space="0" w:color="auto"/>
            <w:right w:val="none" w:sz="0" w:space="0" w:color="auto"/>
          </w:divBdr>
          <w:divsChild>
            <w:div w:id="49693436">
              <w:marLeft w:val="0"/>
              <w:marRight w:val="0"/>
              <w:marTop w:val="0"/>
              <w:marBottom w:val="0"/>
              <w:divBdr>
                <w:top w:val="none" w:sz="0" w:space="0" w:color="auto"/>
                <w:left w:val="none" w:sz="0" w:space="0" w:color="auto"/>
                <w:bottom w:val="none" w:sz="0" w:space="0" w:color="auto"/>
                <w:right w:val="none" w:sz="0" w:space="0" w:color="auto"/>
              </w:divBdr>
              <w:divsChild>
                <w:div w:id="1839154021">
                  <w:marLeft w:val="0"/>
                  <w:marRight w:val="0"/>
                  <w:marTop w:val="0"/>
                  <w:marBottom w:val="0"/>
                  <w:divBdr>
                    <w:top w:val="none" w:sz="0" w:space="0" w:color="auto"/>
                    <w:left w:val="none" w:sz="0" w:space="0" w:color="auto"/>
                    <w:bottom w:val="none" w:sz="0" w:space="0" w:color="auto"/>
                    <w:right w:val="none" w:sz="0" w:space="0" w:color="auto"/>
                  </w:divBdr>
                  <w:divsChild>
                    <w:div w:id="1896817299">
                      <w:marLeft w:val="0"/>
                      <w:marRight w:val="0"/>
                      <w:marTop w:val="0"/>
                      <w:marBottom w:val="0"/>
                      <w:divBdr>
                        <w:top w:val="none" w:sz="0" w:space="0" w:color="auto"/>
                        <w:left w:val="none" w:sz="0" w:space="0" w:color="auto"/>
                        <w:bottom w:val="none" w:sz="0" w:space="0" w:color="auto"/>
                        <w:right w:val="none" w:sz="0" w:space="0" w:color="auto"/>
                      </w:divBdr>
                      <w:divsChild>
                        <w:div w:id="1320385781">
                          <w:marLeft w:val="0"/>
                          <w:marRight w:val="0"/>
                          <w:marTop w:val="0"/>
                          <w:marBottom w:val="0"/>
                          <w:divBdr>
                            <w:top w:val="none" w:sz="0" w:space="0" w:color="auto"/>
                            <w:left w:val="none" w:sz="0" w:space="0" w:color="auto"/>
                            <w:bottom w:val="none" w:sz="0" w:space="0" w:color="auto"/>
                            <w:right w:val="none" w:sz="0" w:space="0" w:color="auto"/>
                          </w:divBdr>
                          <w:divsChild>
                            <w:div w:id="522279714">
                              <w:marLeft w:val="0"/>
                              <w:marRight w:val="0"/>
                              <w:marTop w:val="0"/>
                              <w:marBottom w:val="0"/>
                              <w:divBdr>
                                <w:top w:val="none" w:sz="0" w:space="0" w:color="auto"/>
                                <w:left w:val="none" w:sz="0" w:space="0" w:color="auto"/>
                                <w:bottom w:val="none" w:sz="0" w:space="0" w:color="auto"/>
                                <w:right w:val="none" w:sz="0" w:space="0" w:color="auto"/>
                              </w:divBdr>
                              <w:divsChild>
                                <w:div w:id="1235429012">
                                  <w:marLeft w:val="0"/>
                                  <w:marRight w:val="0"/>
                                  <w:marTop w:val="0"/>
                                  <w:marBottom w:val="0"/>
                                  <w:divBdr>
                                    <w:top w:val="none" w:sz="0" w:space="0" w:color="auto"/>
                                    <w:left w:val="none" w:sz="0" w:space="0" w:color="auto"/>
                                    <w:bottom w:val="none" w:sz="0" w:space="0" w:color="auto"/>
                                    <w:right w:val="none" w:sz="0" w:space="0" w:color="auto"/>
                                  </w:divBdr>
                                  <w:divsChild>
                                    <w:div w:id="561411172">
                                      <w:marLeft w:val="0"/>
                                      <w:marRight w:val="0"/>
                                      <w:marTop w:val="0"/>
                                      <w:marBottom w:val="0"/>
                                      <w:divBdr>
                                        <w:top w:val="none" w:sz="0" w:space="0" w:color="auto"/>
                                        <w:left w:val="none" w:sz="0" w:space="0" w:color="auto"/>
                                        <w:bottom w:val="none" w:sz="0" w:space="0" w:color="auto"/>
                                        <w:right w:val="none" w:sz="0" w:space="0" w:color="auto"/>
                                      </w:divBdr>
                                      <w:divsChild>
                                        <w:div w:id="26031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40783375">
      <w:bodyDiv w:val="1"/>
      <w:marLeft w:val="0"/>
      <w:marRight w:val="0"/>
      <w:marTop w:val="0"/>
      <w:marBottom w:val="0"/>
      <w:divBdr>
        <w:top w:val="none" w:sz="0" w:space="0" w:color="auto"/>
        <w:left w:val="none" w:sz="0" w:space="0" w:color="auto"/>
        <w:bottom w:val="none" w:sz="0" w:space="0" w:color="auto"/>
        <w:right w:val="none" w:sz="0" w:space="0" w:color="auto"/>
      </w:divBdr>
      <w:divsChild>
        <w:div w:id="66614036">
          <w:marLeft w:val="547"/>
          <w:marRight w:val="0"/>
          <w:marTop w:val="0"/>
          <w:marBottom w:val="168"/>
          <w:divBdr>
            <w:top w:val="none" w:sz="0" w:space="0" w:color="auto"/>
            <w:left w:val="none" w:sz="0" w:space="0" w:color="auto"/>
            <w:bottom w:val="none" w:sz="0" w:space="0" w:color="auto"/>
            <w:right w:val="none" w:sz="0" w:space="0" w:color="auto"/>
          </w:divBdr>
        </w:div>
      </w:divsChild>
    </w:div>
    <w:div w:id="1861041371">
      <w:bodyDiv w:val="1"/>
      <w:marLeft w:val="0"/>
      <w:marRight w:val="0"/>
      <w:marTop w:val="0"/>
      <w:marBottom w:val="0"/>
      <w:divBdr>
        <w:top w:val="none" w:sz="0" w:space="0" w:color="auto"/>
        <w:left w:val="none" w:sz="0" w:space="0" w:color="auto"/>
        <w:bottom w:val="none" w:sz="0" w:space="0" w:color="auto"/>
        <w:right w:val="none" w:sz="0" w:space="0" w:color="auto"/>
      </w:divBdr>
    </w:div>
    <w:div w:id="1901943451">
      <w:bodyDiv w:val="1"/>
      <w:marLeft w:val="0"/>
      <w:marRight w:val="0"/>
      <w:marTop w:val="0"/>
      <w:marBottom w:val="0"/>
      <w:divBdr>
        <w:top w:val="none" w:sz="0" w:space="0" w:color="auto"/>
        <w:left w:val="none" w:sz="0" w:space="0" w:color="auto"/>
        <w:bottom w:val="none" w:sz="0" w:space="0" w:color="auto"/>
        <w:right w:val="none" w:sz="0" w:space="0" w:color="auto"/>
      </w:divBdr>
      <w:divsChild>
        <w:div w:id="1534685790">
          <w:marLeft w:val="0"/>
          <w:marRight w:val="0"/>
          <w:marTop w:val="144"/>
          <w:marBottom w:val="0"/>
          <w:divBdr>
            <w:top w:val="none" w:sz="0" w:space="0" w:color="auto"/>
            <w:left w:val="none" w:sz="0" w:space="0" w:color="auto"/>
            <w:bottom w:val="none" w:sz="0" w:space="0" w:color="auto"/>
            <w:right w:val="none" w:sz="0" w:space="0" w:color="auto"/>
          </w:divBdr>
        </w:div>
        <w:div w:id="1932933295">
          <w:marLeft w:val="0"/>
          <w:marRight w:val="0"/>
          <w:marTop w:val="144"/>
          <w:marBottom w:val="0"/>
          <w:divBdr>
            <w:top w:val="none" w:sz="0" w:space="0" w:color="auto"/>
            <w:left w:val="none" w:sz="0" w:space="0" w:color="auto"/>
            <w:bottom w:val="none" w:sz="0" w:space="0" w:color="auto"/>
            <w:right w:val="none" w:sz="0" w:space="0" w:color="auto"/>
          </w:divBdr>
        </w:div>
        <w:div w:id="1450121523">
          <w:marLeft w:val="0"/>
          <w:marRight w:val="0"/>
          <w:marTop w:val="144"/>
          <w:marBottom w:val="0"/>
          <w:divBdr>
            <w:top w:val="none" w:sz="0" w:space="0" w:color="auto"/>
            <w:left w:val="none" w:sz="0" w:space="0" w:color="auto"/>
            <w:bottom w:val="none" w:sz="0" w:space="0" w:color="auto"/>
            <w:right w:val="none" w:sz="0" w:space="0" w:color="auto"/>
          </w:divBdr>
        </w:div>
        <w:div w:id="717051940">
          <w:marLeft w:val="0"/>
          <w:marRight w:val="0"/>
          <w:marTop w:val="144"/>
          <w:marBottom w:val="0"/>
          <w:divBdr>
            <w:top w:val="none" w:sz="0" w:space="0" w:color="auto"/>
            <w:left w:val="none" w:sz="0" w:space="0" w:color="auto"/>
            <w:bottom w:val="none" w:sz="0" w:space="0" w:color="auto"/>
            <w:right w:val="none" w:sz="0" w:space="0" w:color="auto"/>
          </w:divBdr>
        </w:div>
      </w:divsChild>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3.png"/><Relationship Id="rId12" Type="http://schemas.openxmlformats.org/officeDocument/2006/relationships/header" Target="header1.xml"/><Relationship Id="rId13" Type="http://schemas.openxmlformats.org/officeDocument/2006/relationships/footer" Target="footer1.xml"/><Relationship Id="rId14" Type="http://schemas.openxmlformats.org/officeDocument/2006/relationships/fontTable" Target="fontTable.xml"/><Relationship Id="rId15" Type="http://schemas.openxmlformats.org/officeDocument/2006/relationships/theme" Target="theme/theme1.xml"/><Relationship Id="rId16" Type="http://schemas.microsoft.com/office/2011/relationships/people" Target="people.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png"/><Relationship Id="rId10"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lga.lgorgs.local\DFS\Templates\LocalPartnerships\Repor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453BDC-26FD-924D-BD14-795065F588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\\lga.lgorgs.local\DFS\Templates\LocalPartnerships\Report template.dotx</Template>
  <TotalTime>1</TotalTime>
  <Pages>7</Pages>
  <Words>1846</Words>
  <Characters>9563</Characters>
  <Application>Microsoft Macintosh Word</Application>
  <DocSecurity>0</DocSecurity>
  <Lines>222</Lines>
  <Paragraphs>99</Paragraphs>
  <ScaleCrop>false</ScaleCrop>
  <HeadingPairs>
    <vt:vector size="2" baseType="variant">
      <vt:variant>
        <vt:lpstr>Title</vt:lpstr>
      </vt:variant>
      <vt:variant>
        <vt:i4>1</vt:i4>
      </vt:variant>
    </vt:vector>
  </HeadingPairs>
  <TitlesOfParts>
    <vt:vector size="1" baseType="lpstr">
      <vt:lpstr/>
    </vt:vector>
  </TitlesOfParts>
  <Company>LGA</Company>
  <LinksUpToDate>false</LinksUpToDate>
  <CharactersWithSpaces>11310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Emma Bull</dc:creator>
  <cp:lastModifiedBy>Daryl Hill</cp:lastModifiedBy>
  <cp:revision>5</cp:revision>
  <cp:lastPrinted>2017-09-28T16:53:00Z</cp:lastPrinted>
  <dcterms:created xsi:type="dcterms:W3CDTF">2017-09-28T16:53:00Z</dcterms:created>
  <dcterms:modified xsi:type="dcterms:W3CDTF">2017-10-09T12:50:00Z</dcterms:modified>
</cp:coreProperties>
</file>