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619428" w14:textId="77777777" w:rsidR="0054328F" w:rsidRPr="00DD34F4" w:rsidRDefault="00E82ACF" w:rsidP="0054328F">
      <w:pPr>
        <w:rPr>
          <w:rFonts w:cs="Arial"/>
          <w:b/>
          <w:color w:val="365F91" w:themeColor="accent1" w:themeShade="BF"/>
        </w:rPr>
      </w:pPr>
      <w:bookmarkStart w:id="0" w:name="_Toc417057812"/>
      <w:r>
        <w:rPr>
          <w:noProof/>
          <w:lang w:val="en-US" w:eastAsia="en-US"/>
        </w:rPr>
        <w:drawing>
          <wp:anchor distT="0" distB="0" distL="114300" distR="114300" simplePos="0" relativeHeight="251655168" behindDoc="0" locked="0" layoutInCell="1" allowOverlap="1" wp14:anchorId="743B849E" wp14:editId="2A5B9E3B">
            <wp:simplePos x="0" y="0"/>
            <wp:positionH relativeFrom="margin">
              <wp:align>left</wp:align>
            </wp:positionH>
            <wp:positionV relativeFrom="paragraph">
              <wp:posOffset>0</wp:posOffset>
            </wp:positionV>
            <wp:extent cx="4966970" cy="100139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P logo_partnership horizontal.jpg"/>
                    <pic:cNvPicPr/>
                  </pic:nvPicPr>
                  <pic:blipFill rotWithShape="1">
                    <a:blip r:embed="rId9" cstate="print">
                      <a:alphaModFix/>
                      <a:extLst>
                        <a:ext uri="{28A0092B-C50C-407E-A947-70E740481C1C}">
                          <a14:useLocalDpi xmlns:a14="http://schemas.microsoft.com/office/drawing/2010/main" val="0"/>
                        </a:ext>
                      </a:extLst>
                    </a:blip>
                    <a:srcRect l="11294" t="39156" r="10389" b="38494"/>
                    <a:stretch/>
                  </pic:blipFill>
                  <pic:spPr bwMode="auto">
                    <a:xfrm>
                      <a:off x="0" y="0"/>
                      <a:ext cx="4983113" cy="1005035"/>
                    </a:xfrm>
                    <a:prstGeom prst="rect">
                      <a:avLst/>
                    </a:prstGeom>
                    <a:ln>
                      <a:noFill/>
                    </a:ln>
                    <a:extLst>
                      <a:ext uri="{53640926-AAD7-44d8-BBD7-CCE9431645EC}">
                        <a14:shadowObscured xmlns:a14="http://schemas.microsoft.com/office/drawing/2010/main"/>
                      </a:ext>
                    </a:extLst>
                  </pic:spPr>
                </pic:pic>
              </a:graphicData>
            </a:graphic>
          </wp:anchor>
        </w:drawing>
      </w:r>
    </w:p>
    <w:p w14:paraId="4D7D8C2F" w14:textId="77777777" w:rsidR="0054328F" w:rsidRPr="00DD34F4" w:rsidRDefault="0054328F" w:rsidP="0054328F">
      <w:pPr>
        <w:rPr>
          <w:rFonts w:cs="Arial"/>
          <w:b/>
          <w:color w:val="365F91" w:themeColor="accent1" w:themeShade="BF"/>
        </w:rPr>
      </w:pPr>
    </w:p>
    <w:p w14:paraId="6477D61E" w14:textId="77777777" w:rsidR="0054328F" w:rsidRPr="00DD34F4" w:rsidRDefault="0054328F" w:rsidP="00410780">
      <w:pPr>
        <w:rPr>
          <w:rFonts w:cs="Arial"/>
        </w:rPr>
      </w:pPr>
    </w:p>
    <w:p w14:paraId="645E1E14" w14:textId="77777777" w:rsidR="00410780" w:rsidRPr="00DD34F4" w:rsidRDefault="00410780" w:rsidP="00410780">
      <w:pPr>
        <w:rPr>
          <w:rFonts w:cs="Arial"/>
        </w:rPr>
      </w:pPr>
    </w:p>
    <w:p w14:paraId="09B4D5A9" w14:textId="77777777" w:rsidR="00410780" w:rsidRPr="00DD34F4" w:rsidRDefault="00410780" w:rsidP="00410780">
      <w:pPr>
        <w:rPr>
          <w:rFonts w:cs="Arial"/>
        </w:rPr>
      </w:pPr>
    </w:p>
    <w:p w14:paraId="7975798D" w14:textId="77777777" w:rsidR="00410780" w:rsidRPr="00DD34F4" w:rsidRDefault="00410780" w:rsidP="00410780">
      <w:pPr>
        <w:rPr>
          <w:rFonts w:cs="Arial"/>
        </w:rPr>
      </w:pPr>
    </w:p>
    <w:p w14:paraId="2AC5092A" w14:textId="77777777" w:rsidR="00410780" w:rsidRPr="00DD34F4" w:rsidRDefault="00410780" w:rsidP="00410780">
      <w:pPr>
        <w:rPr>
          <w:rFonts w:cs="Arial"/>
          <w:color w:val="007377"/>
        </w:rPr>
      </w:pPr>
    </w:p>
    <w:p w14:paraId="63FD5C4F" w14:textId="77777777" w:rsidR="00410780" w:rsidRPr="00DD34F4" w:rsidRDefault="00410780" w:rsidP="00410780">
      <w:pPr>
        <w:rPr>
          <w:rFonts w:cs="Arial"/>
          <w:color w:val="007377"/>
        </w:rPr>
      </w:pPr>
    </w:p>
    <w:p w14:paraId="09CB2A8E" w14:textId="77777777" w:rsidR="00410780" w:rsidRPr="00DD34F4" w:rsidRDefault="00410780" w:rsidP="00410780">
      <w:pPr>
        <w:rPr>
          <w:rFonts w:cs="Arial"/>
          <w:color w:val="007377"/>
        </w:rPr>
      </w:pPr>
    </w:p>
    <w:p w14:paraId="522C339F" w14:textId="5C304171" w:rsidR="0054328F" w:rsidRPr="00DD34F4" w:rsidRDefault="00EA754C" w:rsidP="00230A6C">
      <w:pPr>
        <w:pStyle w:val="Title"/>
      </w:pPr>
      <w:r>
        <w:t xml:space="preserve">Funding and </w:t>
      </w:r>
      <w:r w:rsidR="007C5C94">
        <w:t>The Levy – Future Options</w:t>
      </w:r>
    </w:p>
    <w:p w14:paraId="04C530C9" w14:textId="77777777" w:rsidR="0054328F" w:rsidRPr="00DD34F4" w:rsidRDefault="0054328F" w:rsidP="0054328F">
      <w:pPr>
        <w:rPr>
          <w:rFonts w:cs="Arial"/>
        </w:rPr>
      </w:pPr>
    </w:p>
    <w:p w14:paraId="1BED3037" w14:textId="77777777" w:rsidR="0054328F" w:rsidRPr="00DD34F4" w:rsidRDefault="0054328F" w:rsidP="0054328F">
      <w:pPr>
        <w:rPr>
          <w:rFonts w:cs="Arial"/>
        </w:rPr>
      </w:pPr>
    </w:p>
    <w:p w14:paraId="755F735C" w14:textId="77777777" w:rsidR="0054328F" w:rsidRPr="00DD34F4" w:rsidRDefault="0054328F" w:rsidP="0054328F">
      <w:pPr>
        <w:rPr>
          <w:rFonts w:cs="Arial"/>
        </w:rPr>
      </w:pPr>
    </w:p>
    <w:p w14:paraId="69D99844" w14:textId="77777777" w:rsidR="0054328F" w:rsidRPr="00DD34F4" w:rsidRDefault="0054328F" w:rsidP="0054328F">
      <w:pPr>
        <w:rPr>
          <w:rFonts w:cs="Arial"/>
        </w:rPr>
      </w:pPr>
    </w:p>
    <w:p w14:paraId="5BB34EAE" w14:textId="25DF40E4" w:rsidR="0054328F" w:rsidRPr="00DD34F4" w:rsidRDefault="0054328F" w:rsidP="00101557">
      <w:pPr>
        <w:pStyle w:val="Subtitle"/>
        <w:rPr>
          <w:sz w:val="22"/>
        </w:rPr>
      </w:pPr>
      <w:r w:rsidRPr="00DD34F4">
        <w:rPr>
          <w:sz w:val="22"/>
        </w:rPr>
        <w:t>Version No:</w:t>
      </w:r>
      <w:r w:rsidRPr="00DD34F4">
        <w:rPr>
          <w:sz w:val="22"/>
        </w:rPr>
        <w:tab/>
      </w:r>
      <w:r w:rsidR="00A4181A">
        <w:rPr>
          <w:sz w:val="22"/>
        </w:rPr>
        <w:t>Final</w:t>
      </w:r>
      <w:r w:rsidRPr="00DD34F4">
        <w:rPr>
          <w:sz w:val="22"/>
        </w:rPr>
        <w:t xml:space="preserve"> </w:t>
      </w:r>
      <w:bookmarkStart w:id="1" w:name="_GoBack"/>
      <w:bookmarkEnd w:id="1"/>
    </w:p>
    <w:p w14:paraId="36AD38B0" w14:textId="77777777" w:rsidR="00EA754C" w:rsidRPr="00DD34F4" w:rsidRDefault="00101557">
      <w:pPr>
        <w:spacing w:after="0"/>
        <w:rPr>
          <w:rFonts w:eastAsiaTheme="majorEastAsia" w:cs="Arial"/>
          <w:bCs/>
          <w:color w:val="007377"/>
          <w:sz w:val="36"/>
          <w:szCs w:val="36"/>
          <w:lang w:eastAsia="en-US"/>
        </w:rPr>
      </w:pPr>
      <w:r w:rsidRPr="00DD34F4">
        <w:rPr>
          <w:noProof/>
          <w:sz w:val="22"/>
          <w:lang w:val="en-US" w:eastAsia="en-US"/>
        </w:rPr>
        <w:drawing>
          <wp:anchor distT="0" distB="0" distL="114300" distR="114300" simplePos="0" relativeHeight="251654144" behindDoc="1" locked="0" layoutInCell="1" allowOverlap="1" wp14:anchorId="17D20897" wp14:editId="6FA04372">
            <wp:simplePos x="0" y="0"/>
            <wp:positionH relativeFrom="column">
              <wp:posOffset>-876300</wp:posOffset>
            </wp:positionH>
            <wp:positionV relativeFrom="page">
              <wp:posOffset>8140700</wp:posOffset>
            </wp:positionV>
            <wp:extent cx="7466400" cy="2502000"/>
            <wp:effectExtent l="0" t="0" r="127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 page 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466400" cy="2502000"/>
                    </a:xfrm>
                    <a:prstGeom prst="rect">
                      <a:avLst/>
                    </a:prstGeom>
                  </pic:spPr>
                </pic:pic>
              </a:graphicData>
            </a:graphic>
          </wp:anchor>
        </w:drawing>
      </w:r>
      <w:r w:rsidR="0054328F" w:rsidRPr="00DD34F4">
        <w:rPr>
          <w:sz w:val="22"/>
        </w:rPr>
        <w:t xml:space="preserve">Issue Date: </w:t>
      </w:r>
      <w:r w:rsidR="0054328F" w:rsidRPr="00DD34F4">
        <w:rPr>
          <w:sz w:val="22"/>
        </w:rPr>
        <w:tab/>
      </w:r>
      <w:r w:rsidR="00EA754C">
        <w:rPr>
          <w:sz w:val="22"/>
        </w:rPr>
        <w:t>December 2016</w:t>
      </w:r>
      <w:r w:rsidR="0054328F" w:rsidRPr="00DD34F4">
        <w:rPr>
          <w:sz w:val="22"/>
        </w:rPr>
        <w:br w:type="page"/>
      </w:r>
    </w:p>
    <w:sdt>
      <w:sdtPr>
        <w:rPr>
          <w:rFonts w:ascii="Arial" w:eastAsia="Times New Roman" w:hAnsi="Arial" w:cs="Times New Roman"/>
          <w:b w:val="0"/>
          <w:bCs w:val="0"/>
          <w:color w:val="auto"/>
          <w:sz w:val="20"/>
          <w:szCs w:val="22"/>
          <w:lang w:eastAsia="en-GB"/>
        </w:rPr>
        <w:id w:val="160907973"/>
        <w:docPartObj>
          <w:docPartGallery w:val="Table of Contents"/>
          <w:docPartUnique/>
        </w:docPartObj>
      </w:sdtPr>
      <w:sdtEndPr>
        <w:rPr>
          <w:noProof/>
        </w:rPr>
      </w:sdtEndPr>
      <w:sdtContent>
        <w:p w14:paraId="2E647767" w14:textId="032385AD" w:rsidR="00EA754C" w:rsidRDefault="00EA754C">
          <w:pPr>
            <w:pStyle w:val="TOCHeading"/>
          </w:pPr>
          <w:r>
            <w:t>Table of Contents</w:t>
          </w:r>
        </w:p>
        <w:p w14:paraId="7101FFA7" w14:textId="77777777" w:rsidR="00EA754C" w:rsidRDefault="00EA754C">
          <w:pPr>
            <w:pStyle w:val="TOC2"/>
            <w:tabs>
              <w:tab w:val="left" w:pos="718"/>
              <w:tab w:val="right" w:leader="dot" w:pos="8920"/>
            </w:tabs>
            <w:rPr>
              <w:rFonts w:eastAsiaTheme="minorEastAsia" w:cstheme="minorBidi"/>
              <w:noProof/>
              <w:sz w:val="24"/>
              <w:szCs w:val="24"/>
              <w:lang w:eastAsia="ja-JP"/>
            </w:rPr>
          </w:pPr>
          <w:r>
            <w:rPr>
              <w:b w:val="0"/>
            </w:rPr>
            <w:fldChar w:fldCharType="begin"/>
          </w:r>
          <w:r>
            <w:instrText xml:space="preserve"> TOC \o "1-3" \h \z \u </w:instrText>
          </w:r>
          <w:r>
            <w:rPr>
              <w:b w:val="0"/>
            </w:rPr>
            <w:fldChar w:fldCharType="separate"/>
          </w:r>
          <w:r>
            <w:rPr>
              <w:noProof/>
            </w:rPr>
            <w:t>1.1</w:t>
          </w:r>
          <w:r>
            <w:rPr>
              <w:rFonts w:eastAsiaTheme="minorEastAsia" w:cstheme="minorBidi"/>
              <w:noProof/>
              <w:sz w:val="24"/>
              <w:szCs w:val="24"/>
              <w:lang w:eastAsia="ja-JP"/>
            </w:rPr>
            <w:tab/>
          </w:r>
          <w:r>
            <w:rPr>
              <w:noProof/>
            </w:rPr>
            <w:t>Introduction</w:t>
          </w:r>
          <w:r>
            <w:rPr>
              <w:noProof/>
            </w:rPr>
            <w:tab/>
          </w:r>
          <w:r>
            <w:rPr>
              <w:noProof/>
            </w:rPr>
            <w:fldChar w:fldCharType="begin"/>
          </w:r>
          <w:r>
            <w:rPr>
              <w:noProof/>
            </w:rPr>
            <w:instrText xml:space="preserve"> PAGEREF _Toc345076453 \h </w:instrText>
          </w:r>
          <w:r>
            <w:rPr>
              <w:noProof/>
            </w:rPr>
          </w:r>
          <w:r>
            <w:rPr>
              <w:noProof/>
            </w:rPr>
            <w:fldChar w:fldCharType="separate"/>
          </w:r>
          <w:r>
            <w:rPr>
              <w:noProof/>
            </w:rPr>
            <w:t>3</w:t>
          </w:r>
          <w:r>
            <w:rPr>
              <w:noProof/>
            </w:rPr>
            <w:fldChar w:fldCharType="end"/>
          </w:r>
        </w:p>
        <w:p w14:paraId="74B98FA4" w14:textId="77777777" w:rsidR="00EA754C" w:rsidRDefault="00EA754C">
          <w:pPr>
            <w:pStyle w:val="TOC2"/>
            <w:tabs>
              <w:tab w:val="left" w:pos="718"/>
              <w:tab w:val="right" w:leader="dot" w:pos="8920"/>
            </w:tabs>
            <w:rPr>
              <w:rFonts w:eastAsiaTheme="minorEastAsia" w:cstheme="minorBidi"/>
              <w:noProof/>
              <w:sz w:val="24"/>
              <w:szCs w:val="24"/>
              <w:lang w:eastAsia="ja-JP"/>
            </w:rPr>
          </w:pPr>
          <w:r>
            <w:rPr>
              <w:noProof/>
            </w:rPr>
            <w:t>1.2</w:t>
          </w:r>
          <w:r>
            <w:rPr>
              <w:rFonts w:eastAsiaTheme="minorEastAsia" w:cstheme="minorBidi"/>
              <w:noProof/>
              <w:sz w:val="24"/>
              <w:szCs w:val="24"/>
              <w:lang w:eastAsia="ja-JP"/>
            </w:rPr>
            <w:tab/>
          </w:r>
          <w:r>
            <w:rPr>
              <w:noProof/>
            </w:rPr>
            <w:t>Current Levy</w:t>
          </w:r>
          <w:r>
            <w:rPr>
              <w:noProof/>
            </w:rPr>
            <w:tab/>
          </w:r>
          <w:r>
            <w:rPr>
              <w:noProof/>
            </w:rPr>
            <w:fldChar w:fldCharType="begin"/>
          </w:r>
          <w:r>
            <w:rPr>
              <w:noProof/>
            </w:rPr>
            <w:instrText xml:space="preserve"> PAGEREF _Toc345076454 \h </w:instrText>
          </w:r>
          <w:r>
            <w:rPr>
              <w:noProof/>
            </w:rPr>
          </w:r>
          <w:r>
            <w:rPr>
              <w:noProof/>
            </w:rPr>
            <w:fldChar w:fldCharType="separate"/>
          </w:r>
          <w:r>
            <w:rPr>
              <w:noProof/>
            </w:rPr>
            <w:t>3</w:t>
          </w:r>
          <w:r>
            <w:rPr>
              <w:noProof/>
            </w:rPr>
            <w:fldChar w:fldCharType="end"/>
          </w:r>
        </w:p>
        <w:p w14:paraId="0DC88F07" w14:textId="77777777" w:rsidR="00EA754C" w:rsidRDefault="00EA754C">
          <w:pPr>
            <w:pStyle w:val="TOC2"/>
            <w:tabs>
              <w:tab w:val="left" w:pos="718"/>
              <w:tab w:val="right" w:leader="dot" w:pos="8920"/>
            </w:tabs>
            <w:rPr>
              <w:rFonts w:eastAsiaTheme="minorEastAsia" w:cstheme="minorBidi"/>
              <w:noProof/>
              <w:sz w:val="24"/>
              <w:szCs w:val="24"/>
              <w:lang w:eastAsia="ja-JP"/>
            </w:rPr>
          </w:pPr>
          <w:r>
            <w:rPr>
              <w:noProof/>
            </w:rPr>
            <w:t>1.3</w:t>
          </w:r>
          <w:r>
            <w:rPr>
              <w:rFonts w:eastAsiaTheme="minorEastAsia" w:cstheme="minorBidi"/>
              <w:noProof/>
              <w:sz w:val="24"/>
              <w:szCs w:val="24"/>
              <w:lang w:eastAsia="ja-JP"/>
            </w:rPr>
            <w:tab/>
          </w:r>
          <w:r>
            <w:rPr>
              <w:noProof/>
            </w:rPr>
            <w:t>Considerations when setting a levy</w:t>
          </w:r>
          <w:r>
            <w:rPr>
              <w:noProof/>
            </w:rPr>
            <w:tab/>
          </w:r>
          <w:r>
            <w:rPr>
              <w:noProof/>
            </w:rPr>
            <w:fldChar w:fldCharType="begin"/>
          </w:r>
          <w:r>
            <w:rPr>
              <w:noProof/>
            </w:rPr>
            <w:instrText xml:space="preserve"> PAGEREF _Toc345076455 \h </w:instrText>
          </w:r>
          <w:r>
            <w:rPr>
              <w:noProof/>
            </w:rPr>
          </w:r>
          <w:r>
            <w:rPr>
              <w:noProof/>
            </w:rPr>
            <w:fldChar w:fldCharType="separate"/>
          </w:r>
          <w:r>
            <w:rPr>
              <w:noProof/>
            </w:rPr>
            <w:t>4</w:t>
          </w:r>
          <w:r>
            <w:rPr>
              <w:noProof/>
            </w:rPr>
            <w:fldChar w:fldCharType="end"/>
          </w:r>
        </w:p>
        <w:p w14:paraId="6223AA2D" w14:textId="77777777" w:rsidR="00EA754C" w:rsidRDefault="00EA754C">
          <w:pPr>
            <w:pStyle w:val="TOC3"/>
            <w:tabs>
              <w:tab w:val="left" w:pos="1206"/>
              <w:tab w:val="right" w:leader="dot" w:pos="8920"/>
            </w:tabs>
            <w:rPr>
              <w:noProof/>
              <w:lang w:eastAsia="ja-JP"/>
            </w:rPr>
          </w:pPr>
          <w:r w:rsidRPr="004E3B2A">
            <w:rPr>
              <w:noProof/>
              <w:color w:val="000000"/>
            </w:rPr>
            <w:t>1.3.1</w:t>
          </w:r>
          <w:r>
            <w:rPr>
              <w:noProof/>
              <w:lang w:eastAsia="ja-JP"/>
            </w:rPr>
            <w:tab/>
          </w:r>
          <w:r>
            <w:rPr>
              <w:noProof/>
            </w:rPr>
            <w:t>MRWA Contracts</w:t>
          </w:r>
          <w:r>
            <w:rPr>
              <w:noProof/>
            </w:rPr>
            <w:tab/>
          </w:r>
          <w:r>
            <w:rPr>
              <w:noProof/>
            </w:rPr>
            <w:fldChar w:fldCharType="begin"/>
          </w:r>
          <w:r>
            <w:rPr>
              <w:noProof/>
            </w:rPr>
            <w:instrText xml:space="preserve"> PAGEREF _Toc345076456 \h </w:instrText>
          </w:r>
          <w:r>
            <w:rPr>
              <w:noProof/>
            </w:rPr>
          </w:r>
          <w:r>
            <w:rPr>
              <w:noProof/>
            </w:rPr>
            <w:fldChar w:fldCharType="separate"/>
          </w:r>
          <w:r>
            <w:rPr>
              <w:noProof/>
            </w:rPr>
            <w:t>4</w:t>
          </w:r>
          <w:r>
            <w:rPr>
              <w:noProof/>
            </w:rPr>
            <w:fldChar w:fldCharType="end"/>
          </w:r>
        </w:p>
        <w:p w14:paraId="0D4467C1" w14:textId="77777777" w:rsidR="00EA754C" w:rsidRDefault="00EA754C">
          <w:pPr>
            <w:pStyle w:val="TOC2"/>
            <w:tabs>
              <w:tab w:val="left" w:pos="718"/>
              <w:tab w:val="right" w:leader="dot" w:pos="8920"/>
            </w:tabs>
            <w:rPr>
              <w:rFonts w:eastAsiaTheme="minorEastAsia" w:cstheme="minorBidi"/>
              <w:noProof/>
              <w:sz w:val="24"/>
              <w:szCs w:val="24"/>
              <w:lang w:eastAsia="ja-JP"/>
            </w:rPr>
          </w:pPr>
          <w:r>
            <w:rPr>
              <w:noProof/>
            </w:rPr>
            <w:t>1.4</w:t>
          </w:r>
          <w:r>
            <w:rPr>
              <w:rFonts w:eastAsiaTheme="minorEastAsia" w:cstheme="minorBidi"/>
              <w:noProof/>
              <w:sz w:val="24"/>
              <w:szCs w:val="24"/>
              <w:lang w:eastAsia="ja-JP"/>
            </w:rPr>
            <w:tab/>
          </w:r>
          <w:r>
            <w:rPr>
              <w:noProof/>
            </w:rPr>
            <w:t>Possible alternative arrangements</w:t>
          </w:r>
          <w:r>
            <w:rPr>
              <w:noProof/>
            </w:rPr>
            <w:tab/>
          </w:r>
          <w:r>
            <w:rPr>
              <w:noProof/>
            </w:rPr>
            <w:fldChar w:fldCharType="begin"/>
          </w:r>
          <w:r>
            <w:rPr>
              <w:noProof/>
            </w:rPr>
            <w:instrText xml:space="preserve"> PAGEREF _Toc345076457 \h </w:instrText>
          </w:r>
          <w:r>
            <w:rPr>
              <w:noProof/>
            </w:rPr>
          </w:r>
          <w:r>
            <w:rPr>
              <w:noProof/>
            </w:rPr>
            <w:fldChar w:fldCharType="separate"/>
          </w:r>
          <w:r>
            <w:rPr>
              <w:noProof/>
            </w:rPr>
            <w:t>5</w:t>
          </w:r>
          <w:r>
            <w:rPr>
              <w:noProof/>
            </w:rPr>
            <w:fldChar w:fldCharType="end"/>
          </w:r>
        </w:p>
        <w:p w14:paraId="144CFDB4" w14:textId="77777777" w:rsidR="00EA754C" w:rsidRDefault="00EA754C">
          <w:pPr>
            <w:pStyle w:val="TOC1"/>
            <w:tabs>
              <w:tab w:val="left" w:pos="352"/>
              <w:tab w:val="right" w:leader="dot" w:pos="8920"/>
            </w:tabs>
            <w:rPr>
              <w:rFonts w:eastAsiaTheme="minorEastAsia" w:cstheme="minorBidi"/>
              <w:b w:val="0"/>
              <w:caps/>
              <w:noProof/>
              <w:lang w:eastAsia="ja-JP"/>
            </w:rPr>
          </w:pPr>
          <w:r w:rsidRPr="004E3B2A">
            <w:rPr>
              <w:noProof/>
              <w:color w:val="000000"/>
            </w:rPr>
            <w:t>2</w:t>
          </w:r>
          <w:r>
            <w:rPr>
              <w:rFonts w:eastAsiaTheme="minorEastAsia" w:cstheme="minorBidi"/>
              <w:b w:val="0"/>
              <w:caps/>
              <w:noProof/>
              <w:lang w:eastAsia="ja-JP"/>
            </w:rPr>
            <w:tab/>
          </w:r>
          <w:r>
            <w:rPr>
              <w:noProof/>
            </w:rPr>
            <w:t>Impact of a single waste collection authority</w:t>
          </w:r>
          <w:r>
            <w:rPr>
              <w:noProof/>
            </w:rPr>
            <w:tab/>
          </w:r>
          <w:r>
            <w:rPr>
              <w:noProof/>
            </w:rPr>
            <w:fldChar w:fldCharType="begin"/>
          </w:r>
          <w:r>
            <w:rPr>
              <w:noProof/>
            </w:rPr>
            <w:instrText xml:space="preserve"> PAGEREF _Toc345076458 \h </w:instrText>
          </w:r>
          <w:r>
            <w:rPr>
              <w:noProof/>
            </w:rPr>
          </w:r>
          <w:r>
            <w:rPr>
              <w:noProof/>
            </w:rPr>
            <w:fldChar w:fldCharType="separate"/>
          </w:r>
          <w:r>
            <w:rPr>
              <w:noProof/>
            </w:rPr>
            <w:t>10</w:t>
          </w:r>
          <w:r>
            <w:rPr>
              <w:noProof/>
            </w:rPr>
            <w:fldChar w:fldCharType="end"/>
          </w:r>
        </w:p>
        <w:p w14:paraId="68ADAAC5" w14:textId="77777777" w:rsidR="00EA754C" w:rsidRDefault="00EA754C">
          <w:pPr>
            <w:pStyle w:val="TOC2"/>
            <w:tabs>
              <w:tab w:val="left" w:pos="718"/>
              <w:tab w:val="right" w:leader="dot" w:pos="8920"/>
            </w:tabs>
            <w:rPr>
              <w:rFonts w:eastAsiaTheme="minorEastAsia" w:cstheme="minorBidi"/>
              <w:noProof/>
              <w:sz w:val="24"/>
              <w:szCs w:val="24"/>
              <w:lang w:eastAsia="ja-JP"/>
            </w:rPr>
          </w:pPr>
          <w:r>
            <w:rPr>
              <w:noProof/>
            </w:rPr>
            <w:t>2.1</w:t>
          </w:r>
          <w:r>
            <w:rPr>
              <w:rFonts w:eastAsiaTheme="minorEastAsia" w:cstheme="minorBidi"/>
              <w:noProof/>
              <w:sz w:val="24"/>
              <w:szCs w:val="24"/>
              <w:lang w:eastAsia="ja-JP"/>
            </w:rPr>
            <w:tab/>
          </w:r>
          <w:r>
            <w:rPr>
              <w:noProof/>
            </w:rPr>
            <w:t>Funding for a single waste collection body</w:t>
          </w:r>
          <w:r>
            <w:rPr>
              <w:noProof/>
            </w:rPr>
            <w:tab/>
          </w:r>
          <w:r>
            <w:rPr>
              <w:noProof/>
            </w:rPr>
            <w:fldChar w:fldCharType="begin"/>
          </w:r>
          <w:r>
            <w:rPr>
              <w:noProof/>
            </w:rPr>
            <w:instrText xml:space="preserve"> PAGEREF _Toc345076459 \h </w:instrText>
          </w:r>
          <w:r>
            <w:rPr>
              <w:noProof/>
            </w:rPr>
          </w:r>
          <w:r>
            <w:rPr>
              <w:noProof/>
            </w:rPr>
            <w:fldChar w:fldCharType="separate"/>
          </w:r>
          <w:r>
            <w:rPr>
              <w:noProof/>
            </w:rPr>
            <w:t>10</w:t>
          </w:r>
          <w:r>
            <w:rPr>
              <w:noProof/>
            </w:rPr>
            <w:fldChar w:fldCharType="end"/>
          </w:r>
        </w:p>
        <w:p w14:paraId="5F457E7C" w14:textId="697D333C" w:rsidR="00EA754C" w:rsidRDefault="00EA754C">
          <w:r>
            <w:rPr>
              <w:b/>
              <w:bCs/>
              <w:noProof/>
            </w:rPr>
            <w:fldChar w:fldCharType="end"/>
          </w:r>
        </w:p>
      </w:sdtContent>
    </w:sdt>
    <w:p w14:paraId="4706398D" w14:textId="394567D5" w:rsidR="006B5B3C" w:rsidRPr="00DD34F4" w:rsidRDefault="006B5B3C">
      <w:pPr>
        <w:spacing w:after="0"/>
        <w:rPr>
          <w:rFonts w:eastAsiaTheme="majorEastAsia" w:cs="Arial"/>
          <w:bCs/>
          <w:color w:val="007377"/>
          <w:sz w:val="36"/>
          <w:szCs w:val="36"/>
          <w:lang w:eastAsia="en-US"/>
        </w:rPr>
      </w:pPr>
    </w:p>
    <w:bookmarkEnd w:id="0"/>
    <w:p w14:paraId="6A3A60BB" w14:textId="28C32AF4" w:rsidR="005F71D8" w:rsidRDefault="005F71D8">
      <w:pPr>
        <w:spacing w:after="0"/>
      </w:pPr>
      <w:r>
        <w:br w:type="page"/>
      </w:r>
    </w:p>
    <w:p w14:paraId="5BFB28AF" w14:textId="11542D86" w:rsidR="001A3ED1" w:rsidRDefault="00225B56" w:rsidP="007C5C94">
      <w:pPr>
        <w:pStyle w:val="Heading2"/>
      </w:pPr>
      <w:bookmarkStart w:id="2" w:name="_Toc345076453"/>
      <w:r>
        <w:lastRenderedPageBreak/>
        <w:t>Introduction</w:t>
      </w:r>
      <w:bookmarkEnd w:id="2"/>
    </w:p>
    <w:p w14:paraId="4D54B5DD" w14:textId="6275BD6B" w:rsidR="001A3ED1" w:rsidRDefault="00C077FC" w:rsidP="00FD3859">
      <w:r>
        <w:t xml:space="preserve">Local Partnerships were asked as part of the wider strategic waste review to consider </w:t>
      </w:r>
      <w:r w:rsidR="00507347">
        <w:t>how</w:t>
      </w:r>
      <w:r w:rsidR="00EA754C">
        <w:t xml:space="preserve"> funding and</w:t>
      </w:r>
      <w:r w:rsidR="00507347">
        <w:t xml:space="preserve"> the levy mechanisms might be changed</w:t>
      </w:r>
      <w:r w:rsidR="00B90531">
        <w:t>,</w:t>
      </w:r>
      <w:r w:rsidR="00507347">
        <w:t xml:space="preserve"> </w:t>
      </w:r>
      <w:r w:rsidR="00FC5F06">
        <w:t>the request was stated as follow “</w:t>
      </w:r>
      <w:r w:rsidR="001A3ED1" w:rsidRPr="007C5C94">
        <w:t xml:space="preserve">The review will examine the current District Levy mechanism (recognising </w:t>
      </w:r>
      <w:r w:rsidR="000A7D73" w:rsidRPr="007C5C94">
        <w:t>that any change to the levy requires unanimous a</w:t>
      </w:r>
      <w:r w:rsidR="00F93A54" w:rsidRPr="007C5C94">
        <w:t xml:space="preserve">pproval of all the Authorities in the MRWA) and Halton’s </w:t>
      </w:r>
      <w:r w:rsidR="00C335B1" w:rsidRPr="007C5C94">
        <w:t xml:space="preserve">financial and legal position and make recommendations re how it may be improved to incentivise the necessary efficiencies and financial savings across the city region that will drive the achievement </w:t>
      </w:r>
      <w:r w:rsidR="00FD3859" w:rsidRPr="007C5C94">
        <w:t>of our waste/environmental objectives.</w:t>
      </w:r>
      <w:r w:rsidR="00FC5F06">
        <w:t>”</w:t>
      </w:r>
    </w:p>
    <w:p w14:paraId="06911549" w14:textId="41D6A8F3" w:rsidR="00340E60" w:rsidRDefault="000954FE" w:rsidP="00340E60">
      <w:r>
        <w:t xml:space="preserve">Previous sections of this review have identified </w:t>
      </w:r>
      <w:r w:rsidR="003F68A8">
        <w:t>the potential for savings and e</w:t>
      </w:r>
      <w:r w:rsidR="00CA0414">
        <w:t>f</w:t>
      </w:r>
      <w:bookmarkStart w:id="3" w:name="_Toc341451997"/>
      <w:r w:rsidR="00340E60">
        <w:t>ficiencies in a range of areas and these can be summarised as:</w:t>
      </w:r>
    </w:p>
    <w:p w14:paraId="1BAC7379" w14:textId="71258E58" w:rsidR="00340E60" w:rsidRDefault="003877C9" w:rsidP="00340E60">
      <w:pPr>
        <w:pStyle w:val="ListParagraph"/>
        <w:numPr>
          <w:ilvl w:val="0"/>
          <w:numId w:val="24"/>
        </w:numPr>
      </w:pPr>
      <w:proofErr w:type="gramStart"/>
      <w:r>
        <w:t>i</w:t>
      </w:r>
      <w:r w:rsidR="00340E60">
        <w:t>n</w:t>
      </w:r>
      <w:proofErr w:type="gramEnd"/>
      <w:r w:rsidR="00340E60">
        <w:t xml:space="preserve"> operational management and delivery e.g. </w:t>
      </w:r>
      <w:r>
        <w:t xml:space="preserve">round optimisation, </w:t>
      </w:r>
      <w:r w:rsidR="009D306B">
        <w:t>rationalisation of depots etc.</w:t>
      </w:r>
    </w:p>
    <w:p w14:paraId="0CFA7BFB" w14:textId="538D0592" w:rsidR="003877C9" w:rsidRDefault="003877C9" w:rsidP="007F756E">
      <w:pPr>
        <w:pStyle w:val="ListParagraph"/>
        <w:numPr>
          <w:ilvl w:val="0"/>
          <w:numId w:val="24"/>
        </w:numPr>
      </w:pPr>
      <w:proofErr w:type="gramStart"/>
      <w:r>
        <w:t>that</w:t>
      </w:r>
      <w:proofErr w:type="gramEnd"/>
      <w:r>
        <w:t xml:space="preserve"> accrue from the enhanced scale </w:t>
      </w:r>
      <w:r w:rsidR="009D306B">
        <w:t>of the operations, common purchasing, adopting best practice etc.</w:t>
      </w:r>
    </w:p>
    <w:p w14:paraId="641B911F" w14:textId="10265E7C" w:rsidR="007F756E" w:rsidRDefault="007F756E" w:rsidP="007F756E">
      <w:pPr>
        <w:pStyle w:val="ListParagraph"/>
        <w:numPr>
          <w:ilvl w:val="0"/>
          <w:numId w:val="24"/>
        </w:numPr>
      </w:pPr>
      <w:proofErr w:type="gramStart"/>
      <w:r>
        <w:t>leveraging</w:t>
      </w:r>
      <w:proofErr w:type="gramEnd"/>
      <w:r>
        <w:t xml:space="preserve"> new commercial opportunities e.g. delivering new recycling infrastructure to support the local circular economy</w:t>
      </w:r>
    </w:p>
    <w:p w14:paraId="54F306CE" w14:textId="552D2D4D" w:rsidR="009D306B" w:rsidRDefault="0025743C" w:rsidP="00340E60">
      <w:pPr>
        <w:pStyle w:val="ListParagraph"/>
        <w:numPr>
          <w:ilvl w:val="0"/>
          <w:numId w:val="24"/>
        </w:numPr>
      </w:pPr>
      <w:proofErr w:type="gramStart"/>
      <w:r>
        <w:t>appropriate</w:t>
      </w:r>
      <w:proofErr w:type="gramEnd"/>
      <w:r>
        <w:t xml:space="preserve"> use of disposal facilities</w:t>
      </w:r>
    </w:p>
    <w:p w14:paraId="0527712B" w14:textId="0AE56756" w:rsidR="0025743C" w:rsidRDefault="0025743C" w:rsidP="00340E60">
      <w:pPr>
        <w:pStyle w:val="ListParagraph"/>
        <w:numPr>
          <w:ilvl w:val="0"/>
          <w:numId w:val="24"/>
        </w:numPr>
      </w:pPr>
      <w:proofErr w:type="gramStart"/>
      <w:r>
        <w:t>finally</w:t>
      </w:r>
      <w:proofErr w:type="gramEnd"/>
      <w:r>
        <w:t xml:space="preserve"> there are savings that come from </w:t>
      </w:r>
      <w:r w:rsidR="007F756E">
        <w:t xml:space="preserve">the refinement </w:t>
      </w:r>
      <w:r w:rsidR="00033D29">
        <w:t>of the organisation and management arrangements</w:t>
      </w:r>
    </w:p>
    <w:p w14:paraId="469B238D" w14:textId="5DC0ABA6" w:rsidR="00B90531" w:rsidRDefault="00AC43D0" w:rsidP="00B90531">
      <w:r>
        <w:t>The</w:t>
      </w:r>
      <w:r w:rsidR="00DF3E36">
        <w:t>se</w:t>
      </w:r>
      <w:r>
        <w:t xml:space="preserve"> conclusions </w:t>
      </w:r>
      <w:r w:rsidR="000F7058">
        <w:t xml:space="preserve">support the case for greater </w:t>
      </w:r>
      <w:r w:rsidR="005E58ED">
        <w:t>consolidation and amalgamation</w:t>
      </w:r>
      <w:r w:rsidR="000F7058">
        <w:t xml:space="preserve"> of the </w:t>
      </w:r>
      <w:r w:rsidR="00AB4E6C">
        <w:t xml:space="preserve">existing services into a more integrated body in order to drive out maximum value and </w:t>
      </w:r>
      <w:r w:rsidR="005E58ED">
        <w:t>enable</w:t>
      </w:r>
      <w:r w:rsidR="00AB4E6C">
        <w:t xml:space="preserve"> </w:t>
      </w:r>
      <w:r w:rsidR="00057AE8">
        <w:t>a more efficient response to change</w:t>
      </w:r>
      <w:r w:rsidR="00AB4E6C">
        <w:t xml:space="preserve"> in the future.</w:t>
      </w:r>
    </w:p>
    <w:p w14:paraId="6382A686" w14:textId="3B2CD76C" w:rsidR="00340E60" w:rsidRDefault="00852458" w:rsidP="00340E60">
      <w:r>
        <w:t xml:space="preserve">This next section therefore explains the current </w:t>
      </w:r>
      <w:r w:rsidR="00EF7D2A">
        <w:t xml:space="preserve">funding </w:t>
      </w:r>
      <w:r>
        <w:t>mechanism</w:t>
      </w:r>
      <w:r w:rsidR="00EF7D2A" w:rsidRPr="00EF7D2A">
        <w:t xml:space="preserve"> </w:t>
      </w:r>
      <w:r w:rsidR="00EF7D2A">
        <w:t xml:space="preserve">through the </w:t>
      </w:r>
      <w:proofErr w:type="gramStart"/>
      <w:r w:rsidR="00EF7D2A">
        <w:t>levy</w:t>
      </w:r>
      <w:r w:rsidR="00E011F5">
        <w:t>,</w:t>
      </w:r>
      <w:proofErr w:type="gramEnd"/>
      <w:r>
        <w:t xml:space="preserve"> considers alternatives and describes what </w:t>
      </w:r>
      <w:r w:rsidR="00E011F5">
        <w:t>a new funding mechanism</w:t>
      </w:r>
      <w:r>
        <w:t xml:space="preserve"> might look like in a fully integrated </w:t>
      </w:r>
      <w:r w:rsidR="00750B00">
        <w:t xml:space="preserve">Joint Waste Management body including collections and </w:t>
      </w:r>
      <w:r w:rsidR="00EF287D">
        <w:t>disposal</w:t>
      </w:r>
      <w:r w:rsidR="00750B00">
        <w:t xml:space="preserve">. </w:t>
      </w:r>
    </w:p>
    <w:p w14:paraId="6253A18A" w14:textId="375F45CA" w:rsidR="000E04E8" w:rsidRDefault="0016022A" w:rsidP="00340E60">
      <w:pPr>
        <w:pStyle w:val="Heading2"/>
      </w:pPr>
      <w:bookmarkStart w:id="4" w:name="_Toc345076454"/>
      <w:r>
        <w:t>Current Levy</w:t>
      </w:r>
      <w:bookmarkEnd w:id="4"/>
      <w:r>
        <w:t xml:space="preserve"> </w:t>
      </w:r>
      <w:bookmarkEnd w:id="3"/>
    </w:p>
    <w:p w14:paraId="112EF0A5" w14:textId="4F395EFF" w:rsidR="002C2A6E" w:rsidRDefault="00613F88" w:rsidP="000E04E8">
      <w:r>
        <w:t>Th</w:t>
      </w:r>
      <w:r w:rsidR="00D2219E">
        <w:t xml:space="preserve">e levy is a </w:t>
      </w:r>
      <w:r w:rsidR="005E3857">
        <w:t>mechanism</w:t>
      </w:r>
      <w:r>
        <w:t xml:space="preserve"> for </w:t>
      </w:r>
      <w:r w:rsidR="005C1AD3">
        <w:t>recovering</w:t>
      </w:r>
      <w:r>
        <w:t xml:space="preserve"> the cost</w:t>
      </w:r>
      <w:r w:rsidR="00D76A6F">
        <w:t xml:space="preserve">s </w:t>
      </w:r>
      <w:r w:rsidR="00FD59A9">
        <w:t xml:space="preserve">of recycling, treatment and disposal </w:t>
      </w:r>
      <w:r w:rsidR="000370D0">
        <w:t>of waste collected by the Districts</w:t>
      </w:r>
      <w:r w:rsidR="00CA6CEF">
        <w:t>.</w:t>
      </w:r>
      <w:r w:rsidR="000370D0">
        <w:t xml:space="preserve"> </w:t>
      </w:r>
      <w:r w:rsidR="00603AE3">
        <w:t xml:space="preserve">Merseyside Recycling and Waste Authority (MRWA), who manage these contracts, incur </w:t>
      </w:r>
      <w:r w:rsidR="005635A1">
        <w:t>these costs</w:t>
      </w:r>
      <w:r w:rsidR="002C2A6E">
        <w:t xml:space="preserve"> and then reallocate them to the Districts</w:t>
      </w:r>
      <w:r w:rsidR="00BF7E58">
        <w:t xml:space="preserve"> through the levy</w:t>
      </w:r>
      <w:r w:rsidR="004C4D6D">
        <w:t>.</w:t>
      </w:r>
    </w:p>
    <w:p w14:paraId="2E90A1DA" w14:textId="23F75199" w:rsidR="00AD3310" w:rsidRDefault="00E073FE" w:rsidP="000E04E8">
      <w:r>
        <w:t xml:space="preserve">The levy </w:t>
      </w:r>
      <w:r w:rsidR="00BF7E58">
        <w:t xml:space="preserve">itself </w:t>
      </w:r>
      <w:r>
        <w:t>cannot change these costs</w:t>
      </w:r>
      <w:r w:rsidR="002D495E">
        <w:t>, which are determined by the payment terms of the contracts themselves</w:t>
      </w:r>
      <w:r w:rsidR="003D5F9C">
        <w:t xml:space="preserve"> and the tonnage of waste collected</w:t>
      </w:r>
      <w:r w:rsidR="002D495E">
        <w:t>,</w:t>
      </w:r>
      <w:r>
        <w:t xml:space="preserve"> but </w:t>
      </w:r>
      <w:r w:rsidR="00CA6CEF">
        <w:t xml:space="preserve">is </w:t>
      </w:r>
      <w:r>
        <w:t xml:space="preserve">simply </w:t>
      </w:r>
      <w:r w:rsidR="00CA6CEF">
        <w:t xml:space="preserve">a </w:t>
      </w:r>
      <w:r w:rsidR="00171486">
        <w:t>formula</w:t>
      </w:r>
      <w:r w:rsidR="00CA6CEF">
        <w:t xml:space="preserve"> for reallocating</w:t>
      </w:r>
      <w:r w:rsidR="002D495E">
        <w:t xml:space="preserve"> </w:t>
      </w:r>
      <w:r w:rsidR="005635A1">
        <w:t>them</w:t>
      </w:r>
      <w:r w:rsidR="00171486">
        <w:t xml:space="preserve"> back </w:t>
      </w:r>
      <w:r>
        <w:t>to the Districts</w:t>
      </w:r>
      <w:r w:rsidR="00F612AD">
        <w:t xml:space="preserve">. The </w:t>
      </w:r>
      <w:r w:rsidR="00BF7E58">
        <w:t xml:space="preserve">current </w:t>
      </w:r>
      <w:r w:rsidR="00F612AD">
        <w:t xml:space="preserve">reallocation has been </w:t>
      </w:r>
      <w:r w:rsidR="00147BA6">
        <w:t>established on</w:t>
      </w:r>
      <w:r w:rsidR="00147BA6" w:rsidRPr="00147BA6">
        <w:t xml:space="preserve"> the principle </w:t>
      </w:r>
      <w:r w:rsidR="00DB64EA">
        <w:t>of</w:t>
      </w:r>
      <w:r w:rsidR="00147BA6" w:rsidRPr="00147BA6">
        <w:t xml:space="preserve"> the polluter pay</w:t>
      </w:r>
      <w:r w:rsidR="00B34788">
        <w:t>s</w:t>
      </w:r>
      <w:r w:rsidR="000D3F94">
        <w:rPr>
          <w:rStyle w:val="FootnoteReference"/>
        </w:rPr>
        <w:footnoteReference w:id="1"/>
      </w:r>
      <w:r w:rsidR="007C283E">
        <w:t>, i.e. the D</w:t>
      </w:r>
      <w:r w:rsidR="00147BA6" w:rsidRPr="00147BA6">
        <w:t>istrict</w:t>
      </w:r>
      <w:r w:rsidR="00E25F32">
        <w:t>s</w:t>
      </w:r>
      <w:r w:rsidR="00147BA6" w:rsidRPr="00147BA6">
        <w:t xml:space="preserve"> </w:t>
      </w:r>
      <w:r w:rsidR="007C283E">
        <w:t xml:space="preserve">are charged according to the tonnage of waste they collect, </w:t>
      </w:r>
      <w:r w:rsidR="00171486">
        <w:t xml:space="preserve">the larger that </w:t>
      </w:r>
      <w:r w:rsidR="00E25F32">
        <w:t>tonnage the higher that D</w:t>
      </w:r>
      <w:r w:rsidR="007C283E">
        <w:t xml:space="preserve">istrict’s levy. </w:t>
      </w:r>
      <w:r w:rsidR="00E25F32">
        <w:t>This is in</w:t>
      </w:r>
      <w:r w:rsidR="00171486">
        <w:t xml:space="preserve"> effect an incentive to reduce the tonnage of waste collected.</w:t>
      </w:r>
    </w:p>
    <w:p w14:paraId="2426660C" w14:textId="131BBCF9" w:rsidR="00613F88" w:rsidRDefault="00D20BB1" w:rsidP="000E04E8">
      <w:r>
        <w:t>The levy</w:t>
      </w:r>
      <w:r w:rsidR="00206F09">
        <w:t xml:space="preserve"> </w:t>
      </w:r>
      <w:r w:rsidR="00FD4206">
        <w:t>for</w:t>
      </w:r>
      <w:r w:rsidR="00386896">
        <w:t xml:space="preserve"> each District</w:t>
      </w:r>
      <w:r>
        <w:t xml:space="preserve"> is calculated using a </w:t>
      </w:r>
      <w:r w:rsidR="008B23A0">
        <w:t>formula</w:t>
      </w:r>
      <w:r w:rsidR="009734B1">
        <w:t xml:space="preserve"> that</w:t>
      </w:r>
      <w:r w:rsidR="00317ACD">
        <w:t xml:space="preserve"> was</w:t>
      </w:r>
      <w:r>
        <w:t xml:space="preserve"> agreed</w:t>
      </w:r>
      <w:r w:rsidR="00C273B7">
        <w:t xml:space="preserve"> unanimously</w:t>
      </w:r>
      <w:r>
        <w:t xml:space="preserve"> (</w:t>
      </w:r>
      <w:r w:rsidR="00317ACD">
        <w:t>Halton</w:t>
      </w:r>
      <w:r w:rsidR="00D66D37">
        <w:t xml:space="preserve"> </w:t>
      </w:r>
      <w:r w:rsidR="00317ACD">
        <w:t>pay according to a separate agreement</w:t>
      </w:r>
      <w:r w:rsidR="00E96B00">
        <w:t xml:space="preserve"> </w:t>
      </w:r>
      <w:r w:rsidR="00317ACD">
        <w:t>as they are</w:t>
      </w:r>
      <w:r w:rsidR="00E96B00">
        <w:t xml:space="preserve"> not part of </w:t>
      </w:r>
      <w:r w:rsidR="00FF1234">
        <w:t>MRWA</w:t>
      </w:r>
      <w:r w:rsidR="00E96B00">
        <w:t>)</w:t>
      </w:r>
      <w:r w:rsidR="009F030D">
        <w:t xml:space="preserve">. The formula currently applied has been adapted from </w:t>
      </w:r>
      <w:r w:rsidR="00386896">
        <w:t>a</w:t>
      </w:r>
      <w:r w:rsidR="009F030D">
        <w:t xml:space="preserve"> basic formula laid out in the </w:t>
      </w:r>
      <w:r w:rsidR="007E4005">
        <w:t>regulations</w:t>
      </w:r>
      <w:r w:rsidR="00581E5D">
        <w:rPr>
          <w:rStyle w:val="FootnoteReference"/>
        </w:rPr>
        <w:footnoteReference w:id="2"/>
      </w:r>
      <w:r w:rsidR="00532BDF">
        <w:t xml:space="preserve"> with the aim of providing a</w:t>
      </w:r>
      <w:r w:rsidR="00EE2CDE">
        <w:t>s</w:t>
      </w:r>
      <w:r w:rsidR="00532BDF">
        <w:t xml:space="preserve"> fair and equitable allocation of costs back to </w:t>
      </w:r>
      <w:r w:rsidR="005A50DD">
        <w:t>each District</w:t>
      </w:r>
      <w:r w:rsidR="00EE2CDE">
        <w:t xml:space="preserve"> as possible</w:t>
      </w:r>
      <w:r w:rsidR="00532BDF">
        <w:t>.</w:t>
      </w:r>
    </w:p>
    <w:p w14:paraId="440334CD" w14:textId="77777777" w:rsidR="00503BD3" w:rsidRDefault="00503BD3" w:rsidP="000E04E8"/>
    <w:p w14:paraId="2EE27A1F" w14:textId="56230147" w:rsidR="003115C7" w:rsidRDefault="00FF1234" w:rsidP="000E04E8">
      <w:r>
        <w:t xml:space="preserve">The formula </w:t>
      </w:r>
      <w:r w:rsidR="003115C7">
        <w:t xml:space="preserve">can be simply </w:t>
      </w:r>
      <w:r w:rsidR="005A50DD">
        <w:t>stated</w:t>
      </w:r>
      <w:r w:rsidR="003115C7">
        <w:t xml:space="preserve"> as:</w:t>
      </w:r>
    </w:p>
    <w:p w14:paraId="17F4D8B0" w14:textId="77777777" w:rsidR="005A50DD" w:rsidRDefault="00406042" w:rsidP="009043FD">
      <w:pPr>
        <w:pBdr>
          <w:top w:val="single" w:sz="4" w:space="1" w:color="auto"/>
          <w:left w:val="single" w:sz="4" w:space="4" w:color="auto"/>
          <w:bottom w:val="single" w:sz="4" w:space="1" w:color="auto"/>
          <w:right w:val="single" w:sz="4" w:space="4" w:color="auto"/>
        </w:pBdr>
      </w:pPr>
      <w:r>
        <w:t>Tonnage based costs + recycling credit c</w:t>
      </w:r>
      <w:r w:rsidR="003115C7">
        <w:t>osts</w:t>
      </w:r>
      <w:r>
        <w:t xml:space="preserve"> + p</w:t>
      </w:r>
      <w:r w:rsidR="003115C7" w:rsidRPr="003115C7">
        <w:t>opulation</w:t>
      </w:r>
      <w:r>
        <w:t xml:space="preserve"> based costs + or – abatement</w:t>
      </w:r>
      <w:r w:rsidR="003115C7" w:rsidRPr="003115C7">
        <w:t xml:space="preserve"> = </w:t>
      </w:r>
    </w:p>
    <w:p w14:paraId="5C6555C0" w14:textId="27298DE3" w:rsidR="0023554E" w:rsidRDefault="00406042" w:rsidP="009043FD">
      <w:pPr>
        <w:pBdr>
          <w:top w:val="single" w:sz="4" w:space="1" w:color="auto"/>
          <w:left w:val="single" w:sz="4" w:space="4" w:color="auto"/>
          <w:bottom w:val="single" w:sz="4" w:space="1" w:color="auto"/>
          <w:right w:val="single" w:sz="4" w:space="4" w:color="auto"/>
        </w:pBdr>
      </w:pPr>
      <w:r>
        <w:lastRenderedPageBreak/>
        <w:t>T</w:t>
      </w:r>
      <w:r w:rsidRPr="003115C7">
        <w:t>otal cost of levy</w:t>
      </w:r>
    </w:p>
    <w:p w14:paraId="23C95103" w14:textId="21850FC7" w:rsidR="00FF1234" w:rsidRDefault="00701DF2" w:rsidP="000E04E8">
      <w:r>
        <w:t>The tonnage based cost</w:t>
      </w:r>
      <w:r w:rsidR="00DC5304">
        <w:t>s</w:t>
      </w:r>
      <w:r>
        <w:t xml:space="preserve"> </w:t>
      </w:r>
      <w:r w:rsidR="00DC5304">
        <w:t>are</w:t>
      </w:r>
      <w:r w:rsidR="00EB6A88">
        <w:t xml:space="preserve"> </w:t>
      </w:r>
      <w:r w:rsidR="00DC5304">
        <w:t>the sum of</w:t>
      </w:r>
      <w:r w:rsidR="00EB6A88">
        <w:t xml:space="preserve"> the treatment, landfill and recycling costs </w:t>
      </w:r>
      <w:r w:rsidR="0090610A">
        <w:t xml:space="preserve">divided by the total tonnage to give </w:t>
      </w:r>
      <w:r w:rsidR="00E238D3">
        <w:t>an average price per tonne; t</w:t>
      </w:r>
      <w:r w:rsidR="00FC15C8">
        <w:t xml:space="preserve">his means that </w:t>
      </w:r>
      <w:r w:rsidR="00A32610">
        <w:t xml:space="preserve">there is no differentiation between </w:t>
      </w:r>
      <w:r w:rsidR="00FC15C8">
        <w:t>treatment, landfill and recycling</w:t>
      </w:r>
      <w:r w:rsidR="00A32610">
        <w:t xml:space="preserve"> costs</w:t>
      </w:r>
      <w:r w:rsidR="00E238D3">
        <w:t xml:space="preserve"> from the District’s perspective</w:t>
      </w:r>
      <w:r w:rsidR="00A32610">
        <w:t xml:space="preserve">. </w:t>
      </w:r>
      <w:r w:rsidR="006F4F1E">
        <w:t>The recycling credit costs are the tonnes of waste not sent to MRWA for treatment</w:t>
      </w:r>
      <w:r w:rsidR="003F488B">
        <w:t xml:space="preserve"> such as green waste; this is determined by a formula and does not necessarily reflect the actual cost of treatment</w:t>
      </w:r>
      <w:r w:rsidR="00351ED3">
        <w:t xml:space="preserve">. The population based costs are those costs that are not attributable to an individual District’s tonnages </w:t>
      </w:r>
      <w:r w:rsidR="0014512B">
        <w:t xml:space="preserve">such as household waste recycling centres (HWRCs), closed landfill </w:t>
      </w:r>
      <w:r w:rsidR="0025770C">
        <w:t xml:space="preserve">sites and </w:t>
      </w:r>
      <w:r w:rsidR="00350E89">
        <w:t>the administrative costs of the</w:t>
      </w:r>
      <w:r w:rsidR="0025770C">
        <w:t xml:space="preserve"> Authority</w:t>
      </w:r>
      <w:r w:rsidR="00877551">
        <w:t xml:space="preserve"> divided by the population for each District. </w:t>
      </w:r>
    </w:p>
    <w:p w14:paraId="64FB9CDA" w14:textId="21CF7569" w:rsidR="001037E8" w:rsidRDefault="006D7DE6" w:rsidP="000E04E8">
      <w:r>
        <w:t>The</w:t>
      </w:r>
      <w:r w:rsidR="004627EE">
        <w:t xml:space="preserve"> abatement</w:t>
      </w:r>
      <w:r>
        <w:t xml:space="preserve"> </w:t>
      </w:r>
      <w:r w:rsidR="00403DD6">
        <w:t>provides the means for adjusting tonnage figures.</w:t>
      </w:r>
      <w:r w:rsidR="000F0A4A">
        <w:t xml:space="preserve"> </w:t>
      </w:r>
      <w:r w:rsidR="00BA089E">
        <w:t xml:space="preserve">When </w:t>
      </w:r>
      <w:r w:rsidR="00BD300D">
        <w:t>the</w:t>
      </w:r>
      <w:r w:rsidR="009B1311">
        <w:t xml:space="preserve"> budget is </w:t>
      </w:r>
      <w:r w:rsidR="00BA089E">
        <w:t>set it uses</w:t>
      </w:r>
      <w:r w:rsidR="000F0A4A">
        <w:t xml:space="preserve"> historical </w:t>
      </w:r>
      <w:r w:rsidR="00BA089E">
        <w:t xml:space="preserve">tonnage </w:t>
      </w:r>
      <w:r w:rsidR="000F0A4A">
        <w:t>figures</w:t>
      </w:r>
      <w:r w:rsidR="00BA089E">
        <w:t xml:space="preserve"> but forecast costs. S</w:t>
      </w:r>
      <w:r w:rsidR="009F7C58">
        <w:t xml:space="preserve">o for example the 2016/17 </w:t>
      </w:r>
      <w:r w:rsidR="00BC0D61">
        <w:t>budget</w:t>
      </w:r>
      <w:r w:rsidR="009F7C58">
        <w:t xml:space="preserve"> </w:t>
      </w:r>
      <w:r w:rsidR="00BC0D61">
        <w:t>is</w:t>
      </w:r>
      <w:r w:rsidR="009F7C58">
        <w:t xml:space="preserve"> based upon </w:t>
      </w:r>
      <w:r w:rsidR="00BC0D61">
        <w:t xml:space="preserve">tonnage </w:t>
      </w:r>
      <w:r w:rsidR="006C5AE8">
        <w:t>figures from 2014/15</w:t>
      </w:r>
      <w:r w:rsidR="000429D5">
        <w:t xml:space="preserve"> but costs forecast for 2016/17</w:t>
      </w:r>
      <w:r w:rsidR="006C5AE8">
        <w:t xml:space="preserve">. The abatement is </w:t>
      </w:r>
      <w:r w:rsidR="00BC0D61">
        <w:t xml:space="preserve">then </w:t>
      </w:r>
      <w:r w:rsidR="006C5AE8">
        <w:t xml:space="preserve">used to adjust these figures once the 2015/16 </w:t>
      </w:r>
      <w:r w:rsidR="001037E8">
        <w:t xml:space="preserve">tonnage </w:t>
      </w:r>
      <w:r w:rsidR="006C5AE8">
        <w:t xml:space="preserve">figures are known. </w:t>
      </w:r>
      <w:r w:rsidR="00BC0D61">
        <w:t xml:space="preserve">There is therefore a </w:t>
      </w:r>
      <w:proofErr w:type="gramStart"/>
      <w:r w:rsidR="00E54E7E">
        <w:t>two year</w:t>
      </w:r>
      <w:proofErr w:type="gramEnd"/>
      <w:r w:rsidR="00E54E7E">
        <w:t xml:space="preserve"> lag between the budget and the actual f</w:t>
      </w:r>
      <w:r w:rsidR="00A3320F">
        <w:t>igures.</w:t>
      </w:r>
    </w:p>
    <w:p w14:paraId="5BF4C7A0" w14:textId="4D824110" w:rsidR="009C6B19" w:rsidRDefault="008D0C33" w:rsidP="000E04E8">
      <w:r>
        <w:t xml:space="preserve">This situation </w:t>
      </w:r>
      <w:r w:rsidR="00C273B7">
        <w:t xml:space="preserve">is not ideal and </w:t>
      </w:r>
      <w:r w:rsidR="006D7DE6">
        <w:t>introduces some distortions into the way the levy is allocated</w:t>
      </w:r>
      <w:r w:rsidR="009A1959">
        <w:t xml:space="preserve">. </w:t>
      </w:r>
      <w:r w:rsidR="008831CE">
        <w:t xml:space="preserve">For example </w:t>
      </w:r>
      <w:r w:rsidR="00E93C2E">
        <w:t xml:space="preserve">if </w:t>
      </w:r>
      <w:r w:rsidR="006602B0">
        <w:t>one District</w:t>
      </w:r>
      <w:r w:rsidR="00E93C2E">
        <w:t xml:space="preserve"> </w:t>
      </w:r>
      <w:r w:rsidR="00B94699">
        <w:t xml:space="preserve">commits significant effort to </w:t>
      </w:r>
      <w:r w:rsidR="00E93C2E">
        <w:t xml:space="preserve">decrease </w:t>
      </w:r>
      <w:r w:rsidR="00B94699">
        <w:t>the</w:t>
      </w:r>
      <w:r w:rsidR="00E93C2E">
        <w:t xml:space="preserve"> tonnage of waste </w:t>
      </w:r>
      <w:r w:rsidR="00B94699">
        <w:t>they</w:t>
      </w:r>
      <w:r w:rsidR="00E93C2E">
        <w:t xml:space="preserve"> collect </w:t>
      </w:r>
      <w:r w:rsidR="008F0621">
        <w:t>by a higher proportion than</w:t>
      </w:r>
      <w:r w:rsidR="006602B0">
        <w:t xml:space="preserve"> all the other Districts it is not rewarded according to the </w:t>
      </w:r>
      <w:r w:rsidR="00E0302F">
        <w:t xml:space="preserve">total amount it has reduced but by the average </w:t>
      </w:r>
      <w:r w:rsidR="00F321AB">
        <w:t>for</w:t>
      </w:r>
      <w:r w:rsidR="00E0302F">
        <w:t xml:space="preserve"> all Districts.</w:t>
      </w:r>
      <w:r w:rsidR="005C335A">
        <w:t xml:space="preserve"> At the same time the cost reduction that </w:t>
      </w:r>
      <w:r w:rsidR="00C03B56">
        <w:t>the</w:t>
      </w:r>
      <w:r w:rsidR="005C335A">
        <w:t xml:space="preserve"> District might anticipate from reducing their tonnage of waste may be </w:t>
      </w:r>
      <w:r w:rsidR="009A62D4">
        <w:t>cancelled</w:t>
      </w:r>
      <w:r w:rsidR="005C335A">
        <w:t xml:space="preserve"> </w:t>
      </w:r>
      <w:r w:rsidR="009A62D4">
        <w:t>out by</w:t>
      </w:r>
      <w:r w:rsidR="005C335A">
        <w:t xml:space="preserve"> increase</w:t>
      </w:r>
      <w:r w:rsidR="00B54E6F">
        <w:t>s</w:t>
      </w:r>
      <w:r w:rsidR="005C335A">
        <w:t xml:space="preserve"> in costs </w:t>
      </w:r>
      <w:r w:rsidR="009A62D4">
        <w:t xml:space="preserve">for other </w:t>
      </w:r>
      <w:r w:rsidR="00174104">
        <w:t xml:space="preserve">unrelated </w:t>
      </w:r>
      <w:r w:rsidR="009A62D4">
        <w:t>parts of the service</w:t>
      </w:r>
      <w:r w:rsidR="00B54E6F">
        <w:t xml:space="preserve"> that have been budgeted for the year ahead</w:t>
      </w:r>
      <w:r w:rsidR="009A62D4">
        <w:t>.</w:t>
      </w:r>
      <w:r w:rsidR="000C00FC">
        <w:t xml:space="preserve"> </w:t>
      </w:r>
      <w:r w:rsidR="00174104">
        <w:t>This can appear rather disheartening.</w:t>
      </w:r>
    </w:p>
    <w:p w14:paraId="722286A1" w14:textId="77777777" w:rsidR="00063A9E" w:rsidRDefault="00B54E6F" w:rsidP="00B54E6F">
      <w:r w:rsidRPr="00B54E6F">
        <w:t xml:space="preserve">A </w:t>
      </w:r>
      <w:r w:rsidR="00376A89">
        <w:t xml:space="preserve">further </w:t>
      </w:r>
      <w:r w:rsidR="00905398">
        <w:t>factor</w:t>
      </w:r>
      <w:r w:rsidR="00376A89">
        <w:t xml:space="preserve"> is </w:t>
      </w:r>
      <w:r w:rsidR="008741F5">
        <w:t>that there is no</w:t>
      </w:r>
      <w:r w:rsidR="00E408A0">
        <w:t xml:space="preserve"> </w:t>
      </w:r>
      <w:r w:rsidR="008741F5">
        <w:t xml:space="preserve">differential between the </w:t>
      </w:r>
      <w:r w:rsidR="00C12E55">
        <w:t>costs</w:t>
      </w:r>
      <w:r w:rsidR="008741F5">
        <w:t xml:space="preserve"> of recycling waste compared to the cost of residual trea</w:t>
      </w:r>
      <w:r w:rsidR="00905398">
        <w:t>t</w:t>
      </w:r>
      <w:r w:rsidR="008741F5">
        <w:t>ment</w:t>
      </w:r>
      <w:r w:rsidR="00C03B56">
        <w:t xml:space="preserve"> or landfill</w:t>
      </w:r>
      <w:r w:rsidR="00833B32">
        <w:t>; they are both charged at the same average c</w:t>
      </w:r>
      <w:r w:rsidR="00E04FE7">
        <w:t>ost i.e. the tonnage based cost</w:t>
      </w:r>
      <w:r w:rsidR="00833B32">
        <w:t xml:space="preserve"> as described above.</w:t>
      </w:r>
      <w:r w:rsidRPr="00B54E6F">
        <w:t xml:space="preserve"> </w:t>
      </w:r>
    </w:p>
    <w:p w14:paraId="4E63F430" w14:textId="5B6D3A26" w:rsidR="00B54E6F" w:rsidRDefault="00087388" w:rsidP="00B54E6F">
      <w:r>
        <w:t xml:space="preserve">A further complication is that the </w:t>
      </w:r>
      <w:r w:rsidR="00374DC1">
        <w:t xml:space="preserve">residual and recycling contracts have banded prices (see below) this means </w:t>
      </w:r>
      <w:r w:rsidR="00E6438A">
        <w:t>that a reduction in tonnage may have the perverse effect of increasing the average price per tonne of the waste</w:t>
      </w:r>
      <w:r w:rsidR="00876236">
        <w:t>,</w:t>
      </w:r>
      <w:r w:rsidR="00E6438A">
        <w:t xml:space="preserve"> </w:t>
      </w:r>
      <w:r w:rsidR="00063A9E">
        <w:t>which then appears to the</w:t>
      </w:r>
      <w:r w:rsidR="00E6438A">
        <w:t xml:space="preserve"> </w:t>
      </w:r>
      <w:r w:rsidR="00876236">
        <w:t>authorities</w:t>
      </w:r>
      <w:r w:rsidR="00E6438A">
        <w:t xml:space="preserve"> as a higher average price per tonne</w:t>
      </w:r>
      <w:r w:rsidR="00297A77">
        <w:t xml:space="preserve">. </w:t>
      </w:r>
      <w:r w:rsidR="00AD55B3">
        <w:t xml:space="preserve">This would not matter if the cost of the two </w:t>
      </w:r>
      <w:r w:rsidR="00833B32">
        <w:t>services</w:t>
      </w:r>
      <w:r w:rsidR="00AD55B3">
        <w:t xml:space="preserve"> was the same but generally </w:t>
      </w:r>
      <w:r w:rsidR="00833B32">
        <w:t>recycling</w:t>
      </w:r>
      <w:r w:rsidR="00AD55B3">
        <w:t xml:space="preserve"> </w:t>
      </w:r>
      <w:r w:rsidR="00FB31BD">
        <w:t>has been</w:t>
      </w:r>
      <w:r w:rsidR="00AD55B3">
        <w:t xml:space="preserve"> cheaper than</w:t>
      </w:r>
      <w:r w:rsidR="00833B32">
        <w:t xml:space="preserve"> residual treatment.</w:t>
      </w:r>
      <w:r w:rsidR="00B54E6F" w:rsidRPr="00B54E6F">
        <w:t xml:space="preserve"> </w:t>
      </w:r>
      <w:r w:rsidR="008D1921">
        <w:t>There is therefore currently no incentive to recycle more waste</w:t>
      </w:r>
      <w:r w:rsidR="00730F69">
        <w:t>.</w:t>
      </w:r>
    </w:p>
    <w:p w14:paraId="49334D67" w14:textId="18F172D9" w:rsidR="008D0C33" w:rsidRDefault="00F76548" w:rsidP="000E04E8">
      <w:r>
        <w:t xml:space="preserve">Consequently the charging system itself can hinder the performance </w:t>
      </w:r>
      <w:r w:rsidR="000D1BA1">
        <w:t xml:space="preserve">of the wider </w:t>
      </w:r>
      <w:r w:rsidR="009E686F">
        <w:t>LCR</w:t>
      </w:r>
      <w:r w:rsidR="000D1BA1">
        <w:t xml:space="preserve"> </w:t>
      </w:r>
      <w:r w:rsidR="005D232A">
        <w:t xml:space="preserve">as individual </w:t>
      </w:r>
      <w:r w:rsidR="00876236">
        <w:t>authorities</w:t>
      </w:r>
      <w:r w:rsidR="005D232A">
        <w:t xml:space="preserve"> may</w:t>
      </w:r>
      <w:r w:rsidR="006B3745">
        <w:t>,</w:t>
      </w:r>
      <w:r w:rsidR="005D232A">
        <w:t xml:space="preserve"> understandably</w:t>
      </w:r>
      <w:r w:rsidR="006B3745">
        <w:t>,</w:t>
      </w:r>
      <w:r w:rsidR="005D232A">
        <w:t xml:space="preserve"> choose to make a </w:t>
      </w:r>
      <w:r w:rsidR="00E30018">
        <w:t>decision (about collection services) solely based upon achieving the best outcome for themselves</w:t>
      </w:r>
      <w:r w:rsidR="00ED7601">
        <w:t>, which may in fact include doing nothing</w:t>
      </w:r>
      <w:r w:rsidR="006B3745">
        <w:t>.</w:t>
      </w:r>
      <w:r w:rsidR="00D9509C">
        <w:t xml:space="preserve"> The rest of </w:t>
      </w:r>
      <w:r w:rsidR="00876236">
        <w:t xml:space="preserve">the </w:t>
      </w:r>
      <w:r w:rsidR="00D9509C">
        <w:t xml:space="preserve">review considers </w:t>
      </w:r>
      <w:r w:rsidR="0030558D">
        <w:t>alternative</w:t>
      </w:r>
      <w:r w:rsidR="004A257E">
        <w:t xml:space="preserve">s to the current </w:t>
      </w:r>
      <w:r w:rsidR="00B66286">
        <w:t xml:space="preserve">funding </w:t>
      </w:r>
      <w:r w:rsidR="009E686F">
        <w:t>mechanism</w:t>
      </w:r>
      <w:r w:rsidR="00BC614A">
        <w:t xml:space="preserve"> and what</w:t>
      </w:r>
      <w:r w:rsidR="009E686F">
        <w:t xml:space="preserve"> might be devised to provide a more effective system for the LCR</w:t>
      </w:r>
      <w:r w:rsidR="00ED7601">
        <w:t xml:space="preserve"> in the light of the wider strategic review</w:t>
      </w:r>
      <w:r w:rsidR="009E686F">
        <w:t>.</w:t>
      </w:r>
      <w:r w:rsidR="00D9509C">
        <w:t xml:space="preserve"> </w:t>
      </w:r>
      <w:r w:rsidR="005408E8" w:rsidRPr="005408E8">
        <w:t xml:space="preserve"> </w:t>
      </w:r>
    </w:p>
    <w:p w14:paraId="173322BF" w14:textId="6F8D3E81" w:rsidR="00EC6F25" w:rsidRDefault="00515B8E" w:rsidP="000E04E8">
      <w:r>
        <w:t>It is worth noting that other</w:t>
      </w:r>
      <w:r w:rsidR="00EC6F25">
        <w:t xml:space="preserve"> Waste Authority’s use different formulas </w:t>
      </w:r>
      <w:r>
        <w:t>that they have adapted to their particular requirements</w:t>
      </w:r>
      <w:r w:rsidR="00EC6F25">
        <w:t xml:space="preserve">, some are very similar to the </w:t>
      </w:r>
      <w:r w:rsidR="00DC7CC6">
        <w:t>MRWA</w:t>
      </w:r>
      <w:r w:rsidR="00EC6F25">
        <w:t xml:space="preserve"> arrangements others have increased the cost of residual waste disposal and reduced that of recycling (in comparison to the contractual costs) in order incentivise recycling and waste reduction. Whereas others have a </w:t>
      </w:r>
      <w:r w:rsidR="00DA0434">
        <w:t>chosen</w:t>
      </w:r>
      <w:r w:rsidR="007A2038">
        <w:t xml:space="preserve"> a </w:t>
      </w:r>
      <w:r w:rsidR="00EC6F25">
        <w:t xml:space="preserve">menu </w:t>
      </w:r>
      <w:r w:rsidR="007A2038">
        <w:t xml:space="preserve">of prices for different waste streams to more accurately </w:t>
      </w:r>
      <w:r w:rsidR="00DA0434">
        <w:t xml:space="preserve">reflect </w:t>
      </w:r>
      <w:r w:rsidR="007A2038">
        <w:t xml:space="preserve">the </w:t>
      </w:r>
      <w:r w:rsidR="00DA0434">
        <w:t xml:space="preserve">forecast market cost of disposal. </w:t>
      </w:r>
    </w:p>
    <w:p w14:paraId="46D56636" w14:textId="3F0A3766" w:rsidR="001B53F9" w:rsidRDefault="001C66D6" w:rsidP="001B53F9">
      <w:pPr>
        <w:pStyle w:val="Heading2"/>
      </w:pPr>
      <w:r>
        <w:t>Future funding options</w:t>
      </w:r>
    </w:p>
    <w:p w14:paraId="1FB36E88" w14:textId="28506177" w:rsidR="00FC337D" w:rsidRDefault="00A34F97" w:rsidP="00FC337D">
      <w:r>
        <w:t xml:space="preserve">The levy funding mechanism was introduced in 2006 at a time when devolution and the prospect of </w:t>
      </w:r>
      <w:r w:rsidR="007C1170">
        <w:t xml:space="preserve">regional authorities had not been contemplated. </w:t>
      </w:r>
      <w:r w:rsidR="00B26950">
        <w:t>At the same time policy was not so heavily directed at recycling and landfill diversion and landfill tax was a fraction of its current level.</w:t>
      </w:r>
    </w:p>
    <w:p w14:paraId="2EB7D0CC" w14:textId="27707DC8" w:rsidR="00910A8E" w:rsidRDefault="00910A8E" w:rsidP="00FC337D">
      <w:r>
        <w:t xml:space="preserve">Since then there have been considerable changes occurring both in waste management policy and </w:t>
      </w:r>
      <w:r w:rsidR="00861304">
        <w:t xml:space="preserve">local government organisation. </w:t>
      </w:r>
    </w:p>
    <w:p w14:paraId="47C5A056" w14:textId="1A1365D8" w:rsidR="00F14F1B" w:rsidRDefault="00861304" w:rsidP="00F14F1B">
      <w:r>
        <w:t xml:space="preserve">Without labouring the point the potential options for the levy have been considered and </w:t>
      </w:r>
      <w:r w:rsidR="00794CFA">
        <w:t xml:space="preserve">recorded in some detail by MRWA. Table 1 </w:t>
      </w:r>
      <w:proofErr w:type="gramStart"/>
      <w:r w:rsidR="00794CFA">
        <w:t>draws</w:t>
      </w:r>
      <w:proofErr w:type="gramEnd"/>
      <w:r w:rsidR="00794CFA">
        <w:t xml:space="preserve"> on MRWA’s assessment </w:t>
      </w:r>
      <w:r w:rsidR="00F07DEF">
        <w:t>whi</w:t>
      </w:r>
      <w:r w:rsidR="009169EB">
        <w:t>ch sets out the pros and cons of</w:t>
      </w:r>
      <w:r w:rsidR="00F07DEF">
        <w:t xml:space="preserve"> a series of options </w:t>
      </w:r>
      <w:r w:rsidR="00794CFA">
        <w:t>with one or two minor changes.</w:t>
      </w:r>
      <w:r w:rsidR="00F07DEF">
        <w:t xml:space="preserve"> It will be seen from this table that </w:t>
      </w:r>
      <w:r w:rsidR="00B87393">
        <w:t xml:space="preserve">none </w:t>
      </w:r>
      <w:r w:rsidR="009169EB">
        <w:t xml:space="preserve">of the options </w:t>
      </w:r>
      <w:r w:rsidR="00B87393">
        <w:t xml:space="preserve">are completely </w:t>
      </w:r>
      <w:r w:rsidR="00E31A2B">
        <w:t>satisfactory.</w:t>
      </w:r>
      <w:r w:rsidR="00F14F1B">
        <w:t xml:space="preserve"> The critical point is that</w:t>
      </w:r>
      <w:r w:rsidR="00E31A2B">
        <w:t xml:space="preserve"> these evaluations have been based around the assumption that the authorities remain working as disparate organisations </w:t>
      </w:r>
      <w:r w:rsidR="00B52A8B">
        <w:t xml:space="preserve">and not as a joint waste authority (JWA). If </w:t>
      </w:r>
      <w:r w:rsidR="00F14F1B">
        <w:t xml:space="preserve">the collection authorities combine together as a JWA then the situation changes significantly. In taking this step the boundaries between the authorities dissolve, performance for recycling and other environmental measures is undertaken at the LCR level and </w:t>
      </w:r>
      <w:r w:rsidR="00F14F1B">
        <w:lastRenderedPageBreak/>
        <w:t xml:space="preserve">service levels provided to the public would be based on a single collection policy as set out in </w:t>
      </w:r>
      <w:r w:rsidR="00982607">
        <w:t>Appendix 2</w:t>
      </w:r>
      <w:r w:rsidR="00F14F1B">
        <w:t xml:space="preserve">. This would mean </w:t>
      </w:r>
      <w:r w:rsidR="00982607">
        <w:t xml:space="preserve">that eventually </w:t>
      </w:r>
      <w:r w:rsidR="00F14F1B">
        <w:t>every household would receive the same bins, frequency of collection etc.; it would be a uniform service over the whole region.</w:t>
      </w:r>
    </w:p>
    <w:p w14:paraId="03A4EE3E" w14:textId="1A2DC4DB" w:rsidR="00F14F1B" w:rsidRDefault="00F14F1B" w:rsidP="00F14F1B">
      <w:r>
        <w:t xml:space="preserve">This would then favour a </w:t>
      </w:r>
      <w:r w:rsidR="00355475">
        <w:t>funding mechanism</w:t>
      </w:r>
      <w:r>
        <w:t xml:space="preserve"> based on population. This approach removes the distortion of using </w:t>
      </w:r>
      <w:r w:rsidR="00355475">
        <w:t>tonnage-based</w:t>
      </w:r>
      <w:r>
        <w:t xml:space="preserve"> information that is 2 years out of date but maintains the principle of the “polluter pays”</w:t>
      </w:r>
      <w:r w:rsidR="00355475">
        <w:t xml:space="preserve"> but at a regional level</w:t>
      </w:r>
      <w:r>
        <w:t>. Any campaign or change in the waste service that reduced cost would be carried out on a regional basis and then flow through equally to all the authorities. In fact this would facilitate more targeted use of resources to address specific issues in particular areas or groups of the community be that enforcement, education or wider communications.</w:t>
      </w:r>
    </w:p>
    <w:p w14:paraId="62332C20" w14:textId="010A7D59" w:rsidR="00F14F1B" w:rsidRDefault="00F14F1B" w:rsidP="00F14F1B">
      <w:r>
        <w:rPr>
          <w:rFonts w:cs="Arial"/>
        </w:rPr>
        <w:t>Ultimately this would be a far fairer system</w:t>
      </w:r>
      <w:r>
        <w:rPr>
          <w:szCs w:val="20"/>
        </w:rPr>
        <w:t xml:space="preserve">, simple, </w:t>
      </w:r>
      <w:r>
        <w:rPr>
          <w:rFonts w:cs="Arial"/>
        </w:rPr>
        <w:t>e</w:t>
      </w:r>
      <w:r w:rsidRPr="00C54550">
        <w:rPr>
          <w:rFonts w:cs="Arial"/>
        </w:rPr>
        <w:t>asy to understand</w:t>
      </w:r>
      <w:r>
        <w:rPr>
          <w:szCs w:val="20"/>
        </w:rPr>
        <w:t xml:space="preserve">, </w:t>
      </w:r>
      <w:r>
        <w:rPr>
          <w:rFonts w:cs="Arial"/>
        </w:rPr>
        <w:t>e</w:t>
      </w:r>
      <w:r w:rsidRPr="00C54550">
        <w:rPr>
          <w:rFonts w:cs="Arial"/>
        </w:rPr>
        <w:t xml:space="preserve">asy </w:t>
      </w:r>
      <w:r w:rsidR="008D027C">
        <w:rPr>
          <w:rFonts w:cs="Arial"/>
        </w:rPr>
        <w:t xml:space="preserve">and far cheaper </w:t>
      </w:r>
      <w:r w:rsidRPr="00C54550">
        <w:rPr>
          <w:rFonts w:cs="Arial"/>
        </w:rPr>
        <w:t>to administer</w:t>
      </w:r>
      <w:r>
        <w:rPr>
          <w:szCs w:val="20"/>
        </w:rPr>
        <w:t>, f</w:t>
      </w:r>
      <w:r w:rsidRPr="00C54550">
        <w:rPr>
          <w:rFonts w:cs="Arial"/>
        </w:rPr>
        <w:t>ewer time lag issues</w:t>
      </w:r>
      <w:r>
        <w:rPr>
          <w:szCs w:val="20"/>
        </w:rPr>
        <w:t xml:space="preserve"> and as </w:t>
      </w:r>
      <w:r>
        <w:rPr>
          <w:rFonts w:cs="Arial"/>
        </w:rPr>
        <w:t>p</w:t>
      </w:r>
      <w:r w:rsidRPr="00C54550">
        <w:rPr>
          <w:rFonts w:cs="Arial"/>
        </w:rPr>
        <w:t>opulation tends to change slowly</w:t>
      </w:r>
      <w:r>
        <w:rPr>
          <w:rFonts w:cs="Arial"/>
        </w:rPr>
        <w:t xml:space="preserve"> it</w:t>
      </w:r>
      <w:r w:rsidR="008D027C">
        <w:rPr>
          <w:rFonts w:cs="Arial"/>
        </w:rPr>
        <w:t xml:space="preserve"> should be predictable without</w:t>
      </w:r>
      <w:r>
        <w:rPr>
          <w:rFonts w:cs="Arial"/>
        </w:rPr>
        <w:t xml:space="preserve"> many shocks.</w:t>
      </w:r>
    </w:p>
    <w:p w14:paraId="6030B611" w14:textId="0F9F2BD2" w:rsidR="00F14F1B" w:rsidRDefault="008D027C" w:rsidP="00FC337D">
      <w:r>
        <w:t xml:space="preserve">The alternatives as the options demonstrate in Table 1 </w:t>
      </w:r>
      <w:r w:rsidR="00E925BF">
        <w:t>will always remain cumbersome and questionable as to their fairness.</w:t>
      </w:r>
    </w:p>
    <w:p w14:paraId="6929FAF8" w14:textId="5FEEF95F" w:rsidR="00177096" w:rsidRDefault="00E925BF" w:rsidP="00FC337D">
      <w:pPr>
        <w:sectPr w:rsidR="00177096" w:rsidSect="00867C1B">
          <w:headerReference w:type="default" r:id="rId11"/>
          <w:footerReference w:type="default" r:id="rId12"/>
          <w:pgSz w:w="11906" w:h="16838"/>
          <w:pgMar w:top="1440" w:right="1558" w:bottom="1440" w:left="1418" w:header="708" w:footer="708" w:gutter="0"/>
          <w:cols w:space="708"/>
          <w:titlePg/>
          <w:docGrid w:linePitch="360"/>
        </w:sectPr>
      </w:pPr>
      <w:r>
        <w:t>Consequently its is recommended that in moving towards a JWA a transition plan is developed for</w:t>
      </w:r>
      <w:r w:rsidR="005D72D0">
        <w:t xml:space="preserve"> introducing this new funding approach so that authorities have a clear picture of what the implications will be.</w:t>
      </w:r>
    </w:p>
    <w:p w14:paraId="7EC545A9" w14:textId="77777777" w:rsidR="00167AE2" w:rsidRDefault="00167AE2" w:rsidP="00C8304A">
      <w:pPr>
        <w:pStyle w:val="Caption"/>
        <w:rPr>
          <w:sz w:val="24"/>
          <w:szCs w:val="24"/>
        </w:rPr>
      </w:pPr>
    </w:p>
    <w:p w14:paraId="4347214F" w14:textId="5A15D745" w:rsidR="00C8304A" w:rsidRPr="00C8304A" w:rsidRDefault="00C8304A" w:rsidP="00794CFA">
      <w:pPr>
        <w:pStyle w:val="Caption"/>
        <w:jc w:val="left"/>
        <w:rPr>
          <w:sz w:val="24"/>
          <w:szCs w:val="24"/>
        </w:rPr>
      </w:pPr>
      <w:r w:rsidRPr="00C8304A">
        <w:rPr>
          <w:sz w:val="24"/>
          <w:szCs w:val="24"/>
        </w:rPr>
        <w:t xml:space="preserve">Table </w:t>
      </w:r>
      <w:r w:rsidRPr="00C8304A">
        <w:rPr>
          <w:sz w:val="24"/>
          <w:szCs w:val="24"/>
        </w:rPr>
        <w:fldChar w:fldCharType="begin"/>
      </w:r>
      <w:r w:rsidRPr="00C8304A">
        <w:rPr>
          <w:sz w:val="24"/>
          <w:szCs w:val="24"/>
        </w:rPr>
        <w:instrText xml:space="preserve"> SEQ Table \* ARABIC </w:instrText>
      </w:r>
      <w:r w:rsidRPr="00C8304A">
        <w:rPr>
          <w:sz w:val="24"/>
          <w:szCs w:val="24"/>
        </w:rPr>
        <w:fldChar w:fldCharType="separate"/>
      </w:r>
      <w:r w:rsidR="00453603">
        <w:rPr>
          <w:noProof/>
          <w:sz w:val="24"/>
          <w:szCs w:val="24"/>
        </w:rPr>
        <w:t>1</w:t>
      </w:r>
      <w:r w:rsidRPr="00C8304A">
        <w:rPr>
          <w:sz w:val="24"/>
          <w:szCs w:val="24"/>
        </w:rPr>
        <w:fldChar w:fldCharType="end"/>
      </w:r>
      <w:r w:rsidRPr="00C8304A">
        <w:rPr>
          <w:noProof/>
          <w:sz w:val="24"/>
          <w:szCs w:val="24"/>
        </w:rPr>
        <w:t xml:space="preserve"> Possible </w:t>
      </w:r>
      <w:r w:rsidR="007662B1">
        <w:rPr>
          <w:noProof/>
          <w:sz w:val="24"/>
          <w:szCs w:val="24"/>
        </w:rPr>
        <w:t>l</w:t>
      </w:r>
      <w:r w:rsidRPr="00C8304A">
        <w:rPr>
          <w:noProof/>
          <w:sz w:val="24"/>
          <w:szCs w:val="24"/>
        </w:rPr>
        <w:t xml:space="preserve">evy </w:t>
      </w:r>
      <w:r w:rsidRPr="00C8304A">
        <w:rPr>
          <w:sz w:val="24"/>
          <w:szCs w:val="24"/>
        </w:rPr>
        <w:t>mechanisms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2"/>
        <w:gridCol w:w="4394"/>
        <w:gridCol w:w="5278"/>
      </w:tblGrid>
      <w:tr w:rsidR="00C8304A" w:rsidRPr="00D13D89" w14:paraId="77FBE1B7" w14:textId="77777777" w:rsidTr="00411737">
        <w:trPr>
          <w:cantSplit/>
        </w:trPr>
        <w:tc>
          <w:tcPr>
            <w:tcW w:w="1588" w:type="pct"/>
            <w:tcBorders>
              <w:top w:val="single" w:sz="4" w:space="0" w:color="000000"/>
              <w:left w:val="single" w:sz="4" w:space="0" w:color="000000"/>
              <w:bottom w:val="single" w:sz="4" w:space="0" w:color="000000"/>
              <w:right w:val="single" w:sz="4" w:space="0" w:color="000000"/>
            </w:tcBorders>
            <w:hideMark/>
          </w:tcPr>
          <w:p w14:paraId="053D11B0" w14:textId="277C29C7" w:rsidR="00C8304A" w:rsidRPr="00762AA9" w:rsidRDefault="00C8304A" w:rsidP="00C8304A">
            <w:pPr>
              <w:spacing w:after="0"/>
              <w:rPr>
                <w:rFonts w:cs="Arial"/>
                <w:b/>
                <w:sz w:val="16"/>
                <w:szCs w:val="16"/>
              </w:rPr>
            </w:pPr>
            <w:r w:rsidRPr="00762AA9">
              <w:rPr>
                <w:rFonts w:cs="Arial"/>
                <w:b/>
                <w:sz w:val="16"/>
                <w:szCs w:val="16"/>
              </w:rPr>
              <w:t>Levy mechanism</w:t>
            </w:r>
          </w:p>
          <w:p w14:paraId="12DC4CC8" w14:textId="77777777" w:rsidR="00C8304A" w:rsidRPr="00762AA9" w:rsidRDefault="00C8304A" w:rsidP="00C8304A">
            <w:pPr>
              <w:spacing w:after="0"/>
              <w:rPr>
                <w:rFonts w:cs="Arial"/>
                <w:b/>
                <w:sz w:val="16"/>
                <w:szCs w:val="16"/>
              </w:rPr>
            </w:pPr>
          </w:p>
        </w:tc>
        <w:tc>
          <w:tcPr>
            <w:tcW w:w="1550" w:type="pct"/>
            <w:tcBorders>
              <w:top w:val="single" w:sz="4" w:space="0" w:color="000000"/>
              <w:left w:val="single" w:sz="4" w:space="0" w:color="000000"/>
              <w:bottom w:val="single" w:sz="4" w:space="0" w:color="000000"/>
              <w:right w:val="single" w:sz="4" w:space="0" w:color="000000"/>
            </w:tcBorders>
            <w:hideMark/>
          </w:tcPr>
          <w:p w14:paraId="287A4C80" w14:textId="77777777" w:rsidR="00C8304A" w:rsidRPr="00762AA9" w:rsidRDefault="00C8304A" w:rsidP="00C8304A">
            <w:pPr>
              <w:spacing w:after="0"/>
              <w:rPr>
                <w:rFonts w:cs="Arial"/>
                <w:b/>
                <w:sz w:val="16"/>
                <w:szCs w:val="16"/>
              </w:rPr>
            </w:pPr>
            <w:r w:rsidRPr="00762AA9">
              <w:rPr>
                <w:rFonts w:cs="Arial"/>
                <w:b/>
                <w:sz w:val="16"/>
                <w:szCs w:val="16"/>
              </w:rPr>
              <w:t>Pros</w:t>
            </w:r>
          </w:p>
        </w:tc>
        <w:tc>
          <w:tcPr>
            <w:tcW w:w="1862" w:type="pct"/>
            <w:tcBorders>
              <w:top w:val="single" w:sz="4" w:space="0" w:color="000000"/>
              <w:left w:val="single" w:sz="4" w:space="0" w:color="000000"/>
              <w:bottom w:val="single" w:sz="4" w:space="0" w:color="000000"/>
              <w:right w:val="single" w:sz="4" w:space="0" w:color="000000"/>
            </w:tcBorders>
            <w:hideMark/>
          </w:tcPr>
          <w:p w14:paraId="76D5827D" w14:textId="77777777" w:rsidR="00C8304A" w:rsidRPr="00762AA9" w:rsidRDefault="00C8304A" w:rsidP="00C8304A">
            <w:pPr>
              <w:spacing w:after="0"/>
              <w:rPr>
                <w:rFonts w:cs="Arial"/>
                <w:b/>
                <w:sz w:val="16"/>
                <w:szCs w:val="16"/>
              </w:rPr>
            </w:pPr>
            <w:r w:rsidRPr="00762AA9">
              <w:rPr>
                <w:rFonts w:cs="Arial"/>
                <w:b/>
                <w:sz w:val="16"/>
                <w:szCs w:val="16"/>
              </w:rPr>
              <w:t>Cons</w:t>
            </w:r>
          </w:p>
        </w:tc>
      </w:tr>
      <w:tr w:rsidR="00061FFC" w:rsidRPr="00D13D89" w14:paraId="644BF795" w14:textId="77777777" w:rsidTr="00411737">
        <w:trPr>
          <w:cantSplit/>
        </w:trPr>
        <w:tc>
          <w:tcPr>
            <w:tcW w:w="1588" w:type="pct"/>
            <w:tcBorders>
              <w:top w:val="single" w:sz="4" w:space="0" w:color="000000"/>
              <w:left w:val="single" w:sz="4" w:space="0" w:color="000000"/>
              <w:bottom w:val="single" w:sz="4" w:space="0" w:color="000000"/>
              <w:right w:val="single" w:sz="4" w:space="0" w:color="000000"/>
            </w:tcBorders>
            <w:hideMark/>
          </w:tcPr>
          <w:p w14:paraId="5136454A" w14:textId="77777777" w:rsidR="00061FFC" w:rsidRPr="00762AA9" w:rsidRDefault="00061FFC" w:rsidP="00962BC7">
            <w:pPr>
              <w:spacing w:after="0"/>
              <w:rPr>
                <w:rFonts w:cs="Arial"/>
                <w:b/>
                <w:sz w:val="16"/>
                <w:szCs w:val="16"/>
              </w:rPr>
            </w:pPr>
            <w:r w:rsidRPr="00762AA9">
              <w:rPr>
                <w:rFonts w:cs="Arial"/>
                <w:b/>
                <w:sz w:val="16"/>
                <w:szCs w:val="16"/>
              </w:rPr>
              <w:t>Statutory basis</w:t>
            </w:r>
          </w:p>
          <w:p w14:paraId="2A0D1608" w14:textId="77777777" w:rsidR="00061FFC" w:rsidRPr="00762AA9" w:rsidRDefault="00061FFC" w:rsidP="00103CFA">
            <w:pPr>
              <w:pStyle w:val="ListParagraph"/>
              <w:numPr>
                <w:ilvl w:val="0"/>
                <w:numId w:val="10"/>
              </w:numPr>
              <w:spacing w:after="0"/>
              <w:contextualSpacing/>
              <w:rPr>
                <w:sz w:val="16"/>
                <w:szCs w:val="16"/>
              </w:rPr>
            </w:pPr>
            <w:r w:rsidRPr="00762AA9">
              <w:rPr>
                <w:sz w:val="16"/>
                <w:szCs w:val="16"/>
              </w:rPr>
              <w:t>Tonnage based charge for tonnage based costs (household waste)</w:t>
            </w:r>
          </w:p>
          <w:p w14:paraId="5312FBD5" w14:textId="77777777" w:rsidR="00061FFC" w:rsidRPr="00762AA9" w:rsidRDefault="00061FFC" w:rsidP="00103CFA">
            <w:pPr>
              <w:pStyle w:val="ListParagraph"/>
              <w:numPr>
                <w:ilvl w:val="0"/>
                <w:numId w:val="10"/>
              </w:numPr>
              <w:spacing w:after="0"/>
              <w:contextualSpacing/>
              <w:rPr>
                <w:sz w:val="16"/>
                <w:szCs w:val="16"/>
              </w:rPr>
            </w:pPr>
            <w:r w:rsidRPr="00762AA9">
              <w:rPr>
                <w:sz w:val="16"/>
                <w:szCs w:val="16"/>
              </w:rPr>
              <w:t xml:space="preserve">Tonnage based charge for non-household waste tonnage costs </w:t>
            </w:r>
          </w:p>
          <w:p w14:paraId="1A540CCC" w14:textId="77777777" w:rsidR="00061FFC" w:rsidRPr="00762AA9" w:rsidRDefault="00061FFC" w:rsidP="00103CFA">
            <w:pPr>
              <w:pStyle w:val="ListParagraph"/>
              <w:numPr>
                <w:ilvl w:val="0"/>
                <w:numId w:val="10"/>
              </w:numPr>
              <w:spacing w:after="0"/>
              <w:contextualSpacing/>
              <w:rPr>
                <w:sz w:val="16"/>
                <w:szCs w:val="16"/>
              </w:rPr>
            </w:pPr>
            <w:r w:rsidRPr="00762AA9">
              <w:rPr>
                <w:sz w:val="16"/>
                <w:szCs w:val="16"/>
              </w:rPr>
              <w:t>Non tonnage based costs recovered on the basis of a Council Tax equivalent (Band D properties)</w:t>
            </w:r>
          </w:p>
        </w:tc>
        <w:tc>
          <w:tcPr>
            <w:tcW w:w="1550" w:type="pct"/>
            <w:tcBorders>
              <w:top w:val="single" w:sz="4" w:space="0" w:color="000000"/>
              <w:left w:val="single" w:sz="4" w:space="0" w:color="000000"/>
              <w:bottom w:val="single" w:sz="4" w:space="0" w:color="000000"/>
              <w:right w:val="single" w:sz="4" w:space="0" w:color="000000"/>
            </w:tcBorders>
            <w:hideMark/>
          </w:tcPr>
          <w:p w14:paraId="257BAF99" w14:textId="77777777" w:rsidR="00061FFC" w:rsidRPr="00762AA9" w:rsidRDefault="00061FFC" w:rsidP="00061FFC">
            <w:pPr>
              <w:pStyle w:val="ListParagraph"/>
              <w:numPr>
                <w:ilvl w:val="0"/>
                <w:numId w:val="0"/>
              </w:numPr>
              <w:spacing w:after="0"/>
              <w:ind w:left="720"/>
              <w:rPr>
                <w:sz w:val="16"/>
                <w:szCs w:val="16"/>
              </w:rPr>
            </w:pPr>
          </w:p>
          <w:p w14:paraId="150C50FC" w14:textId="77777777" w:rsidR="00061FFC" w:rsidRPr="00762AA9" w:rsidRDefault="00061FFC" w:rsidP="00103CFA">
            <w:pPr>
              <w:pStyle w:val="ListParagraph"/>
              <w:numPr>
                <w:ilvl w:val="0"/>
                <w:numId w:val="9"/>
              </w:numPr>
              <w:spacing w:after="0"/>
              <w:ind w:left="459" w:hanging="425"/>
              <w:contextualSpacing/>
              <w:rPr>
                <w:sz w:val="16"/>
                <w:szCs w:val="16"/>
              </w:rPr>
            </w:pPr>
            <w:r w:rsidRPr="00762AA9">
              <w:rPr>
                <w:sz w:val="16"/>
                <w:szCs w:val="16"/>
              </w:rPr>
              <w:t>Largely as above</w:t>
            </w:r>
          </w:p>
          <w:p w14:paraId="148B8334" w14:textId="77777777" w:rsidR="00061FFC" w:rsidRPr="00762AA9" w:rsidRDefault="00061FFC" w:rsidP="00103CFA">
            <w:pPr>
              <w:pStyle w:val="ListParagraph"/>
              <w:numPr>
                <w:ilvl w:val="0"/>
                <w:numId w:val="9"/>
              </w:numPr>
              <w:spacing w:after="0"/>
              <w:ind w:left="459" w:hanging="425"/>
              <w:contextualSpacing/>
              <w:rPr>
                <w:sz w:val="16"/>
                <w:szCs w:val="16"/>
              </w:rPr>
            </w:pPr>
            <w:r w:rsidRPr="00762AA9">
              <w:rPr>
                <w:sz w:val="16"/>
                <w:szCs w:val="16"/>
              </w:rPr>
              <w:t>Council Tax base changes slowly (usually) dampening the effects of changes in tonnages</w:t>
            </w:r>
          </w:p>
          <w:p w14:paraId="47352972" w14:textId="77777777" w:rsidR="00061FFC" w:rsidRPr="00762AA9" w:rsidRDefault="00061FFC" w:rsidP="00061FFC">
            <w:pPr>
              <w:pStyle w:val="ListParagraph"/>
              <w:numPr>
                <w:ilvl w:val="0"/>
                <w:numId w:val="0"/>
              </w:numPr>
              <w:spacing w:after="0"/>
              <w:ind w:left="720"/>
              <w:contextualSpacing/>
              <w:rPr>
                <w:sz w:val="16"/>
                <w:szCs w:val="16"/>
              </w:rPr>
            </w:pPr>
          </w:p>
        </w:tc>
        <w:tc>
          <w:tcPr>
            <w:tcW w:w="1862" w:type="pct"/>
            <w:tcBorders>
              <w:top w:val="single" w:sz="4" w:space="0" w:color="000000"/>
              <w:left w:val="single" w:sz="4" w:space="0" w:color="000000"/>
              <w:bottom w:val="single" w:sz="4" w:space="0" w:color="000000"/>
              <w:right w:val="single" w:sz="4" w:space="0" w:color="000000"/>
            </w:tcBorders>
            <w:hideMark/>
          </w:tcPr>
          <w:p w14:paraId="5D83E629" w14:textId="77777777" w:rsidR="00061FFC" w:rsidRPr="00762AA9" w:rsidRDefault="00061FFC" w:rsidP="00411737">
            <w:pPr>
              <w:pStyle w:val="ListParagraph"/>
              <w:numPr>
                <w:ilvl w:val="0"/>
                <w:numId w:val="0"/>
              </w:numPr>
              <w:spacing w:after="0"/>
              <w:ind w:left="459"/>
              <w:contextualSpacing/>
              <w:rPr>
                <w:sz w:val="16"/>
                <w:szCs w:val="16"/>
              </w:rPr>
            </w:pPr>
          </w:p>
          <w:p w14:paraId="28219461" w14:textId="77777777" w:rsidR="00061FFC" w:rsidRPr="00762AA9" w:rsidRDefault="00061FFC" w:rsidP="00103CFA">
            <w:pPr>
              <w:pStyle w:val="ListParagraph"/>
              <w:numPr>
                <w:ilvl w:val="0"/>
                <w:numId w:val="9"/>
              </w:numPr>
              <w:spacing w:after="0"/>
              <w:ind w:left="459" w:hanging="425"/>
              <w:contextualSpacing/>
              <w:rPr>
                <w:sz w:val="16"/>
                <w:szCs w:val="16"/>
              </w:rPr>
            </w:pPr>
            <w:r w:rsidRPr="00762AA9">
              <w:rPr>
                <w:sz w:val="16"/>
                <w:szCs w:val="16"/>
              </w:rPr>
              <w:t xml:space="preserve">Largely as above </w:t>
            </w:r>
          </w:p>
          <w:p w14:paraId="2B460CC7" w14:textId="77777777" w:rsidR="00061FFC" w:rsidRPr="00762AA9" w:rsidRDefault="00061FFC" w:rsidP="00103CFA">
            <w:pPr>
              <w:pStyle w:val="ListParagraph"/>
              <w:numPr>
                <w:ilvl w:val="0"/>
                <w:numId w:val="9"/>
              </w:numPr>
              <w:spacing w:after="0"/>
              <w:ind w:left="459" w:hanging="425"/>
              <w:contextualSpacing/>
              <w:rPr>
                <w:sz w:val="16"/>
                <w:szCs w:val="16"/>
              </w:rPr>
            </w:pPr>
            <w:r w:rsidRPr="00762AA9">
              <w:rPr>
                <w:sz w:val="16"/>
                <w:szCs w:val="16"/>
              </w:rPr>
              <w:t>Transitional issues moving to a Council Tax base.</w:t>
            </w:r>
          </w:p>
          <w:p w14:paraId="39650955" w14:textId="77777777" w:rsidR="00061FFC" w:rsidRPr="00762AA9" w:rsidRDefault="00061FFC" w:rsidP="00103CFA">
            <w:pPr>
              <w:pStyle w:val="ListParagraph"/>
              <w:numPr>
                <w:ilvl w:val="0"/>
                <w:numId w:val="9"/>
              </w:numPr>
              <w:spacing w:after="0"/>
              <w:ind w:left="459" w:hanging="425"/>
              <w:contextualSpacing/>
              <w:rPr>
                <w:sz w:val="16"/>
                <w:szCs w:val="16"/>
              </w:rPr>
            </w:pPr>
            <w:r w:rsidRPr="00762AA9">
              <w:rPr>
                <w:sz w:val="16"/>
                <w:szCs w:val="16"/>
              </w:rPr>
              <w:t>Equity issues over whether Council Tax base is less or more equitable basis than population</w:t>
            </w:r>
          </w:p>
          <w:p w14:paraId="7423CFF4" w14:textId="77777777" w:rsidR="00061FFC" w:rsidRPr="00762AA9" w:rsidRDefault="00061FFC" w:rsidP="00103CFA">
            <w:pPr>
              <w:pStyle w:val="ListParagraph"/>
              <w:numPr>
                <w:ilvl w:val="0"/>
                <w:numId w:val="9"/>
              </w:numPr>
              <w:spacing w:after="0"/>
              <w:ind w:left="459" w:hanging="425"/>
              <w:contextualSpacing/>
              <w:rPr>
                <w:sz w:val="16"/>
                <w:szCs w:val="16"/>
              </w:rPr>
            </w:pPr>
            <w:r w:rsidRPr="00762AA9">
              <w:rPr>
                <w:sz w:val="16"/>
                <w:szCs w:val="16"/>
              </w:rPr>
              <w:t>No mention of abatement – so no ‘reconciliation’ to ensure equity.</w:t>
            </w:r>
          </w:p>
          <w:p w14:paraId="1CEDA7D2" w14:textId="77777777" w:rsidR="00061FFC" w:rsidRPr="00762AA9" w:rsidRDefault="00061FFC" w:rsidP="00103CFA">
            <w:pPr>
              <w:pStyle w:val="ListParagraph"/>
              <w:numPr>
                <w:ilvl w:val="0"/>
                <w:numId w:val="9"/>
              </w:numPr>
              <w:spacing w:after="0"/>
              <w:ind w:left="459" w:hanging="425"/>
              <w:contextualSpacing/>
              <w:rPr>
                <w:sz w:val="16"/>
                <w:szCs w:val="16"/>
              </w:rPr>
            </w:pPr>
            <w:r w:rsidRPr="00762AA9">
              <w:rPr>
                <w:sz w:val="16"/>
                <w:szCs w:val="16"/>
              </w:rPr>
              <w:t xml:space="preserve">No </w:t>
            </w:r>
            <w:r>
              <w:rPr>
                <w:sz w:val="16"/>
                <w:szCs w:val="16"/>
              </w:rPr>
              <w:t>incentive to recycle</w:t>
            </w:r>
          </w:p>
        </w:tc>
      </w:tr>
      <w:tr w:rsidR="00061FFC" w:rsidRPr="00D13D89" w14:paraId="00EF78B9" w14:textId="77777777" w:rsidTr="00411737">
        <w:trPr>
          <w:cantSplit/>
        </w:trPr>
        <w:tc>
          <w:tcPr>
            <w:tcW w:w="1588" w:type="pct"/>
            <w:tcBorders>
              <w:top w:val="single" w:sz="4" w:space="0" w:color="000000"/>
              <w:left w:val="single" w:sz="4" w:space="0" w:color="000000"/>
              <w:bottom w:val="single" w:sz="4" w:space="0" w:color="000000"/>
              <w:right w:val="single" w:sz="4" w:space="0" w:color="000000"/>
            </w:tcBorders>
            <w:hideMark/>
          </w:tcPr>
          <w:p w14:paraId="526C938E" w14:textId="77777777" w:rsidR="00061FFC" w:rsidRPr="00762AA9" w:rsidRDefault="00061FFC" w:rsidP="00962BC7">
            <w:pPr>
              <w:spacing w:after="0"/>
              <w:rPr>
                <w:rFonts w:cs="Arial"/>
                <w:b/>
                <w:sz w:val="16"/>
                <w:szCs w:val="16"/>
              </w:rPr>
            </w:pPr>
            <w:r w:rsidRPr="00762AA9">
              <w:rPr>
                <w:rFonts w:cs="Arial"/>
                <w:b/>
                <w:sz w:val="16"/>
                <w:szCs w:val="16"/>
              </w:rPr>
              <w:t>Agreed tonnages</w:t>
            </w:r>
          </w:p>
          <w:p w14:paraId="2A658AD3" w14:textId="77777777" w:rsidR="00061FFC" w:rsidRPr="00762AA9" w:rsidRDefault="00061FFC" w:rsidP="00103CFA">
            <w:pPr>
              <w:pStyle w:val="ListParagraph"/>
              <w:numPr>
                <w:ilvl w:val="0"/>
                <w:numId w:val="18"/>
              </w:numPr>
              <w:spacing w:after="0"/>
              <w:contextualSpacing/>
              <w:rPr>
                <w:sz w:val="16"/>
                <w:szCs w:val="16"/>
              </w:rPr>
            </w:pPr>
            <w:r w:rsidRPr="00762AA9">
              <w:rPr>
                <w:sz w:val="16"/>
                <w:szCs w:val="16"/>
              </w:rPr>
              <w:t>The WDA and Collection Authorities agree an annual amount of tonnes they will dispose of – tonnage based costs are allocated on that basis</w:t>
            </w:r>
          </w:p>
          <w:p w14:paraId="148B8B22" w14:textId="77777777" w:rsidR="00061FFC" w:rsidRPr="00762AA9" w:rsidRDefault="00061FFC" w:rsidP="00103CFA">
            <w:pPr>
              <w:pStyle w:val="ListParagraph"/>
              <w:numPr>
                <w:ilvl w:val="0"/>
                <w:numId w:val="18"/>
              </w:numPr>
              <w:spacing w:after="0"/>
              <w:contextualSpacing/>
              <w:rPr>
                <w:sz w:val="16"/>
                <w:szCs w:val="16"/>
              </w:rPr>
            </w:pPr>
            <w:r w:rsidRPr="00762AA9">
              <w:rPr>
                <w:sz w:val="16"/>
                <w:szCs w:val="16"/>
              </w:rPr>
              <w:t>If tonnages arrive from a district that are in excess of the agreed amount – then they are charged for on the basis of the additional costs incurred by the WDA</w:t>
            </w:r>
          </w:p>
          <w:p w14:paraId="48655FF5" w14:textId="77777777" w:rsidR="00061FFC" w:rsidRPr="00762AA9" w:rsidRDefault="00061FFC" w:rsidP="00103CFA">
            <w:pPr>
              <w:pStyle w:val="ListParagraph"/>
              <w:numPr>
                <w:ilvl w:val="0"/>
                <w:numId w:val="18"/>
              </w:numPr>
              <w:spacing w:after="0"/>
              <w:contextualSpacing/>
              <w:rPr>
                <w:sz w:val="16"/>
                <w:szCs w:val="16"/>
              </w:rPr>
            </w:pPr>
            <w:r w:rsidRPr="00762AA9">
              <w:rPr>
                <w:sz w:val="16"/>
                <w:szCs w:val="16"/>
              </w:rPr>
              <w:t>If lower tonnages are received then a discount is provided to the districts based on the cost saving to the WDA</w:t>
            </w:r>
          </w:p>
          <w:p w14:paraId="741F1437" w14:textId="77777777" w:rsidR="00061FFC" w:rsidRPr="00762AA9" w:rsidRDefault="00061FFC" w:rsidP="00103CFA">
            <w:pPr>
              <w:pStyle w:val="ListParagraph"/>
              <w:numPr>
                <w:ilvl w:val="0"/>
                <w:numId w:val="18"/>
              </w:numPr>
              <w:spacing w:after="0"/>
              <w:contextualSpacing/>
              <w:rPr>
                <w:sz w:val="16"/>
                <w:szCs w:val="16"/>
              </w:rPr>
            </w:pPr>
            <w:r w:rsidRPr="00762AA9">
              <w:rPr>
                <w:sz w:val="16"/>
                <w:szCs w:val="16"/>
              </w:rPr>
              <w:t>A population based charge is also levied for the costs of running/maintaining the WDA and for historic costs – for example closed landfill sites</w:t>
            </w:r>
          </w:p>
        </w:tc>
        <w:tc>
          <w:tcPr>
            <w:tcW w:w="1550" w:type="pct"/>
            <w:tcBorders>
              <w:top w:val="single" w:sz="4" w:space="0" w:color="000000"/>
              <w:left w:val="single" w:sz="4" w:space="0" w:color="000000"/>
              <w:bottom w:val="single" w:sz="4" w:space="0" w:color="000000"/>
              <w:right w:val="single" w:sz="4" w:space="0" w:color="000000"/>
            </w:tcBorders>
          </w:tcPr>
          <w:p w14:paraId="6757767E" w14:textId="77777777" w:rsidR="00061FFC" w:rsidRPr="00762AA9" w:rsidRDefault="00061FFC" w:rsidP="00061FFC">
            <w:pPr>
              <w:pStyle w:val="ListParagraph"/>
              <w:numPr>
                <w:ilvl w:val="0"/>
                <w:numId w:val="0"/>
              </w:numPr>
              <w:spacing w:after="0"/>
              <w:ind w:left="720"/>
              <w:rPr>
                <w:sz w:val="16"/>
                <w:szCs w:val="16"/>
              </w:rPr>
            </w:pPr>
          </w:p>
          <w:p w14:paraId="2169AAFF" w14:textId="77777777" w:rsidR="00061FFC" w:rsidRPr="00762AA9" w:rsidRDefault="00061FFC" w:rsidP="00103CFA">
            <w:pPr>
              <w:pStyle w:val="ListParagraph"/>
              <w:numPr>
                <w:ilvl w:val="0"/>
                <w:numId w:val="9"/>
              </w:numPr>
              <w:spacing w:after="0"/>
              <w:ind w:left="459" w:hanging="425"/>
              <w:contextualSpacing/>
              <w:rPr>
                <w:sz w:val="16"/>
                <w:szCs w:val="16"/>
              </w:rPr>
            </w:pPr>
            <w:r w:rsidRPr="00762AA9">
              <w:rPr>
                <w:sz w:val="16"/>
                <w:szCs w:val="16"/>
              </w:rPr>
              <w:t>Predictable levy for Districts</w:t>
            </w:r>
          </w:p>
          <w:p w14:paraId="6DD1CFB3" w14:textId="77777777" w:rsidR="00061FFC" w:rsidRPr="00762AA9" w:rsidRDefault="00061FFC" w:rsidP="00103CFA">
            <w:pPr>
              <w:pStyle w:val="ListParagraph"/>
              <w:numPr>
                <w:ilvl w:val="0"/>
                <w:numId w:val="9"/>
              </w:numPr>
              <w:spacing w:after="0"/>
              <w:ind w:left="459" w:hanging="425"/>
              <w:contextualSpacing/>
              <w:rPr>
                <w:sz w:val="16"/>
                <w:szCs w:val="16"/>
              </w:rPr>
            </w:pPr>
            <w:r w:rsidRPr="00762AA9">
              <w:rPr>
                <w:sz w:val="16"/>
                <w:szCs w:val="16"/>
              </w:rPr>
              <w:t>Clarity over the cost of tonnages</w:t>
            </w:r>
          </w:p>
          <w:p w14:paraId="251A08C7" w14:textId="77777777" w:rsidR="00061FFC" w:rsidRPr="00762AA9" w:rsidRDefault="00061FFC" w:rsidP="00103CFA">
            <w:pPr>
              <w:pStyle w:val="ListParagraph"/>
              <w:numPr>
                <w:ilvl w:val="0"/>
                <w:numId w:val="9"/>
              </w:numPr>
              <w:spacing w:after="0"/>
              <w:ind w:left="459" w:hanging="425"/>
              <w:contextualSpacing/>
              <w:rPr>
                <w:sz w:val="16"/>
                <w:szCs w:val="16"/>
              </w:rPr>
            </w:pPr>
            <w:r w:rsidRPr="00762AA9">
              <w:rPr>
                <w:sz w:val="16"/>
                <w:szCs w:val="16"/>
              </w:rPr>
              <w:t>Additional tonnes are charged for directly – individual districts will have a good understanding of the level of tonnages they are sending to the WDA – and so will understand whether they are likely to be charged more</w:t>
            </w:r>
          </w:p>
          <w:p w14:paraId="72CF92C8" w14:textId="77777777" w:rsidR="00061FFC" w:rsidRPr="00762AA9" w:rsidRDefault="00061FFC" w:rsidP="00103CFA">
            <w:pPr>
              <w:pStyle w:val="ListParagraph"/>
              <w:numPr>
                <w:ilvl w:val="0"/>
                <w:numId w:val="9"/>
              </w:numPr>
              <w:spacing w:after="0"/>
              <w:ind w:left="459" w:hanging="425"/>
              <w:contextualSpacing/>
              <w:rPr>
                <w:sz w:val="16"/>
                <w:szCs w:val="16"/>
              </w:rPr>
            </w:pPr>
            <w:r w:rsidRPr="00762AA9">
              <w:rPr>
                <w:sz w:val="16"/>
                <w:szCs w:val="16"/>
              </w:rPr>
              <w:t>Where districts are able to achieve lower tonnages then a discount is offered – incentivises lower tonnages</w:t>
            </w:r>
          </w:p>
          <w:p w14:paraId="203EF05B" w14:textId="77777777" w:rsidR="00061FFC" w:rsidRPr="00762AA9" w:rsidRDefault="00061FFC" w:rsidP="00103CFA">
            <w:pPr>
              <w:pStyle w:val="ListParagraph"/>
              <w:numPr>
                <w:ilvl w:val="0"/>
                <w:numId w:val="9"/>
              </w:numPr>
              <w:spacing w:after="0"/>
              <w:ind w:left="459" w:hanging="425"/>
              <w:contextualSpacing/>
              <w:rPr>
                <w:sz w:val="16"/>
                <w:szCs w:val="16"/>
              </w:rPr>
            </w:pPr>
            <w:r w:rsidRPr="00762AA9">
              <w:rPr>
                <w:sz w:val="16"/>
                <w:szCs w:val="16"/>
              </w:rPr>
              <w:t xml:space="preserve">No such issues re. </w:t>
            </w:r>
            <w:proofErr w:type="gramStart"/>
            <w:r w:rsidRPr="00762AA9">
              <w:rPr>
                <w:sz w:val="16"/>
                <w:szCs w:val="16"/>
              </w:rPr>
              <w:t>changes</w:t>
            </w:r>
            <w:proofErr w:type="gramEnd"/>
            <w:r w:rsidRPr="00762AA9">
              <w:rPr>
                <w:sz w:val="16"/>
                <w:szCs w:val="16"/>
              </w:rPr>
              <w:t xml:space="preserve"> in tonnages relative to others.</w:t>
            </w:r>
          </w:p>
        </w:tc>
        <w:tc>
          <w:tcPr>
            <w:tcW w:w="1862" w:type="pct"/>
            <w:tcBorders>
              <w:top w:val="single" w:sz="4" w:space="0" w:color="000000"/>
              <w:left w:val="single" w:sz="4" w:space="0" w:color="000000"/>
              <w:bottom w:val="single" w:sz="4" w:space="0" w:color="000000"/>
              <w:right w:val="single" w:sz="4" w:space="0" w:color="000000"/>
            </w:tcBorders>
            <w:hideMark/>
          </w:tcPr>
          <w:p w14:paraId="2997838A" w14:textId="77777777" w:rsidR="00061FFC" w:rsidRPr="00762AA9" w:rsidRDefault="00061FFC" w:rsidP="00411737">
            <w:pPr>
              <w:pStyle w:val="ListParagraph"/>
              <w:numPr>
                <w:ilvl w:val="0"/>
                <w:numId w:val="0"/>
              </w:numPr>
              <w:spacing w:after="0"/>
              <w:ind w:left="459"/>
              <w:contextualSpacing/>
              <w:rPr>
                <w:sz w:val="16"/>
                <w:szCs w:val="16"/>
              </w:rPr>
            </w:pPr>
          </w:p>
          <w:p w14:paraId="349E0C9E" w14:textId="77777777" w:rsidR="00061FFC" w:rsidRPr="00762AA9" w:rsidRDefault="00061FFC" w:rsidP="00103CFA">
            <w:pPr>
              <w:pStyle w:val="ListParagraph"/>
              <w:numPr>
                <w:ilvl w:val="0"/>
                <w:numId w:val="9"/>
              </w:numPr>
              <w:spacing w:after="0"/>
              <w:ind w:left="459" w:hanging="425"/>
              <w:contextualSpacing/>
              <w:rPr>
                <w:sz w:val="16"/>
                <w:szCs w:val="16"/>
              </w:rPr>
            </w:pPr>
            <w:r w:rsidRPr="00762AA9">
              <w:rPr>
                <w:sz w:val="16"/>
                <w:szCs w:val="16"/>
              </w:rPr>
              <w:t>Cost of additional charges/discounts needs to be calculated in advance – there is likely to be a year end reconciliation/imbalance</w:t>
            </w:r>
          </w:p>
          <w:p w14:paraId="2E56C7D1" w14:textId="77777777" w:rsidR="00061FFC" w:rsidRDefault="00061FFC" w:rsidP="00103CFA">
            <w:pPr>
              <w:pStyle w:val="ListParagraph"/>
              <w:numPr>
                <w:ilvl w:val="0"/>
                <w:numId w:val="9"/>
              </w:numPr>
              <w:spacing w:after="0"/>
              <w:ind w:left="459" w:hanging="425"/>
              <w:contextualSpacing/>
              <w:rPr>
                <w:sz w:val="16"/>
                <w:szCs w:val="16"/>
              </w:rPr>
            </w:pPr>
            <w:r w:rsidRPr="00762AA9">
              <w:rPr>
                <w:sz w:val="16"/>
                <w:szCs w:val="16"/>
              </w:rPr>
              <w:t>Tonnages need to be agreed/monitored closely to ensure ‘no surprises’ at year end.</w:t>
            </w:r>
          </w:p>
          <w:p w14:paraId="166BF1C5" w14:textId="2F6DDB5E" w:rsidR="00411737" w:rsidRPr="00762AA9" w:rsidRDefault="00411737" w:rsidP="00103CFA">
            <w:pPr>
              <w:pStyle w:val="ListParagraph"/>
              <w:numPr>
                <w:ilvl w:val="0"/>
                <w:numId w:val="9"/>
              </w:numPr>
              <w:spacing w:after="0"/>
              <w:ind w:left="459" w:hanging="425"/>
              <w:contextualSpacing/>
              <w:rPr>
                <w:sz w:val="16"/>
                <w:szCs w:val="16"/>
              </w:rPr>
            </w:pPr>
            <w:r>
              <w:rPr>
                <w:sz w:val="16"/>
                <w:szCs w:val="16"/>
              </w:rPr>
              <w:t>Councils might have unexpected tonnages due to one off events and could be significantly impacted if “excess” tonnage charge too penal</w:t>
            </w:r>
          </w:p>
          <w:p w14:paraId="523C5C2A" w14:textId="77777777" w:rsidR="00061FFC" w:rsidRPr="00762AA9" w:rsidRDefault="00061FFC" w:rsidP="00103CFA">
            <w:pPr>
              <w:pStyle w:val="ListParagraph"/>
              <w:numPr>
                <w:ilvl w:val="0"/>
                <w:numId w:val="9"/>
              </w:numPr>
              <w:spacing w:after="0"/>
              <w:ind w:left="459" w:hanging="425"/>
              <w:contextualSpacing/>
              <w:rPr>
                <w:sz w:val="16"/>
                <w:szCs w:val="16"/>
              </w:rPr>
            </w:pPr>
            <w:r w:rsidRPr="00762AA9">
              <w:rPr>
                <w:sz w:val="16"/>
                <w:szCs w:val="16"/>
              </w:rPr>
              <w:t>Timing of information flows</w:t>
            </w:r>
          </w:p>
          <w:p w14:paraId="70A89CC8" w14:textId="77777777" w:rsidR="00061FFC" w:rsidRDefault="00061FFC" w:rsidP="00103CFA">
            <w:pPr>
              <w:pStyle w:val="ListParagraph"/>
              <w:numPr>
                <w:ilvl w:val="0"/>
                <w:numId w:val="9"/>
              </w:numPr>
              <w:spacing w:after="0"/>
              <w:ind w:left="459" w:hanging="425"/>
              <w:contextualSpacing/>
              <w:rPr>
                <w:sz w:val="16"/>
                <w:szCs w:val="16"/>
              </w:rPr>
            </w:pPr>
            <w:r w:rsidRPr="00762AA9">
              <w:rPr>
                <w:sz w:val="16"/>
                <w:szCs w:val="16"/>
              </w:rPr>
              <w:t>Transitional issues remain</w:t>
            </w:r>
          </w:p>
          <w:p w14:paraId="0F93A995" w14:textId="77777777" w:rsidR="00061FFC" w:rsidRPr="00762AA9" w:rsidRDefault="00061FFC" w:rsidP="00103CFA">
            <w:pPr>
              <w:pStyle w:val="ListParagraph"/>
              <w:numPr>
                <w:ilvl w:val="0"/>
                <w:numId w:val="9"/>
              </w:numPr>
              <w:spacing w:after="0"/>
              <w:ind w:left="459" w:hanging="425"/>
              <w:contextualSpacing/>
              <w:rPr>
                <w:sz w:val="16"/>
                <w:szCs w:val="16"/>
              </w:rPr>
            </w:pPr>
            <w:r>
              <w:rPr>
                <w:sz w:val="16"/>
                <w:szCs w:val="16"/>
              </w:rPr>
              <w:t>No incentive to recycle over disposal in WDA system</w:t>
            </w:r>
          </w:p>
          <w:p w14:paraId="2EDD7573" w14:textId="77777777" w:rsidR="00061FFC" w:rsidRPr="00762AA9" w:rsidRDefault="00061FFC" w:rsidP="00411737">
            <w:pPr>
              <w:pStyle w:val="ListParagraph"/>
              <w:numPr>
                <w:ilvl w:val="0"/>
                <w:numId w:val="0"/>
              </w:numPr>
              <w:spacing w:after="0"/>
              <w:ind w:left="459"/>
              <w:contextualSpacing/>
              <w:rPr>
                <w:sz w:val="16"/>
                <w:szCs w:val="16"/>
              </w:rPr>
            </w:pPr>
          </w:p>
        </w:tc>
      </w:tr>
      <w:tr w:rsidR="00061FFC" w:rsidRPr="006328CA" w14:paraId="416BC7B2" w14:textId="77777777" w:rsidTr="00411737">
        <w:trPr>
          <w:cantSplit/>
        </w:trPr>
        <w:tc>
          <w:tcPr>
            <w:tcW w:w="1588" w:type="pct"/>
            <w:tcBorders>
              <w:top w:val="single" w:sz="4" w:space="0" w:color="000000"/>
              <w:left w:val="single" w:sz="4" w:space="0" w:color="000000"/>
              <w:bottom w:val="single" w:sz="4" w:space="0" w:color="000000"/>
              <w:right w:val="single" w:sz="4" w:space="0" w:color="000000"/>
            </w:tcBorders>
            <w:hideMark/>
          </w:tcPr>
          <w:p w14:paraId="7DF710AB" w14:textId="77777777" w:rsidR="00061FFC" w:rsidRPr="00762AA9" w:rsidRDefault="00061FFC" w:rsidP="00962BC7">
            <w:pPr>
              <w:spacing w:after="0"/>
              <w:rPr>
                <w:rFonts w:cs="Arial"/>
                <w:b/>
                <w:sz w:val="16"/>
                <w:szCs w:val="16"/>
              </w:rPr>
            </w:pPr>
            <w:r w:rsidRPr="00762AA9">
              <w:rPr>
                <w:rFonts w:cs="Arial"/>
                <w:b/>
                <w:sz w:val="16"/>
                <w:szCs w:val="16"/>
              </w:rPr>
              <w:t>Differential tonnage rates</w:t>
            </w:r>
          </w:p>
          <w:p w14:paraId="0A476A8F" w14:textId="77777777" w:rsidR="00061FFC" w:rsidRPr="00762AA9" w:rsidRDefault="00061FFC" w:rsidP="00103CFA">
            <w:pPr>
              <w:pStyle w:val="ListParagraph"/>
              <w:numPr>
                <w:ilvl w:val="0"/>
                <w:numId w:val="11"/>
              </w:numPr>
              <w:spacing w:after="0"/>
              <w:contextualSpacing/>
              <w:rPr>
                <w:sz w:val="16"/>
                <w:szCs w:val="16"/>
              </w:rPr>
            </w:pPr>
            <w:r w:rsidRPr="00762AA9">
              <w:rPr>
                <w:sz w:val="16"/>
                <w:szCs w:val="16"/>
              </w:rPr>
              <w:t xml:space="preserve">A levy based in charging for tonnages at differential rates based in the type of waste being treated. </w:t>
            </w:r>
          </w:p>
          <w:p w14:paraId="70CFA752" w14:textId="77777777" w:rsidR="00061FFC" w:rsidRPr="00762AA9" w:rsidRDefault="00061FFC" w:rsidP="00103CFA">
            <w:pPr>
              <w:pStyle w:val="ListParagraph"/>
              <w:numPr>
                <w:ilvl w:val="0"/>
                <w:numId w:val="11"/>
              </w:numPr>
              <w:spacing w:after="0"/>
              <w:contextualSpacing/>
              <w:rPr>
                <w:sz w:val="16"/>
                <w:szCs w:val="16"/>
              </w:rPr>
            </w:pPr>
            <w:r w:rsidRPr="00762AA9">
              <w:rPr>
                <w:sz w:val="16"/>
                <w:szCs w:val="16"/>
              </w:rPr>
              <w:t>Non tonnage based costs are allocated on the Council tax base</w:t>
            </w:r>
          </w:p>
          <w:p w14:paraId="6952D78B" w14:textId="1CBAC3D0" w:rsidR="00061FFC" w:rsidRPr="00762AA9" w:rsidRDefault="00061FFC" w:rsidP="00103CFA">
            <w:pPr>
              <w:pStyle w:val="ListParagraph"/>
              <w:numPr>
                <w:ilvl w:val="0"/>
                <w:numId w:val="11"/>
              </w:numPr>
              <w:spacing w:after="0"/>
              <w:contextualSpacing/>
              <w:rPr>
                <w:sz w:val="16"/>
                <w:szCs w:val="16"/>
              </w:rPr>
            </w:pPr>
            <w:r w:rsidRPr="00762AA9">
              <w:rPr>
                <w:sz w:val="16"/>
                <w:szCs w:val="16"/>
              </w:rPr>
              <w:t xml:space="preserve">MRWA may be able to do this via the Waste Flows from residual &amp; MRFs – </w:t>
            </w:r>
            <w:r>
              <w:rPr>
                <w:sz w:val="16"/>
                <w:szCs w:val="16"/>
              </w:rPr>
              <w:t xml:space="preserve">need to ensure that </w:t>
            </w:r>
            <w:r w:rsidRPr="00762AA9">
              <w:rPr>
                <w:sz w:val="16"/>
                <w:szCs w:val="16"/>
              </w:rPr>
              <w:t xml:space="preserve">granularity </w:t>
            </w:r>
            <w:r>
              <w:rPr>
                <w:sz w:val="16"/>
                <w:szCs w:val="16"/>
              </w:rPr>
              <w:t>of flows is both reasonable and understandable</w:t>
            </w:r>
            <w:r w:rsidRPr="00762AA9">
              <w:rPr>
                <w:sz w:val="16"/>
                <w:szCs w:val="16"/>
              </w:rPr>
              <w:t>.</w:t>
            </w:r>
          </w:p>
        </w:tc>
        <w:tc>
          <w:tcPr>
            <w:tcW w:w="1550" w:type="pct"/>
            <w:tcBorders>
              <w:top w:val="single" w:sz="4" w:space="0" w:color="000000"/>
              <w:left w:val="single" w:sz="4" w:space="0" w:color="000000"/>
              <w:bottom w:val="single" w:sz="4" w:space="0" w:color="000000"/>
              <w:right w:val="single" w:sz="4" w:space="0" w:color="000000"/>
            </w:tcBorders>
          </w:tcPr>
          <w:p w14:paraId="2A23D8C6" w14:textId="77777777" w:rsidR="00061FFC" w:rsidRPr="00762AA9" w:rsidRDefault="00061FFC" w:rsidP="00061FFC">
            <w:pPr>
              <w:pStyle w:val="ListParagraph"/>
              <w:numPr>
                <w:ilvl w:val="0"/>
                <w:numId w:val="0"/>
              </w:numPr>
              <w:spacing w:after="0"/>
              <w:ind w:left="720"/>
              <w:rPr>
                <w:sz w:val="16"/>
                <w:szCs w:val="16"/>
              </w:rPr>
            </w:pPr>
          </w:p>
          <w:p w14:paraId="3C3FDF46" w14:textId="77777777" w:rsidR="00061FFC" w:rsidRPr="00762AA9" w:rsidRDefault="00061FFC" w:rsidP="00103CFA">
            <w:pPr>
              <w:pStyle w:val="ListParagraph"/>
              <w:numPr>
                <w:ilvl w:val="0"/>
                <w:numId w:val="9"/>
              </w:numPr>
              <w:spacing w:after="0"/>
              <w:ind w:left="459" w:hanging="425"/>
              <w:contextualSpacing/>
              <w:rPr>
                <w:sz w:val="16"/>
                <w:szCs w:val="16"/>
              </w:rPr>
            </w:pPr>
            <w:r w:rsidRPr="00762AA9">
              <w:rPr>
                <w:sz w:val="16"/>
                <w:szCs w:val="16"/>
              </w:rPr>
              <w:t>Clear to see exactly what waste flows result in what charges.</w:t>
            </w:r>
          </w:p>
          <w:p w14:paraId="796554DF" w14:textId="77777777" w:rsidR="00061FFC" w:rsidRPr="00762AA9" w:rsidRDefault="00061FFC" w:rsidP="00103CFA">
            <w:pPr>
              <w:pStyle w:val="ListParagraph"/>
              <w:numPr>
                <w:ilvl w:val="0"/>
                <w:numId w:val="9"/>
              </w:numPr>
              <w:spacing w:after="0"/>
              <w:ind w:left="459" w:hanging="425"/>
              <w:contextualSpacing/>
              <w:rPr>
                <w:sz w:val="16"/>
                <w:szCs w:val="16"/>
              </w:rPr>
            </w:pPr>
            <w:r w:rsidRPr="00762AA9">
              <w:rPr>
                <w:sz w:val="16"/>
                <w:szCs w:val="16"/>
              </w:rPr>
              <w:t>Clear incentive for collection Authorities to put their efforts into minimising the waste streams that cost the most.</w:t>
            </w:r>
          </w:p>
          <w:p w14:paraId="3F75E40D" w14:textId="77777777" w:rsidR="00061FFC" w:rsidRPr="00762AA9" w:rsidRDefault="00061FFC" w:rsidP="00103CFA">
            <w:pPr>
              <w:pStyle w:val="ListParagraph"/>
              <w:numPr>
                <w:ilvl w:val="0"/>
                <w:numId w:val="9"/>
              </w:numPr>
              <w:spacing w:after="0"/>
              <w:ind w:left="459" w:hanging="425"/>
              <w:contextualSpacing/>
              <w:rPr>
                <w:sz w:val="16"/>
                <w:szCs w:val="16"/>
              </w:rPr>
            </w:pPr>
            <w:r w:rsidRPr="00762AA9">
              <w:rPr>
                <w:sz w:val="16"/>
                <w:szCs w:val="16"/>
              </w:rPr>
              <w:t>Aligns with JRWMS</w:t>
            </w:r>
          </w:p>
          <w:p w14:paraId="28BA95EC" w14:textId="77777777" w:rsidR="00061FFC" w:rsidRPr="00762AA9" w:rsidRDefault="00061FFC" w:rsidP="00103CFA">
            <w:pPr>
              <w:pStyle w:val="ListParagraph"/>
              <w:numPr>
                <w:ilvl w:val="0"/>
                <w:numId w:val="9"/>
              </w:numPr>
              <w:spacing w:after="0"/>
              <w:ind w:left="459" w:hanging="425"/>
              <w:contextualSpacing/>
              <w:rPr>
                <w:sz w:val="16"/>
                <w:szCs w:val="16"/>
              </w:rPr>
            </w:pPr>
            <w:r w:rsidRPr="00762AA9">
              <w:rPr>
                <w:sz w:val="16"/>
                <w:szCs w:val="16"/>
              </w:rPr>
              <w:t>Rates could be based on actual costs thereby increasing efficiency (downward pressure)</w:t>
            </w:r>
          </w:p>
          <w:p w14:paraId="1916585A" w14:textId="77777777" w:rsidR="00061FFC" w:rsidRPr="00762AA9" w:rsidRDefault="00061FFC" w:rsidP="00061FFC">
            <w:pPr>
              <w:spacing w:after="0"/>
              <w:ind w:left="720"/>
              <w:rPr>
                <w:rFonts w:cs="Arial"/>
                <w:sz w:val="16"/>
                <w:szCs w:val="16"/>
              </w:rPr>
            </w:pPr>
          </w:p>
        </w:tc>
        <w:tc>
          <w:tcPr>
            <w:tcW w:w="1862" w:type="pct"/>
            <w:tcBorders>
              <w:top w:val="single" w:sz="4" w:space="0" w:color="000000"/>
              <w:left w:val="single" w:sz="4" w:space="0" w:color="000000"/>
              <w:bottom w:val="single" w:sz="4" w:space="0" w:color="000000"/>
              <w:right w:val="single" w:sz="4" w:space="0" w:color="000000"/>
            </w:tcBorders>
            <w:hideMark/>
          </w:tcPr>
          <w:p w14:paraId="09483177" w14:textId="77777777" w:rsidR="00061FFC" w:rsidRPr="00762AA9" w:rsidRDefault="00061FFC" w:rsidP="008524F3">
            <w:pPr>
              <w:pStyle w:val="ListParagraph"/>
              <w:numPr>
                <w:ilvl w:val="0"/>
                <w:numId w:val="0"/>
              </w:numPr>
              <w:spacing w:after="0"/>
              <w:ind w:left="459"/>
              <w:contextualSpacing/>
              <w:rPr>
                <w:sz w:val="16"/>
                <w:szCs w:val="16"/>
              </w:rPr>
            </w:pPr>
          </w:p>
          <w:p w14:paraId="319E619F" w14:textId="77777777" w:rsidR="00061FFC" w:rsidRPr="00762AA9" w:rsidRDefault="00061FFC" w:rsidP="00103CFA">
            <w:pPr>
              <w:pStyle w:val="ListParagraph"/>
              <w:numPr>
                <w:ilvl w:val="0"/>
                <w:numId w:val="9"/>
              </w:numPr>
              <w:spacing w:after="0"/>
              <w:ind w:left="459" w:hanging="425"/>
              <w:contextualSpacing/>
              <w:rPr>
                <w:sz w:val="16"/>
                <w:szCs w:val="16"/>
              </w:rPr>
            </w:pPr>
            <w:r w:rsidRPr="00762AA9">
              <w:rPr>
                <w:sz w:val="16"/>
                <w:szCs w:val="16"/>
              </w:rPr>
              <w:t>Timing appears to remain an issue – with tonnages not finalised until well after the budget cycle</w:t>
            </w:r>
          </w:p>
          <w:p w14:paraId="2413DDDD" w14:textId="77777777" w:rsidR="00061FFC" w:rsidRPr="00762AA9" w:rsidRDefault="00061FFC" w:rsidP="00103CFA">
            <w:pPr>
              <w:pStyle w:val="ListParagraph"/>
              <w:numPr>
                <w:ilvl w:val="0"/>
                <w:numId w:val="9"/>
              </w:numPr>
              <w:spacing w:after="0"/>
              <w:ind w:left="459" w:hanging="425"/>
              <w:contextualSpacing/>
              <w:rPr>
                <w:sz w:val="16"/>
                <w:szCs w:val="16"/>
              </w:rPr>
            </w:pPr>
            <w:r w:rsidRPr="00762AA9">
              <w:rPr>
                <w:sz w:val="16"/>
                <w:szCs w:val="16"/>
              </w:rPr>
              <w:t>Complexity – for each Council to monitor and manage multiple waste streams as well as for the Authority to do so would be likely to mean changes in collection arrangements as well as a significant increase in the amount of admin on all sides (including all the contractors).</w:t>
            </w:r>
          </w:p>
          <w:p w14:paraId="29333D9B" w14:textId="77777777" w:rsidR="00061FFC" w:rsidRPr="00762AA9" w:rsidRDefault="00061FFC" w:rsidP="00103CFA">
            <w:pPr>
              <w:pStyle w:val="ListParagraph"/>
              <w:numPr>
                <w:ilvl w:val="0"/>
                <w:numId w:val="9"/>
              </w:numPr>
              <w:spacing w:after="0"/>
              <w:ind w:left="459" w:hanging="425"/>
              <w:contextualSpacing/>
              <w:rPr>
                <w:sz w:val="16"/>
                <w:szCs w:val="16"/>
              </w:rPr>
            </w:pPr>
            <w:r w:rsidRPr="00762AA9">
              <w:rPr>
                <w:sz w:val="16"/>
                <w:szCs w:val="16"/>
              </w:rPr>
              <w:t>Transition issues would be challenging.</w:t>
            </w:r>
          </w:p>
          <w:p w14:paraId="2DCF2060" w14:textId="77777777" w:rsidR="00061FFC" w:rsidRPr="00762AA9" w:rsidRDefault="00061FFC" w:rsidP="00103CFA">
            <w:pPr>
              <w:pStyle w:val="ListParagraph"/>
              <w:numPr>
                <w:ilvl w:val="0"/>
                <w:numId w:val="9"/>
              </w:numPr>
              <w:spacing w:after="0"/>
              <w:ind w:left="459" w:hanging="425"/>
              <w:contextualSpacing/>
              <w:rPr>
                <w:sz w:val="16"/>
                <w:szCs w:val="16"/>
              </w:rPr>
            </w:pPr>
            <w:r w:rsidRPr="00762AA9">
              <w:rPr>
                <w:sz w:val="16"/>
                <w:szCs w:val="16"/>
              </w:rPr>
              <w:t>Moves towards charging for a service rather than paying for an Authority</w:t>
            </w:r>
          </w:p>
          <w:p w14:paraId="7E19DE22" w14:textId="35996F1D" w:rsidR="00061FFC" w:rsidRPr="00762AA9" w:rsidRDefault="00411737" w:rsidP="00103CFA">
            <w:pPr>
              <w:pStyle w:val="ListParagraph"/>
              <w:numPr>
                <w:ilvl w:val="0"/>
                <w:numId w:val="9"/>
              </w:numPr>
              <w:spacing w:after="0"/>
              <w:ind w:left="459" w:hanging="425"/>
              <w:contextualSpacing/>
              <w:rPr>
                <w:sz w:val="16"/>
                <w:szCs w:val="16"/>
              </w:rPr>
            </w:pPr>
            <w:r>
              <w:rPr>
                <w:sz w:val="16"/>
                <w:szCs w:val="16"/>
              </w:rPr>
              <w:t>Reduced</w:t>
            </w:r>
            <w:r w:rsidR="00061FFC" w:rsidRPr="00762AA9">
              <w:rPr>
                <w:sz w:val="16"/>
                <w:szCs w:val="16"/>
              </w:rPr>
              <w:t xml:space="preserve"> predictability</w:t>
            </w:r>
            <w:r>
              <w:rPr>
                <w:sz w:val="16"/>
                <w:szCs w:val="16"/>
              </w:rPr>
              <w:t xml:space="preserve"> due increase exposure to natural waste variations</w:t>
            </w:r>
          </w:p>
        </w:tc>
      </w:tr>
      <w:tr w:rsidR="00C8304A" w:rsidRPr="00D13D89" w14:paraId="6A024C49" w14:textId="77777777" w:rsidTr="00411737">
        <w:trPr>
          <w:cantSplit/>
        </w:trPr>
        <w:tc>
          <w:tcPr>
            <w:tcW w:w="1588" w:type="pct"/>
            <w:tcBorders>
              <w:top w:val="single" w:sz="4" w:space="0" w:color="000000"/>
              <w:left w:val="single" w:sz="4" w:space="0" w:color="000000"/>
              <w:bottom w:val="single" w:sz="4" w:space="0" w:color="000000"/>
              <w:right w:val="single" w:sz="4" w:space="0" w:color="000000"/>
            </w:tcBorders>
            <w:hideMark/>
          </w:tcPr>
          <w:p w14:paraId="150F2C15" w14:textId="77777777" w:rsidR="00C8304A" w:rsidRPr="00762AA9" w:rsidRDefault="00C8304A" w:rsidP="00C8304A">
            <w:pPr>
              <w:spacing w:after="0"/>
              <w:rPr>
                <w:rFonts w:cs="Arial"/>
                <w:b/>
                <w:sz w:val="16"/>
                <w:szCs w:val="16"/>
              </w:rPr>
            </w:pPr>
            <w:r w:rsidRPr="00762AA9">
              <w:rPr>
                <w:rFonts w:cs="Arial"/>
                <w:b/>
                <w:sz w:val="16"/>
                <w:szCs w:val="16"/>
              </w:rPr>
              <w:lastRenderedPageBreak/>
              <w:t>Current</w:t>
            </w:r>
          </w:p>
          <w:p w14:paraId="51DEC6E2" w14:textId="77777777" w:rsidR="00C8304A" w:rsidRPr="00762AA9" w:rsidRDefault="00C8304A" w:rsidP="00103CFA">
            <w:pPr>
              <w:pStyle w:val="ListParagraph"/>
              <w:numPr>
                <w:ilvl w:val="0"/>
                <w:numId w:val="8"/>
              </w:numPr>
              <w:spacing w:after="0"/>
              <w:contextualSpacing/>
              <w:rPr>
                <w:sz w:val="16"/>
                <w:szCs w:val="16"/>
              </w:rPr>
            </w:pPr>
            <w:r w:rsidRPr="00762AA9">
              <w:rPr>
                <w:sz w:val="16"/>
                <w:szCs w:val="16"/>
              </w:rPr>
              <w:t>Non tonnage based charges allocated on population basis</w:t>
            </w:r>
          </w:p>
          <w:p w14:paraId="021AEC30" w14:textId="77777777" w:rsidR="00C8304A" w:rsidRPr="00762AA9" w:rsidRDefault="00C8304A" w:rsidP="00103CFA">
            <w:pPr>
              <w:pStyle w:val="ListParagraph"/>
              <w:numPr>
                <w:ilvl w:val="0"/>
                <w:numId w:val="8"/>
              </w:numPr>
              <w:spacing w:after="0"/>
              <w:contextualSpacing/>
              <w:rPr>
                <w:sz w:val="16"/>
                <w:szCs w:val="16"/>
              </w:rPr>
            </w:pPr>
            <w:r w:rsidRPr="00762AA9">
              <w:rPr>
                <w:sz w:val="16"/>
                <w:szCs w:val="16"/>
              </w:rPr>
              <w:t>Tonnage based charge for tonnage based costs</w:t>
            </w:r>
          </w:p>
          <w:p w14:paraId="12546892" w14:textId="77777777" w:rsidR="00C8304A" w:rsidRPr="00762AA9" w:rsidRDefault="00C8304A" w:rsidP="00103CFA">
            <w:pPr>
              <w:pStyle w:val="ListParagraph"/>
              <w:numPr>
                <w:ilvl w:val="0"/>
                <w:numId w:val="8"/>
              </w:numPr>
              <w:spacing w:after="0"/>
              <w:contextualSpacing/>
              <w:rPr>
                <w:sz w:val="16"/>
                <w:szCs w:val="16"/>
              </w:rPr>
            </w:pPr>
            <w:r w:rsidRPr="00762AA9">
              <w:rPr>
                <w:sz w:val="16"/>
                <w:szCs w:val="16"/>
              </w:rPr>
              <w:t xml:space="preserve">Tonnage based District recycling credits </w:t>
            </w:r>
          </w:p>
          <w:p w14:paraId="5DE396A6" w14:textId="55E417ED" w:rsidR="00C8304A" w:rsidRPr="00762AA9" w:rsidRDefault="00C8304A" w:rsidP="00103CFA">
            <w:pPr>
              <w:pStyle w:val="ListParagraph"/>
              <w:numPr>
                <w:ilvl w:val="0"/>
                <w:numId w:val="8"/>
              </w:numPr>
              <w:spacing w:after="0"/>
              <w:contextualSpacing/>
              <w:rPr>
                <w:sz w:val="16"/>
                <w:szCs w:val="16"/>
              </w:rPr>
            </w:pPr>
            <w:r w:rsidRPr="00762AA9">
              <w:rPr>
                <w:sz w:val="16"/>
                <w:szCs w:val="16"/>
              </w:rPr>
              <w:t>Budget based on prior year tonnage data</w:t>
            </w:r>
          </w:p>
          <w:p w14:paraId="59CFBCC3" w14:textId="77777777" w:rsidR="00C8304A" w:rsidRPr="00762AA9" w:rsidRDefault="00C8304A" w:rsidP="00103CFA">
            <w:pPr>
              <w:pStyle w:val="ListParagraph"/>
              <w:numPr>
                <w:ilvl w:val="0"/>
                <w:numId w:val="8"/>
              </w:numPr>
              <w:spacing w:after="0"/>
              <w:contextualSpacing/>
              <w:rPr>
                <w:sz w:val="16"/>
                <w:szCs w:val="16"/>
              </w:rPr>
            </w:pPr>
            <w:r w:rsidRPr="00762AA9">
              <w:rPr>
                <w:sz w:val="16"/>
                <w:szCs w:val="16"/>
              </w:rPr>
              <w:t>Adjustment annually to account for impact of actual tonnages as the information is available</w:t>
            </w:r>
          </w:p>
        </w:tc>
        <w:tc>
          <w:tcPr>
            <w:tcW w:w="1550" w:type="pct"/>
            <w:tcBorders>
              <w:top w:val="single" w:sz="4" w:space="0" w:color="000000"/>
              <w:left w:val="single" w:sz="4" w:space="0" w:color="000000"/>
              <w:bottom w:val="single" w:sz="4" w:space="0" w:color="000000"/>
              <w:right w:val="single" w:sz="4" w:space="0" w:color="000000"/>
            </w:tcBorders>
            <w:hideMark/>
          </w:tcPr>
          <w:p w14:paraId="11896E7E" w14:textId="77777777" w:rsidR="00C8304A" w:rsidRPr="00762AA9" w:rsidRDefault="00C8304A" w:rsidP="00C8304A">
            <w:pPr>
              <w:pStyle w:val="ListParagraph"/>
              <w:numPr>
                <w:ilvl w:val="0"/>
                <w:numId w:val="0"/>
              </w:numPr>
              <w:spacing w:after="0"/>
              <w:ind w:left="720"/>
              <w:rPr>
                <w:sz w:val="16"/>
                <w:szCs w:val="16"/>
              </w:rPr>
            </w:pPr>
          </w:p>
          <w:p w14:paraId="60608F98" w14:textId="33BEDECF" w:rsidR="00C8304A" w:rsidRPr="00762AA9" w:rsidRDefault="00C8304A" w:rsidP="00103CFA">
            <w:pPr>
              <w:pStyle w:val="ListParagraph"/>
              <w:numPr>
                <w:ilvl w:val="0"/>
                <w:numId w:val="9"/>
              </w:numPr>
              <w:spacing w:after="0"/>
              <w:ind w:left="459" w:hanging="425"/>
              <w:contextualSpacing/>
              <w:rPr>
                <w:sz w:val="16"/>
                <w:szCs w:val="16"/>
              </w:rPr>
            </w:pPr>
            <w:r w:rsidRPr="00762AA9">
              <w:rPr>
                <w:sz w:val="16"/>
                <w:szCs w:val="16"/>
              </w:rPr>
              <w:t>Agreed by Councils</w:t>
            </w:r>
          </w:p>
          <w:p w14:paraId="7371A06B" w14:textId="77777777" w:rsidR="00C8304A" w:rsidRPr="00762AA9" w:rsidRDefault="00C8304A" w:rsidP="00103CFA">
            <w:pPr>
              <w:pStyle w:val="ListParagraph"/>
              <w:numPr>
                <w:ilvl w:val="0"/>
                <w:numId w:val="9"/>
              </w:numPr>
              <w:spacing w:after="0"/>
              <w:ind w:left="459" w:hanging="425"/>
              <w:contextualSpacing/>
              <w:rPr>
                <w:sz w:val="16"/>
                <w:szCs w:val="16"/>
              </w:rPr>
            </w:pPr>
            <w:r w:rsidRPr="00762AA9">
              <w:rPr>
                <w:sz w:val="16"/>
                <w:szCs w:val="16"/>
              </w:rPr>
              <w:t>Transparent</w:t>
            </w:r>
          </w:p>
          <w:p w14:paraId="69241FC8" w14:textId="2892F10D" w:rsidR="00C8304A" w:rsidRPr="00762AA9" w:rsidRDefault="00C8304A" w:rsidP="00103CFA">
            <w:pPr>
              <w:pStyle w:val="ListParagraph"/>
              <w:numPr>
                <w:ilvl w:val="0"/>
                <w:numId w:val="9"/>
              </w:numPr>
              <w:spacing w:after="0"/>
              <w:ind w:left="459" w:hanging="425"/>
              <w:contextualSpacing/>
              <w:rPr>
                <w:sz w:val="16"/>
                <w:szCs w:val="16"/>
              </w:rPr>
            </w:pPr>
            <w:r w:rsidRPr="00762AA9">
              <w:rPr>
                <w:sz w:val="16"/>
                <w:szCs w:val="16"/>
              </w:rPr>
              <w:t>Polluter pays principle means that those Councils with larger tonnages pay more, those that reduce tonnages pay less</w:t>
            </w:r>
          </w:p>
          <w:p w14:paraId="29E41FB0" w14:textId="77777777" w:rsidR="00C8304A" w:rsidRPr="00762AA9" w:rsidRDefault="00C8304A" w:rsidP="00103CFA">
            <w:pPr>
              <w:pStyle w:val="ListParagraph"/>
              <w:numPr>
                <w:ilvl w:val="0"/>
                <w:numId w:val="9"/>
              </w:numPr>
              <w:spacing w:after="0"/>
              <w:ind w:left="459" w:hanging="425"/>
              <w:contextualSpacing/>
              <w:rPr>
                <w:sz w:val="16"/>
                <w:szCs w:val="16"/>
              </w:rPr>
            </w:pPr>
            <w:r w:rsidRPr="00762AA9">
              <w:rPr>
                <w:sz w:val="16"/>
                <w:szCs w:val="16"/>
              </w:rPr>
              <w:t>Equity over non-tonnage based charges as they are allocated according to the population in each District</w:t>
            </w:r>
          </w:p>
          <w:p w14:paraId="2FA06939" w14:textId="77777777" w:rsidR="00C8304A" w:rsidRPr="00762AA9" w:rsidRDefault="00C8304A" w:rsidP="00103CFA">
            <w:pPr>
              <w:pStyle w:val="ListParagraph"/>
              <w:numPr>
                <w:ilvl w:val="0"/>
                <w:numId w:val="9"/>
              </w:numPr>
              <w:spacing w:after="0"/>
              <w:ind w:left="459" w:hanging="425"/>
              <w:contextualSpacing/>
              <w:rPr>
                <w:sz w:val="16"/>
                <w:szCs w:val="16"/>
              </w:rPr>
            </w:pPr>
            <w:r w:rsidRPr="00762AA9">
              <w:rPr>
                <w:sz w:val="16"/>
                <w:szCs w:val="16"/>
              </w:rPr>
              <w:t>Predictable – populations change slowly – tonnages can be estimated</w:t>
            </w:r>
          </w:p>
          <w:p w14:paraId="37F171B8" w14:textId="77777777" w:rsidR="00C8304A" w:rsidRPr="00762AA9" w:rsidRDefault="00C8304A" w:rsidP="00103CFA">
            <w:pPr>
              <w:pStyle w:val="ListParagraph"/>
              <w:numPr>
                <w:ilvl w:val="0"/>
                <w:numId w:val="9"/>
              </w:numPr>
              <w:spacing w:after="0"/>
              <w:ind w:left="459" w:hanging="425"/>
              <w:contextualSpacing/>
              <w:rPr>
                <w:sz w:val="16"/>
                <w:szCs w:val="16"/>
              </w:rPr>
            </w:pPr>
            <w:r w:rsidRPr="00762AA9">
              <w:rPr>
                <w:sz w:val="16"/>
                <w:szCs w:val="16"/>
              </w:rPr>
              <w:t>Incentivises non Waste Authority recycling by district councils via credit mechanism</w:t>
            </w:r>
          </w:p>
        </w:tc>
        <w:tc>
          <w:tcPr>
            <w:tcW w:w="1862" w:type="pct"/>
            <w:tcBorders>
              <w:top w:val="single" w:sz="4" w:space="0" w:color="000000"/>
              <w:left w:val="single" w:sz="4" w:space="0" w:color="000000"/>
              <w:bottom w:val="single" w:sz="4" w:space="0" w:color="000000"/>
              <w:right w:val="single" w:sz="4" w:space="0" w:color="000000"/>
            </w:tcBorders>
            <w:hideMark/>
          </w:tcPr>
          <w:p w14:paraId="44A47AA8" w14:textId="77777777" w:rsidR="00C8304A" w:rsidRPr="00762AA9" w:rsidRDefault="00C8304A" w:rsidP="008524F3">
            <w:pPr>
              <w:pStyle w:val="ListParagraph"/>
              <w:numPr>
                <w:ilvl w:val="0"/>
                <w:numId w:val="0"/>
              </w:numPr>
              <w:spacing w:after="0"/>
              <w:ind w:left="459"/>
              <w:contextualSpacing/>
              <w:rPr>
                <w:sz w:val="16"/>
                <w:szCs w:val="16"/>
              </w:rPr>
            </w:pPr>
          </w:p>
          <w:p w14:paraId="75025E90" w14:textId="77777777" w:rsidR="00C8304A" w:rsidRPr="00762AA9" w:rsidRDefault="00C8304A" w:rsidP="00103CFA">
            <w:pPr>
              <w:pStyle w:val="ListParagraph"/>
              <w:numPr>
                <w:ilvl w:val="0"/>
                <w:numId w:val="9"/>
              </w:numPr>
              <w:spacing w:after="0"/>
              <w:ind w:left="459" w:hanging="425"/>
              <w:contextualSpacing/>
              <w:rPr>
                <w:sz w:val="16"/>
                <w:szCs w:val="16"/>
              </w:rPr>
            </w:pPr>
            <w:r w:rsidRPr="00762AA9">
              <w:rPr>
                <w:sz w:val="16"/>
                <w:szCs w:val="16"/>
              </w:rPr>
              <w:t>Two year time lag in tonnage information used to set budget and the ‘adjustment’ to equalise the effects</w:t>
            </w:r>
          </w:p>
          <w:p w14:paraId="76F2AADA" w14:textId="77777777" w:rsidR="00C8304A" w:rsidRPr="00762AA9" w:rsidRDefault="00C8304A" w:rsidP="00103CFA">
            <w:pPr>
              <w:pStyle w:val="ListParagraph"/>
              <w:numPr>
                <w:ilvl w:val="0"/>
                <w:numId w:val="9"/>
              </w:numPr>
              <w:spacing w:after="0"/>
              <w:ind w:left="459" w:hanging="425"/>
              <w:contextualSpacing/>
              <w:rPr>
                <w:sz w:val="16"/>
                <w:szCs w:val="16"/>
              </w:rPr>
            </w:pPr>
            <w:r w:rsidRPr="00762AA9">
              <w:rPr>
                <w:sz w:val="16"/>
                <w:szCs w:val="16"/>
              </w:rPr>
              <w:t>Not seen to immediately benefit the Districts that reduce their tonnages – due to delays in recognising actual impact of reduced tonnes.</w:t>
            </w:r>
          </w:p>
          <w:p w14:paraId="569166A7" w14:textId="77777777" w:rsidR="00C8304A" w:rsidRPr="00762AA9" w:rsidRDefault="00C8304A" w:rsidP="00103CFA">
            <w:pPr>
              <w:pStyle w:val="ListParagraph"/>
              <w:numPr>
                <w:ilvl w:val="0"/>
                <w:numId w:val="9"/>
              </w:numPr>
              <w:spacing w:after="0"/>
              <w:ind w:left="459" w:hanging="425"/>
              <w:contextualSpacing/>
              <w:rPr>
                <w:sz w:val="16"/>
                <w:szCs w:val="16"/>
              </w:rPr>
            </w:pPr>
            <w:r w:rsidRPr="00762AA9">
              <w:rPr>
                <w:sz w:val="16"/>
                <w:szCs w:val="16"/>
              </w:rPr>
              <w:t>As one District reduces tonnes another may go further – so the first does not see the benefit.</w:t>
            </w:r>
          </w:p>
          <w:p w14:paraId="231BFF71" w14:textId="77777777" w:rsidR="00C8304A" w:rsidRPr="00762AA9" w:rsidRDefault="00C8304A" w:rsidP="00103CFA">
            <w:pPr>
              <w:pStyle w:val="ListParagraph"/>
              <w:numPr>
                <w:ilvl w:val="0"/>
                <w:numId w:val="9"/>
              </w:numPr>
              <w:spacing w:after="0"/>
              <w:ind w:left="459" w:hanging="425"/>
              <w:contextualSpacing/>
              <w:rPr>
                <w:sz w:val="16"/>
                <w:szCs w:val="16"/>
              </w:rPr>
            </w:pPr>
            <w:r w:rsidRPr="00762AA9">
              <w:rPr>
                <w:sz w:val="16"/>
                <w:szCs w:val="16"/>
              </w:rPr>
              <w:t>Can encourage Districts to retain waste with intrinsic value (e.g newspapers) – increasing the average cost per tonne of the remainder</w:t>
            </w:r>
          </w:p>
          <w:p w14:paraId="042365AD" w14:textId="77777777" w:rsidR="00C8304A" w:rsidRPr="00762AA9" w:rsidRDefault="00C8304A" w:rsidP="00103CFA">
            <w:pPr>
              <w:pStyle w:val="ListParagraph"/>
              <w:numPr>
                <w:ilvl w:val="0"/>
                <w:numId w:val="9"/>
              </w:numPr>
              <w:spacing w:after="0"/>
              <w:ind w:left="459" w:hanging="425"/>
              <w:contextualSpacing/>
              <w:rPr>
                <w:sz w:val="16"/>
                <w:szCs w:val="16"/>
              </w:rPr>
            </w:pPr>
            <w:r w:rsidRPr="00762AA9">
              <w:rPr>
                <w:sz w:val="16"/>
                <w:szCs w:val="16"/>
              </w:rPr>
              <w:t>Does not incentivise individual districts to increase recycling as their investment is only reflected in the average cost per tonne, rather than leading to a significant change in the levy charged as a result of changing behaviour.</w:t>
            </w:r>
          </w:p>
          <w:p w14:paraId="5D00463C" w14:textId="77777777" w:rsidR="00C8304A" w:rsidRPr="00762AA9" w:rsidRDefault="00C8304A" w:rsidP="00103CFA">
            <w:pPr>
              <w:pStyle w:val="ListParagraph"/>
              <w:numPr>
                <w:ilvl w:val="0"/>
                <w:numId w:val="9"/>
              </w:numPr>
              <w:spacing w:after="0"/>
              <w:ind w:left="459" w:hanging="425"/>
              <w:contextualSpacing/>
              <w:rPr>
                <w:sz w:val="16"/>
                <w:szCs w:val="16"/>
              </w:rPr>
            </w:pPr>
            <w:r w:rsidRPr="00762AA9">
              <w:rPr>
                <w:sz w:val="16"/>
                <w:szCs w:val="16"/>
              </w:rPr>
              <w:t>Tonnages can fluctuate significantly both for an individual District and between Districts – predictability suffers.</w:t>
            </w:r>
          </w:p>
          <w:p w14:paraId="2256763A" w14:textId="77777777" w:rsidR="00C8304A" w:rsidRPr="00762AA9" w:rsidRDefault="00C8304A" w:rsidP="00103CFA">
            <w:pPr>
              <w:pStyle w:val="ListParagraph"/>
              <w:numPr>
                <w:ilvl w:val="0"/>
                <w:numId w:val="9"/>
              </w:numPr>
              <w:spacing w:after="0"/>
              <w:ind w:left="459" w:hanging="425"/>
              <w:contextualSpacing/>
              <w:rPr>
                <w:sz w:val="16"/>
                <w:szCs w:val="16"/>
              </w:rPr>
            </w:pPr>
            <w:r w:rsidRPr="00762AA9">
              <w:rPr>
                <w:sz w:val="16"/>
                <w:szCs w:val="16"/>
              </w:rPr>
              <w:t>Credit mechanism leads to circular flow of funds</w:t>
            </w:r>
          </w:p>
        </w:tc>
      </w:tr>
      <w:tr w:rsidR="00C8304A" w:rsidRPr="00D13D89" w14:paraId="1AEBAE73" w14:textId="77777777" w:rsidTr="00411737">
        <w:trPr>
          <w:cantSplit/>
        </w:trPr>
        <w:tc>
          <w:tcPr>
            <w:tcW w:w="1588" w:type="pct"/>
            <w:tcBorders>
              <w:top w:val="single" w:sz="4" w:space="0" w:color="000000"/>
              <w:left w:val="single" w:sz="4" w:space="0" w:color="000000"/>
              <w:bottom w:val="single" w:sz="4" w:space="0" w:color="000000"/>
              <w:right w:val="single" w:sz="4" w:space="0" w:color="000000"/>
            </w:tcBorders>
            <w:hideMark/>
          </w:tcPr>
          <w:p w14:paraId="3900AC47" w14:textId="77777777" w:rsidR="00C8304A" w:rsidRPr="00762AA9" w:rsidRDefault="00C8304A" w:rsidP="00C8304A">
            <w:pPr>
              <w:spacing w:after="0"/>
              <w:rPr>
                <w:rFonts w:cs="Arial"/>
                <w:b/>
                <w:sz w:val="16"/>
                <w:szCs w:val="16"/>
              </w:rPr>
            </w:pPr>
            <w:r w:rsidRPr="00762AA9">
              <w:rPr>
                <w:rFonts w:cs="Arial"/>
                <w:b/>
                <w:sz w:val="16"/>
                <w:szCs w:val="16"/>
              </w:rPr>
              <w:t>Current – with change to tonnage year.</w:t>
            </w:r>
          </w:p>
          <w:p w14:paraId="69DDF92E" w14:textId="77777777" w:rsidR="00C8304A" w:rsidRPr="00762AA9" w:rsidRDefault="00C8304A" w:rsidP="00103CFA">
            <w:pPr>
              <w:pStyle w:val="ListParagraph"/>
              <w:numPr>
                <w:ilvl w:val="0"/>
                <w:numId w:val="12"/>
              </w:numPr>
              <w:spacing w:after="0"/>
              <w:contextualSpacing/>
              <w:rPr>
                <w:sz w:val="16"/>
                <w:szCs w:val="16"/>
              </w:rPr>
            </w:pPr>
            <w:r w:rsidRPr="00762AA9">
              <w:rPr>
                <w:sz w:val="16"/>
                <w:szCs w:val="16"/>
              </w:rPr>
              <w:t>The current methodology uses a tonnage year that ends on 31 March but which is not agreed until the end of September. The impact of this is that in preparing budgets the information used is effectively two years out of date – relative to the budget year in question. By moving the tonnage year – say November to October there is more likelihood that the most recent 12 month period could be taken into account in the next budget round.</w:t>
            </w:r>
          </w:p>
          <w:p w14:paraId="03AD4E4E" w14:textId="77777777" w:rsidR="00C8304A" w:rsidRPr="00762AA9" w:rsidRDefault="00C8304A" w:rsidP="00103CFA">
            <w:pPr>
              <w:pStyle w:val="ListParagraph"/>
              <w:numPr>
                <w:ilvl w:val="0"/>
                <w:numId w:val="12"/>
              </w:numPr>
              <w:spacing w:after="0"/>
              <w:contextualSpacing/>
              <w:rPr>
                <w:sz w:val="16"/>
                <w:szCs w:val="16"/>
              </w:rPr>
            </w:pPr>
            <w:r w:rsidRPr="00762AA9">
              <w:rPr>
                <w:sz w:val="16"/>
                <w:szCs w:val="16"/>
              </w:rPr>
              <w:t>Remainder of non-tonnage based costs on same basis as now.</w:t>
            </w:r>
          </w:p>
        </w:tc>
        <w:tc>
          <w:tcPr>
            <w:tcW w:w="1550" w:type="pct"/>
            <w:tcBorders>
              <w:top w:val="single" w:sz="4" w:space="0" w:color="000000"/>
              <w:left w:val="single" w:sz="4" w:space="0" w:color="000000"/>
              <w:bottom w:val="single" w:sz="4" w:space="0" w:color="000000"/>
              <w:right w:val="single" w:sz="4" w:space="0" w:color="000000"/>
            </w:tcBorders>
            <w:hideMark/>
          </w:tcPr>
          <w:p w14:paraId="2AA1ABBA" w14:textId="77777777" w:rsidR="00C8304A" w:rsidRPr="00762AA9" w:rsidRDefault="00C8304A" w:rsidP="00061FFC">
            <w:pPr>
              <w:pStyle w:val="ListParagraph"/>
              <w:numPr>
                <w:ilvl w:val="0"/>
                <w:numId w:val="0"/>
              </w:numPr>
              <w:spacing w:after="0"/>
              <w:ind w:left="459"/>
              <w:contextualSpacing/>
              <w:rPr>
                <w:sz w:val="16"/>
                <w:szCs w:val="16"/>
              </w:rPr>
            </w:pPr>
          </w:p>
          <w:p w14:paraId="1745CA8D" w14:textId="77777777" w:rsidR="00C8304A" w:rsidRPr="00762AA9" w:rsidRDefault="00C8304A" w:rsidP="00103CFA">
            <w:pPr>
              <w:pStyle w:val="ListParagraph"/>
              <w:numPr>
                <w:ilvl w:val="0"/>
                <w:numId w:val="9"/>
              </w:numPr>
              <w:spacing w:after="0"/>
              <w:ind w:left="459" w:hanging="425"/>
              <w:contextualSpacing/>
              <w:rPr>
                <w:sz w:val="16"/>
                <w:szCs w:val="16"/>
              </w:rPr>
            </w:pPr>
            <w:r w:rsidRPr="00762AA9">
              <w:rPr>
                <w:sz w:val="16"/>
                <w:szCs w:val="16"/>
              </w:rPr>
              <w:t>The effect of this potentially would be that those Authorities who have taken steps to reduce waste tonnages could see the impact in the next budget round rather than waiting two years for the impact. That may incentivise further action in terms of waste prevention.</w:t>
            </w:r>
          </w:p>
          <w:p w14:paraId="6B783DBD" w14:textId="77777777" w:rsidR="00C8304A" w:rsidRPr="00762AA9" w:rsidRDefault="00C8304A" w:rsidP="00103CFA">
            <w:pPr>
              <w:pStyle w:val="ListParagraph"/>
              <w:numPr>
                <w:ilvl w:val="0"/>
                <w:numId w:val="9"/>
              </w:numPr>
              <w:spacing w:after="0"/>
              <w:ind w:left="459" w:hanging="425"/>
              <w:contextualSpacing/>
              <w:rPr>
                <w:sz w:val="16"/>
                <w:szCs w:val="16"/>
              </w:rPr>
            </w:pPr>
            <w:r w:rsidRPr="00762AA9">
              <w:rPr>
                <w:sz w:val="16"/>
                <w:szCs w:val="16"/>
              </w:rPr>
              <w:t>Less need for ‘adjustment’ to actuals.</w:t>
            </w:r>
          </w:p>
        </w:tc>
        <w:tc>
          <w:tcPr>
            <w:tcW w:w="1862" w:type="pct"/>
            <w:tcBorders>
              <w:top w:val="single" w:sz="4" w:space="0" w:color="000000"/>
              <w:left w:val="single" w:sz="4" w:space="0" w:color="000000"/>
              <w:bottom w:val="single" w:sz="4" w:space="0" w:color="000000"/>
              <w:right w:val="single" w:sz="4" w:space="0" w:color="000000"/>
            </w:tcBorders>
            <w:hideMark/>
          </w:tcPr>
          <w:p w14:paraId="7EE5768A" w14:textId="77777777" w:rsidR="00C8304A" w:rsidRPr="00762AA9" w:rsidRDefault="00C8304A" w:rsidP="008524F3">
            <w:pPr>
              <w:pStyle w:val="ListParagraph"/>
              <w:numPr>
                <w:ilvl w:val="0"/>
                <w:numId w:val="0"/>
              </w:numPr>
              <w:spacing w:after="0"/>
              <w:ind w:left="459"/>
              <w:contextualSpacing/>
              <w:rPr>
                <w:sz w:val="16"/>
                <w:szCs w:val="16"/>
              </w:rPr>
            </w:pPr>
          </w:p>
          <w:p w14:paraId="44018824" w14:textId="77777777" w:rsidR="00C8304A" w:rsidRPr="00762AA9" w:rsidRDefault="00C8304A" w:rsidP="00103CFA">
            <w:pPr>
              <w:pStyle w:val="ListParagraph"/>
              <w:numPr>
                <w:ilvl w:val="0"/>
                <w:numId w:val="9"/>
              </w:numPr>
              <w:spacing w:after="0"/>
              <w:ind w:left="459" w:hanging="425"/>
              <w:contextualSpacing/>
              <w:rPr>
                <w:sz w:val="16"/>
                <w:szCs w:val="16"/>
              </w:rPr>
            </w:pPr>
            <w:r w:rsidRPr="00762AA9">
              <w:rPr>
                <w:sz w:val="16"/>
                <w:szCs w:val="16"/>
              </w:rPr>
              <w:t xml:space="preserve">Difficulty of agreeing to change the year and arrive at agreed figures. </w:t>
            </w:r>
          </w:p>
          <w:p w14:paraId="09D0983C" w14:textId="77777777" w:rsidR="00C8304A" w:rsidRPr="00762AA9" w:rsidRDefault="00C8304A" w:rsidP="00103CFA">
            <w:pPr>
              <w:pStyle w:val="ListParagraph"/>
              <w:numPr>
                <w:ilvl w:val="0"/>
                <w:numId w:val="9"/>
              </w:numPr>
              <w:spacing w:after="0"/>
              <w:ind w:left="459" w:hanging="425"/>
              <w:contextualSpacing/>
              <w:rPr>
                <w:sz w:val="16"/>
                <w:szCs w:val="16"/>
              </w:rPr>
            </w:pPr>
            <w:r w:rsidRPr="00762AA9">
              <w:rPr>
                <w:sz w:val="16"/>
                <w:szCs w:val="16"/>
              </w:rPr>
              <w:t>Transitional arrangement issues – although that might be a shorter period.</w:t>
            </w:r>
          </w:p>
          <w:p w14:paraId="226CF065" w14:textId="77777777" w:rsidR="00C8304A" w:rsidRPr="00762AA9" w:rsidRDefault="00C8304A" w:rsidP="00103CFA">
            <w:pPr>
              <w:pStyle w:val="ListParagraph"/>
              <w:numPr>
                <w:ilvl w:val="0"/>
                <w:numId w:val="9"/>
              </w:numPr>
              <w:spacing w:after="0"/>
              <w:ind w:left="459" w:hanging="425"/>
              <w:contextualSpacing/>
              <w:rPr>
                <w:sz w:val="16"/>
                <w:szCs w:val="16"/>
              </w:rPr>
            </w:pPr>
            <w:r w:rsidRPr="00762AA9">
              <w:rPr>
                <w:sz w:val="16"/>
                <w:szCs w:val="16"/>
              </w:rPr>
              <w:t>Winners and losers – even on transition</w:t>
            </w:r>
          </w:p>
          <w:p w14:paraId="484F07D1" w14:textId="77777777" w:rsidR="00C8304A" w:rsidRPr="00762AA9" w:rsidRDefault="00C8304A" w:rsidP="00103CFA">
            <w:pPr>
              <w:pStyle w:val="ListParagraph"/>
              <w:numPr>
                <w:ilvl w:val="0"/>
                <w:numId w:val="9"/>
              </w:numPr>
              <w:spacing w:after="0"/>
              <w:ind w:left="459" w:hanging="425"/>
              <w:contextualSpacing/>
              <w:rPr>
                <w:sz w:val="16"/>
                <w:szCs w:val="16"/>
              </w:rPr>
            </w:pPr>
            <w:r w:rsidRPr="00762AA9">
              <w:rPr>
                <w:sz w:val="16"/>
                <w:szCs w:val="16"/>
              </w:rPr>
              <w:t>Question over need for/treatment of abatement.</w:t>
            </w:r>
          </w:p>
        </w:tc>
      </w:tr>
      <w:tr w:rsidR="00C8304A" w:rsidRPr="00D13D89" w14:paraId="0EE96756" w14:textId="77777777" w:rsidTr="00411737">
        <w:trPr>
          <w:cantSplit/>
        </w:trPr>
        <w:tc>
          <w:tcPr>
            <w:tcW w:w="1588" w:type="pct"/>
            <w:tcBorders>
              <w:top w:val="single" w:sz="4" w:space="0" w:color="000000"/>
              <w:left w:val="single" w:sz="4" w:space="0" w:color="000000"/>
              <w:bottom w:val="single" w:sz="4" w:space="0" w:color="000000"/>
              <w:right w:val="single" w:sz="4" w:space="0" w:color="000000"/>
            </w:tcBorders>
            <w:hideMark/>
          </w:tcPr>
          <w:p w14:paraId="5E903D3B" w14:textId="519FF686" w:rsidR="00C8304A" w:rsidRPr="00762AA9" w:rsidRDefault="00411737" w:rsidP="00C8304A">
            <w:pPr>
              <w:spacing w:after="0"/>
              <w:rPr>
                <w:rFonts w:cs="Arial"/>
                <w:b/>
                <w:sz w:val="16"/>
                <w:szCs w:val="16"/>
              </w:rPr>
            </w:pPr>
            <w:r>
              <w:rPr>
                <w:rFonts w:cs="Arial"/>
                <w:b/>
                <w:sz w:val="16"/>
                <w:szCs w:val="16"/>
              </w:rPr>
              <w:t>Current but with increased</w:t>
            </w:r>
            <w:r w:rsidR="00C8304A" w:rsidRPr="00762AA9">
              <w:rPr>
                <w:rFonts w:cs="Arial"/>
                <w:b/>
                <w:sz w:val="16"/>
                <w:szCs w:val="16"/>
              </w:rPr>
              <w:t xml:space="preserve"> recycling </w:t>
            </w:r>
            <w:r>
              <w:rPr>
                <w:rFonts w:cs="Arial"/>
                <w:b/>
                <w:sz w:val="16"/>
                <w:szCs w:val="16"/>
              </w:rPr>
              <w:t>incentive</w:t>
            </w:r>
          </w:p>
          <w:p w14:paraId="5E89D6E6" w14:textId="77777777" w:rsidR="00C8304A" w:rsidRPr="00762AA9" w:rsidRDefault="00C8304A" w:rsidP="00103CFA">
            <w:pPr>
              <w:pStyle w:val="ListParagraph"/>
              <w:numPr>
                <w:ilvl w:val="0"/>
                <w:numId w:val="13"/>
              </w:numPr>
              <w:spacing w:after="0"/>
              <w:contextualSpacing/>
              <w:rPr>
                <w:sz w:val="16"/>
                <w:szCs w:val="16"/>
              </w:rPr>
            </w:pPr>
            <w:r w:rsidRPr="00762AA9">
              <w:rPr>
                <w:sz w:val="16"/>
                <w:szCs w:val="16"/>
              </w:rPr>
              <w:t xml:space="preserve">Increase the value of recycling vs non-recycled tonnes – via a multiplier say – where for every tonne of recycled waste it counts 1.5 times in terms of tonne reductions re. </w:t>
            </w:r>
            <w:proofErr w:type="gramStart"/>
            <w:r w:rsidRPr="00762AA9">
              <w:rPr>
                <w:sz w:val="16"/>
                <w:szCs w:val="16"/>
              </w:rPr>
              <w:t>total</w:t>
            </w:r>
            <w:proofErr w:type="gramEnd"/>
            <w:r w:rsidRPr="00762AA9">
              <w:rPr>
                <w:sz w:val="16"/>
                <w:szCs w:val="16"/>
              </w:rPr>
              <w:t xml:space="preserve"> tonnages. </w:t>
            </w:r>
          </w:p>
        </w:tc>
        <w:tc>
          <w:tcPr>
            <w:tcW w:w="1550" w:type="pct"/>
            <w:tcBorders>
              <w:top w:val="single" w:sz="4" w:space="0" w:color="000000"/>
              <w:left w:val="single" w:sz="4" w:space="0" w:color="000000"/>
              <w:bottom w:val="single" w:sz="4" w:space="0" w:color="000000"/>
              <w:right w:val="single" w:sz="4" w:space="0" w:color="000000"/>
            </w:tcBorders>
            <w:hideMark/>
          </w:tcPr>
          <w:p w14:paraId="690626EB" w14:textId="77777777" w:rsidR="00C8304A" w:rsidRPr="00762AA9" w:rsidRDefault="00C8304A" w:rsidP="009B3D6C">
            <w:pPr>
              <w:pStyle w:val="ListParagraph"/>
              <w:numPr>
                <w:ilvl w:val="0"/>
                <w:numId w:val="0"/>
              </w:numPr>
              <w:spacing w:after="0"/>
              <w:ind w:left="720"/>
              <w:rPr>
                <w:sz w:val="16"/>
                <w:szCs w:val="16"/>
              </w:rPr>
            </w:pPr>
          </w:p>
          <w:p w14:paraId="2C0FFEC2" w14:textId="77777777" w:rsidR="00C8304A" w:rsidRPr="00762AA9" w:rsidRDefault="00C8304A" w:rsidP="00103CFA">
            <w:pPr>
              <w:pStyle w:val="ListParagraph"/>
              <w:numPr>
                <w:ilvl w:val="0"/>
                <w:numId w:val="9"/>
              </w:numPr>
              <w:spacing w:after="0"/>
              <w:ind w:left="459" w:hanging="425"/>
              <w:contextualSpacing/>
              <w:rPr>
                <w:sz w:val="16"/>
                <w:szCs w:val="16"/>
              </w:rPr>
            </w:pPr>
            <w:r w:rsidRPr="00762AA9">
              <w:rPr>
                <w:sz w:val="16"/>
                <w:szCs w:val="16"/>
              </w:rPr>
              <w:t>The impact would be to reduce costs to those Authorities putting more efforts into recycling and keeping waste tonnages lower.</w:t>
            </w:r>
          </w:p>
        </w:tc>
        <w:tc>
          <w:tcPr>
            <w:tcW w:w="1862" w:type="pct"/>
            <w:tcBorders>
              <w:top w:val="single" w:sz="4" w:space="0" w:color="000000"/>
              <w:left w:val="single" w:sz="4" w:space="0" w:color="000000"/>
              <w:bottom w:val="single" w:sz="4" w:space="0" w:color="000000"/>
              <w:right w:val="single" w:sz="4" w:space="0" w:color="000000"/>
            </w:tcBorders>
            <w:hideMark/>
          </w:tcPr>
          <w:p w14:paraId="7CAD15D7" w14:textId="77777777" w:rsidR="00C8304A" w:rsidRPr="00762AA9" w:rsidRDefault="00C8304A" w:rsidP="0083531C">
            <w:pPr>
              <w:pStyle w:val="ListParagraph"/>
              <w:numPr>
                <w:ilvl w:val="0"/>
                <w:numId w:val="0"/>
              </w:numPr>
              <w:spacing w:after="0"/>
              <w:ind w:left="459"/>
              <w:contextualSpacing/>
              <w:rPr>
                <w:sz w:val="16"/>
                <w:szCs w:val="16"/>
              </w:rPr>
            </w:pPr>
          </w:p>
          <w:p w14:paraId="172BD03F" w14:textId="77777777" w:rsidR="00C8304A" w:rsidRPr="00762AA9" w:rsidRDefault="00C8304A" w:rsidP="00103CFA">
            <w:pPr>
              <w:pStyle w:val="ListParagraph"/>
              <w:numPr>
                <w:ilvl w:val="0"/>
                <w:numId w:val="9"/>
              </w:numPr>
              <w:spacing w:after="0"/>
              <w:ind w:left="459" w:hanging="425"/>
              <w:contextualSpacing/>
              <w:rPr>
                <w:sz w:val="16"/>
                <w:szCs w:val="16"/>
              </w:rPr>
            </w:pPr>
            <w:r w:rsidRPr="00762AA9">
              <w:rPr>
                <w:sz w:val="16"/>
                <w:szCs w:val="16"/>
              </w:rPr>
              <w:t>Very notional – would need to be calibrated very carefully.</w:t>
            </w:r>
          </w:p>
          <w:p w14:paraId="06E0AD06" w14:textId="77777777" w:rsidR="00C8304A" w:rsidRPr="00762AA9" w:rsidRDefault="00C8304A" w:rsidP="00103CFA">
            <w:pPr>
              <w:pStyle w:val="ListParagraph"/>
              <w:numPr>
                <w:ilvl w:val="0"/>
                <w:numId w:val="9"/>
              </w:numPr>
              <w:spacing w:after="0"/>
              <w:ind w:left="459" w:hanging="425"/>
              <w:contextualSpacing/>
              <w:rPr>
                <w:sz w:val="16"/>
                <w:szCs w:val="16"/>
              </w:rPr>
            </w:pPr>
            <w:r w:rsidRPr="00762AA9">
              <w:rPr>
                <w:sz w:val="16"/>
                <w:szCs w:val="16"/>
              </w:rPr>
              <w:t>Impact and therefore transitional arrangements would be difficult to predict.</w:t>
            </w:r>
          </w:p>
          <w:p w14:paraId="745A7221" w14:textId="2263EEC6" w:rsidR="00C8304A" w:rsidRPr="00762AA9" w:rsidRDefault="00C8304A" w:rsidP="00103CFA">
            <w:pPr>
              <w:pStyle w:val="ListParagraph"/>
              <w:numPr>
                <w:ilvl w:val="0"/>
                <w:numId w:val="9"/>
              </w:numPr>
              <w:spacing w:after="0"/>
              <w:ind w:left="459" w:hanging="425"/>
              <w:contextualSpacing/>
              <w:rPr>
                <w:sz w:val="16"/>
                <w:szCs w:val="16"/>
              </w:rPr>
            </w:pPr>
            <w:r w:rsidRPr="00762AA9">
              <w:rPr>
                <w:sz w:val="16"/>
                <w:szCs w:val="16"/>
              </w:rPr>
              <w:t>Lack of certainty – as Authorities may work very hard to increase incentivised recycling</w:t>
            </w:r>
            <w:r w:rsidR="0083531C">
              <w:rPr>
                <w:sz w:val="16"/>
                <w:szCs w:val="16"/>
              </w:rPr>
              <w:t xml:space="preserve"> and thereby reduce income so rates may have to be adjusted in a reconciliation process</w:t>
            </w:r>
          </w:p>
          <w:p w14:paraId="4CD9499C" w14:textId="77777777" w:rsidR="00C8304A" w:rsidRPr="00762AA9" w:rsidRDefault="00C8304A" w:rsidP="00103CFA">
            <w:pPr>
              <w:pStyle w:val="ListParagraph"/>
              <w:numPr>
                <w:ilvl w:val="0"/>
                <w:numId w:val="9"/>
              </w:numPr>
              <w:spacing w:after="0"/>
              <w:ind w:left="459" w:hanging="425"/>
              <w:contextualSpacing/>
              <w:rPr>
                <w:sz w:val="16"/>
                <w:szCs w:val="16"/>
              </w:rPr>
            </w:pPr>
            <w:r w:rsidRPr="00762AA9">
              <w:rPr>
                <w:sz w:val="16"/>
                <w:szCs w:val="16"/>
              </w:rPr>
              <w:t>Admin costs of managing and ‘auditing’ the processes.</w:t>
            </w:r>
          </w:p>
          <w:p w14:paraId="46E9B59F" w14:textId="77777777" w:rsidR="00C8304A" w:rsidRPr="00762AA9" w:rsidRDefault="00C8304A" w:rsidP="00103CFA">
            <w:pPr>
              <w:pStyle w:val="ListParagraph"/>
              <w:numPr>
                <w:ilvl w:val="0"/>
                <w:numId w:val="9"/>
              </w:numPr>
              <w:spacing w:after="0"/>
              <w:ind w:left="459" w:hanging="425"/>
              <w:contextualSpacing/>
              <w:rPr>
                <w:sz w:val="16"/>
                <w:szCs w:val="16"/>
              </w:rPr>
            </w:pPr>
            <w:r w:rsidRPr="00762AA9">
              <w:rPr>
                <w:sz w:val="16"/>
                <w:szCs w:val="16"/>
              </w:rPr>
              <w:t>Winners/losers on transition</w:t>
            </w:r>
          </w:p>
        </w:tc>
      </w:tr>
      <w:tr w:rsidR="00411737" w:rsidRPr="00D13D89" w14:paraId="41080439" w14:textId="77777777" w:rsidTr="00411737">
        <w:trPr>
          <w:cantSplit/>
        </w:trPr>
        <w:tc>
          <w:tcPr>
            <w:tcW w:w="1588" w:type="pct"/>
            <w:tcBorders>
              <w:top w:val="single" w:sz="4" w:space="0" w:color="000000"/>
              <w:left w:val="single" w:sz="4" w:space="0" w:color="000000"/>
              <w:bottom w:val="single" w:sz="4" w:space="0" w:color="000000"/>
              <w:right w:val="single" w:sz="4" w:space="0" w:color="000000"/>
            </w:tcBorders>
          </w:tcPr>
          <w:p w14:paraId="49ED1CE7" w14:textId="77777777" w:rsidR="00411737" w:rsidRDefault="00094B96" w:rsidP="00094B96">
            <w:pPr>
              <w:spacing w:after="0"/>
              <w:rPr>
                <w:rFonts w:cs="Arial"/>
                <w:b/>
                <w:sz w:val="16"/>
                <w:szCs w:val="16"/>
              </w:rPr>
            </w:pPr>
            <w:r>
              <w:rPr>
                <w:rFonts w:cs="Arial"/>
                <w:b/>
                <w:sz w:val="16"/>
                <w:szCs w:val="16"/>
              </w:rPr>
              <w:lastRenderedPageBreak/>
              <w:t>Current but expanding population base cost to include fixed elements of MRWA contracts</w:t>
            </w:r>
          </w:p>
          <w:p w14:paraId="226C040C" w14:textId="01B55025" w:rsidR="00094B96" w:rsidRDefault="00094B96" w:rsidP="00103CFA">
            <w:pPr>
              <w:pStyle w:val="ListParagraph"/>
              <w:numPr>
                <w:ilvl w:val="0"/>
                <w:numId w:val="19"/>
              </w:numPr>
              <w:spacing w:after="0"/>
              <w:rPr>
                <w:sz w:val="16"/>
                <w:szCs w:val="16"/>
              </w:rPr>
            </w:pPr>
            <w:r>
              <w:rPr>
                <w:sz w:val="16"/>
                <w:szCs w:val="16"/>
              </w:rPr>
              <w:t>Given that elements of the RRC and MRF contracts are fixed by GMT band s and guaranteed income.  These elements brought in to the population based cost</w:t>
            </w:r>
          </w:p>
          <w:p w14:paraId="406F89FC" w14:textId="0AD23D1F" w:rsidR="00094B96" w:rsidRPr="00762AA9" w:rsidRDefault="009B3D6C" w:rsidP="00103CFA">
            <w:pPr>
              <w:pStyle w:val="ListParagraph"/>
              <w:numPr>
                <w:ilvl w:val="0"/>
                <w:numId w:val="19"/>
              </w:numPr>
              <w:spacing w:after="0"/>
              <w:rPr>
                <w:b/>
                <w:sz w:val="16"/>
                <w:szCs w:val="16"/>
              </w:rPr>
            </w:pPr>
            <w:r>
              <w:rPr>
                <w:sz w:val="16"/>
                <w:szCs w:val="16"/>
              </w:rPr>
              <w:t xml:space="preserve">Tonnage based cost for variable elements in the contracts </w:t>
            </w:r>
          </w:p>
        </w:tc>
        <w:tc>
          <w:tcPr>
            <w:tcW w:w="1550" w:type="pct"/>
            <w:tcBorders>
              <w:top w:val="single" w:sz="4" w:space="0" w:color="000000"/>
              <w:left w:val="single" w:sz="4" w:space="0" w:color="000000"/>
              <w:bottom w:val="single" w:sz="4" w:space="0" w:color="000000"/>
              <w:right w:val="single" w:sz="4" w:space="0" w:color="000000"/>
            </w:tcBorders>
          </w:tcPr>
          <w:p w14:paraId="3E7F881B" w14:textId="77777777" w:rsidR="0083531C" w:rsidRDefault="0083531C" w:rsidP="0083531C">
            <w:pPr>
              <w:pStyle w:val="ListParagraph"/>
              <w:numPr>
                <w:ilvl w:val="0"/>
                <w:numId w:val="0"/>
              </w:numPr>
              <w:spacing w:after="0"/>
              <w:ind w:left="460"/>
              <w:rPr>
                <w:sz w:val="16"/>
                <w:szCs w:val="16"/>
              </w:rPr>
            </w:pPr>
          </w:p>
          <w:p w14:paraId="1DC1CDBD" w14:textId="55D5B85F" w:rsidR="00411737" w:rsidRDefault="009B3D6C" w:rsidP="00103CFA">
            <w:pPr>
              <w:pStyle w:val="ListParagraph"/>
              <w:numPr>
                <w:ilvl w:val="0"/>
                <w:numId w:val="19"/>
              </w:numPr>
              <w:spacing w:after="0"/>
              <w:ind w:left="460"/>
              <w:rPr>
                <w:sz w:val="16"/>
                <w:szCs w:val="16"/>
              </w:rPr>
            </w:pPr>
            <w:r>
              <w:rPr>
                <w:sz w:val="16"/>
                <w:szCs w:val="16"/>
              </w:rPr>
              <w:t>Costs become more predictable as larger proportion linked to fixed cost base</w:t>
            </w:r>
          </w:p>
          <w:p w14:paraId="030EECB5" w14:textId="076F19F7" w:rsidR="009B3D6C" w:rsidRDefault="009B3D6C" w:rsidP="00103CFA">
            <w:pPr>
              <w:pStyle w:val="ListParagraph"/>
              <w:numPr>
                <w:ilvl w:val="0"/>
                <w:numId w:val="19"/>
              </w:numPr>
              <w:spacing w:after="0"/>
              <w:ind w:left="460"/>
              <w:rPr>
                <w:sz w:val="16"/>
                <w:szCs w:val="16"/>
              </w:rPr>
            </w:pPr>
            <w:r>
              <w:rPr>
                <w:sz w:val="16"/>
                <w:szCs w:val="16"/>
              </w:rPr>
              <w:t>Clear link between contractual costs and rates charge in levy</w:t>
            </w:r>
          </w:p>
          <w:p w14:paraId="120D5700" w14:textId="4ACBE30D" w:rsidR="009B3D6C" w:rsidRPr="00762AA9" w:rsidRDefault="0083531C" w:rsidP="00103CFA">
            <w:pPr>
              <w:pStyle w:val="ListParagraph"/>
              <w:numPr>
                <w:ilvl w:val="0"/>
                <w:numId w:val="19"/>
              </w:numPr>
              <w:spacing w:after="0"/>
              <w:ind w:left="460"/>
              <w:rPr>
                <w:sz w:val="16"/>
                <w:szCs w:val="16"/>
              </w:rPr>
            </w:pPr>
            <w:r>
              <w:rPr>
                <w:sz w:val="16"/>
                <w:szCs w:val="16"/>
              </w:rPr>
              <w:t>Adjustments due to actual tonnages likely to be smaller</w:t>
            </w:r>
          </w:p>
        </w:tc>
        <w:tc>
          <w:tcPr>
            <w:tcW w:w="1862" w:type="pct"/>
            <w:tcBorders>
              <w:top w:val="single" w:sz="4" w:space="0" w:color="000000"/>
              <w:left w:val="single" w:sz="4" w:space="0" w:color="000000"/>
              <w:bottom w:val="single" w:sz="4" w:space="0" w:color="000000"/>
              <w:right w:val="single" w:sz="4" w:space="0" w:color="000000"/>
            </w:tcBorders>
          </w:tcPr>
          <w:p w14:paraId="3D955657" w14:textId="77777777" w:rsidR="0083531C" w:rsidRDefault="0083531C" w:rsidP="0083531C">
            <w:pPr>
              <w:pStyle w:val="ListParagraph"/>
              <w:numPr>
                <w:ilvl w:val="0"/>
                <w:numId w:val="0"/>
              </w:numPr>
              <w:spacing w:after="0"/>
              <w:ind w:left="460"/>
              <w:rPr>
                <w:sz w:val="16"/>
                <w:szCs w:val="16"/>
              </w:rPr>
            </w:pPr>
          </w:p>
          <w:p w14:paraId="7ACC1D7B" w14:textId="0394036E" w:rsidR="0083531C" w:rsidRDefault="0083531C" w:rsidP="00103CFA">
            <w:pPr>
              <w:pStyle w:val="ListParagraph"/>
              <w:numPr>
                <w:ilvl w:val="0"/>
                <w:numId w:val="9"/>
              </w:numPr>
              <w:spacing w:after="0"/>
              <w:ind w:left="459" w:hanging="425"/>
              <w:contextualSpacing/>
              <w:rPr>
                <w:sz w:val="16"/>
                <w:szCs w:val="16"/>
              </w:rPr>
            </w:pPr>
            <w:r>
              <w:rPr>
                <w:sz w:val="16"/>
                <w:szCs w:val="16"/>
              </w:rPr>
              <w:t>Possibly more muted pressures to recycle or minimise as marginal costs in  variable contract bands are lower value</w:t>
            </w:r>
          </w:p>
          <w:p w14:paraId="24CF554C" w14:textId="0F240D88" w:rsidR="00411737" w:rsidRPr="00762AA9" w:rsidRDefault="0083531C" w:rsidP="00103CFA">
            <w:pPr>
              <w:pStyle w:val="ListParagraph"/>
              <w:numPr>
                <w:ilvl w:val="0"/>
                <w:numId w:val="9"/>
              </w:numPr>
              <w:spacing w:after="0"/>
              <w:ind w:left="459" w:hanging="425"/>
              <w:contextualSpacing/>
              <w:rPr>
                <w:sz w:val="16"/>
                <w:szCs w:val="16"/>
              </w:rPr>
            </w:pPr>
            <w:r w:rsidRPr="00762AA9">
              <w:rPr>
                <w:sz w:val="16"/>
                <w:szCs w:val="16"/>
              </w:rPr>
              <w:t>Winners/losers on transition</w:t>
            </w:r>
          </w:p>
        </w:tc>
      </w:tr>
      <w:tr w:rsidR="00C8304A" w:rsidRPr="00D13D89" w14:paraId="75591C67" w14:textId="77777777" w:rsidTr="00411737">
        <w:trPr>
          <w:cantSplit/>
        </w:trPr>
        <w:tc>
          <w:tcPr>
            <w:tcW w:w="1588" w:type="pct"/>
            <w:tcBorders>
              <w:top w:val="single" w:sz="4" w:space="0" w:color="000000"/>
              <w:left w:val="single" w:sz="4" w:space="0" w:color="000000"/>
              <w:bottom w:val="single" w:sz="4" w:space="0" w:color="000000"/>
              <w:right w:val="single" w:sz="4" w:space="0" w:color="000000"/>
            </w:tcBorders>
            <w:hideMark/>
          </w:tcPr>
          <w:p w14:paraId="2B2E082A" w14:textId="5FC181A4" w:rsidR="00C8304A" w:rsidRPr="00762AA9" w:rsidRDefault="00C8304A" w:rsidP="00C8304A">
            <w:pPr>
              <w:spacing w:after="0"/>
              <w:rPr>
                <w:rFonts w:cs="Arial"/>
                <w:b/>
                <w:sz w:val="16"/>
                <w:szCs w:val="16"/>
              </w:rPr>
            </w:pPr>
            <w:r w:rsidRPr="00762AA9">
              <w:rPr>
                <w:rFonts w:cs="Arial"/>
                <w:b/>
                <w:sz w:val="16"/>
                <w:szCs w:val="16"/>
              </w:rPr>
              <w:t>Tonnage only</w:t>
            </w:r>
          </w:p>
          <w:p w14:paraId="1FFBF665" w14:textId="77777777" w:rsidR="00C8304A" w:rsidRPr="00762AA9" w:rsidRDefault="00C8304A" w:rsidP="00103CFA">
            <w:pPr>
              <w:pStyle w:val="ListParagraph"/>
              <w:numPr>
                <w:ilvl w:val="0"/>
                <w:numId w:val="14"/>
              </w:numPr>
              <w:spacing w:after="0"/>
              <w:contextualSpacing/>
              <w:rPr>
                <w:sz w:val="16"/>
                <w:szCs w:val="16"/>
              </w:rPr>
            </w:pPr>
            <w:r w:rsidRPr="00762AA9">
              <w:rPr>
                <w:sz w:val="16"/>
                <w:szCs w:val="16"/>
              </w:rPr>
              <w:t>Remove all reference to population in terms of allocating costs – all based on tonnages</w:t>
            </w:r>
          </w:p>
        </w:tc>
        <w:tc>
          <w:tcPr>
            <w:tcW w:w="1550" w:type="pct"/>
            <w:tcBorders>
              <w:top w:val="single" w:sz="4" w:space="0" w:color="000000"/>
              <w:left w:val="single" w:sz="4" w:space="0" w:color="000000"/>
              <w:bottom w:val="single" w:sz="4" w:space="0" w:color="000000"/>
              <w:right w:val="single" w:sz="4" w:space="0" w:color="000000"/>
            </w:tcBorders>
            <w:hideMark/>
          </w:tcPr>
          <w:p w14:paraId="202850F1" w14:textId="77777777" w:rsidR="00C8304A" w:rsidRPr="00762AA9" w:rsidRDefault="00C8304A" w:rsidP="00411737">
            <w:pPr>
              <w:pStyle w:val="ListParagraph"/>
              <w:numPr>
                <w:ilvl w:val="0"/>
                <w:numId w:val="0"/>
              </w:numPr>
              <w:spacing w:after="0"/>
              <w:ind w:left="720"/>
              <w:rPr>
                <w:sz w:val="16"/>
                <w:szCs w:val="16"/>
              </w:rPr>
            </w:pPr>
          </w:p>
          <w:p w14:paraId="45B5F5A2" w14:textId="77777777" w:rsidR="00C8304A" w:rsidRPr="00762AA9" w:rsidRDefault="00C8304A" w:rsidP="00103CFA">
            <w:pPr>
              <w:pStyle w:val="ListParagraph"/>
              <w:numPr>
                <w:ilvl w:val="0"/>
                <w:numId w:val="9"/>
              </w:numPr>
              <w:spacing w:after="0"/>
              <w:ind w:left="459" w:hanging="425"/>
              <w:contextualSpacing/>
              <w:rPr>
                <w:sz w:val="16"/>
                <w:szCs w:val="16"/>
              </w:rPr>
            </w:pPr>
            <w:r w:rsidRPr="00762AA9">
              <w:rPr>
                <w:sz w:val="16"/>
                <w:szCs w:val="16"/>
              </w:rPr>
              <w:t>Would incentivise waste minimisation as tonnage based element would be transparent</w:t>
            </w:r>
          </w:p>
          <w:p w14:paraId="709D17A6" w14:textId="77777777" w:rsidR="00C8304A" w:rsidRPr="00762AA9" w:rsidRDefault="00C8304A" w:rsidP="00103CFA">
            <w:pPr>
              <w:pStyle w:val="ListParagraph"/>
              <w:numPr>
                <w:ilvl w:val="0"/>
                <w:numId w:val="9"/>
              </w:numPr>
              <w:spacing w:after="0"/>
              <w:ind w:left="459" w:hanging="425"/>
              <w:contextualSpacing/>
              <w:rPr>
                <w:sz w:val="16"/>
                <w:szCs w:val="16"/>
              </w:rPr>
            </w:pPr>
            <w:r w:rsidRPr="00762AA9">
              <w:rPr>
                <w:sz w:val="16"/>
                <w:szCs w:val="16"/>
              </w:rPr>
              <w:t>Could include good/bad tonnage elements or even a menu based price approach (all admin, closed landfill, HWRC costs included in rate per tonne as overheads)</w:t>
            </w:r>
          </w:p>
        </w:tc>
        <w:tc>
          <w:tcPr>
            <w:tcW w:w="1862" w:type="pct"/>
            <w:tcBorders>
              <w:top w:val="single" w:sz="4" w:space="0" w:color="000000"/>
              <w:left w:val="single" w:sz="4" w:space="0" w:color="000000"/>
              <w:bottom w:val="single" w:sz="4" w:space="0" w:color="000000"/>
              <w:right w:val="single" w:sz="4" w:space="0" w:color="000000"/>
            </w:tcBorders>
            <w:hideMark/>
          </w:tcPr>
          <w:p w14:paraId="55A1264D" w14:textId="77777777" w:rsidR="00C8304A" w:rsidRPr="00762AA9" w:rsidRDefault="00C8304A" w:rsidP="00411737">
            <w:pPr>
              <w:pStyle w:val="ListParagraph"/>
              <w:numPr>
                <w:ilvl w:val="0"/>
                <w:numId w:val="0"/>
              </w:numPr>
              <w:spacing w:after="0"/>
              <w:ind w:left="459"/>
              <w:contextualSpacing/>
              <w:rPr>
                <w:sz w:val="16"/>
                <w:szCs w:val="16"/>
              </w:rPr>
            </w:pPr>
          </w:p>
          <w:p w14:paraId="22474080" w14:textId="77777777" w:rsidR="00C8304A" w:rsidRPr="00762AA9" w:rsidRDefault="00C8304A" w:rsidP="00103CFA">
            <w:pPr>
              <w:pStyle w:val="ListParagraph"/>
              <w:numPr>
                <w:ilvl w:val="0"/>
                <w:numId w:val="9"/>
              </w:numPr>
              <w:spacing w:after="0"/>
              <w:ind w:left="459" w:hanging="425"/>
              <w:contextualSpacing/>
              <w:rPr>
                <w:sz w:val="16"/>
                <w:szCs w:val="16"/>
              </w:rPr>
            </w:pPr>
            <w:r w:rsidRPr="00762AA9">
              <w:rPr>
                <w:sz w:val="16"/>
                <w:szCs w:val="16"/>
              </w:rPr>
              <w:t>Equity issues – the costs of closed landfill sites, for example would end up being based in a current tonnage base that may bear little relation to the origin of the costs in the first place – here population or Band D CT are more reasonable.</w:t>
            </w:r>
          </w:p>
          <w:p w14:paraId="228230E3" w14:textId="77777777" w:rsidR="00C8304A" w:rsidRPr="00762AA9" w:rsidRDefault="00C8304A" w:rsidP="00103CFA">
            <w:pPr>
              <w:pStyle w:val="ListParagraph"/>
              <w:numPr>
                <w:ilvl w:val="0"/>
                <w:numId w:val="9"/>
              </w:numPr>
              <w:spacing w:after="0"/>
              <w:ind w:left="459" w:hanging="425"/>
              <w:contextualSpacing/>
              <w:rPr>
                <w:sz w:val="16"/>
                <w:szCs w:val="16"/>
              </w:rPr>
            </w:pPr>
            <w:r w:rsidRPr="00762AA9">
              <w:rPr>
                <w:sz w:val="16"/>
                <w:szCs w:val="16"/>
              </w:rPr>
              <w:t>Still retains a time lag – so the benefit of introducing measures to reduce tonnages is not felt immediately – but up to two years later.</w:t>
            </w:r>
          </w:p>
          <w:p w14:paraId="779A4BC1" w14:textId="2FDFA615" w:rsidR="00C8304A" w:rsidRPr="00762AA9" w:rsidRDefault="00411737" w:rsidP="00103CFA">
            <w:pPr>
              <w:pStyle w:val="ListParagraph"/>
              <w:numPr>
                <w:ilvl w:val="0"/>
                <w:numId w:val="9"/>
              </w:numPr>
              <w:spacing w:after="0"/>
              <w:ind w:left="459" w:hanging="425"/>
              <w:contextualSpacing/>
              <w:rPr>
                <w:sz w:val="16"/>
                <w:szCs w:val="16"/>
              </w:rPr>
            </w:pPr>
            <w:r>
              <w:rPr>
                <w:sz w:val="16"/>
                <w:szCs w:val="16"/>
              </w:rPr>
              <w:t xml:space="preserve">Transition issues with </w:t>
            </w:r>
            <w:r w:rsidR="00C8304A" w:rsidRPr="00762AA9">
              <w:rPr>
                <w:sz w:val="16"/>
                <w:szCs w:val="16"/>
              </w:rPr>
              <w:t>Winners and losers</w:t>
            </w:r>
          </w:p>
        </w:tc>
      </w:tr>
      <w:tr w:rsidR="00C8304A" w:rsidRPr="00D13D89" w14:paraId="130F1DEA" w14:textId="77777777" w:rsidTr="00411737">
        <w:trPr>
          <w:cantSplit/>
        </w:trPr>
        <w:tc>
          <w:tcPr>
            <w:tcW w:w="1588" w:type="pct"/>
            <w:tcBorders>
              <w:top w:val="single" w:sz="4" w:space="0" w:color="000000"/>
              <w:left w:val="single" w:sz="4" w:space="0" w:color="000000"/>
              <w:bottom w:val="single" w:sz="4" w:space="0" w:color="000000"/>
              <w:right w:val="single" w:sz="4" w:space="0" w:color="000000"/>
            </w:tcBorders>
            <w:hideMark/>
          </w:tcPr>
          <w:p w14:paraId="76A38DD5" w14:textId="77777777" w:rsidR="00C8304A" w:rsidRPr="00762AA9" w:rsidRDefault="00C8304A" w:rsidP="00C8304A">
            <w:pPr>
              <w:spacing w:after="0"/>
              <w:rPr>
                <w:rFonts w:cs="Arial"/>
                <w:b/>
                <w:sz w:val="16"/>
                <w:szCs w:val="16"/>
              </w:rPr>
            </w:pPr>
            <w:r w:rsidRPr="00762AA9">
              <w:rPr>
                <w:rFonts w:cs="Arial"/>
                <w:b/>
                <w:sz w:val="16"/>
                <w:szCs w:val="16"/>
              </w:rPr>
              <w:t>Population only</w:t>
            </w:r>
          </w:p>
          <w:p w14:paraId="7B850C4D" w14:textId="12F05E31" w:rsidR="00C8304A" w:rsidRPr="00762AA9" w:rsidRDefault="00C8304A" w:rsidP="00103CFA">
            <w:pPr>
              <w:pStyle w:val="ListParagraph"/>
              <w:numPr>
                <w:ilvl w:val="0"/>
                <w:numId w:val="15"/>
              </w:numPr>
              <w:spacing w:after="0"/>
              <w:contextualSpacing/>
              <w:rPr>
                <w:sz w:val="16"/>
                <w:szCs w:val="16"/>
              </w:rPr>
            </w:pPr>
            <w:r w:rsidRPr="00762AA9">
              <w:rPr>
                <w:sz w:val="16"/>
                <w:szCs w:val="16"/>
              </w:rPr>
              <w:t xml:space="preserve">Divide the </w:t>
            </w:r>
            <w:r w:rsidR="007662B1">
              <w:rPr>
                <w:sz w:val="16"/>
                <w:szCs w:val="16"/>
              </w:rPr>
              <w:t>l</w:t>
            </w:r>
            <w:r w:rsidRPr="00762AA9">
              <w:rPr>
                <w:sz w:val="16"/>
                <w:szCs w:val="16"/>
              </w:rPr>
              <w:t>evy among Districts by population / or Band D CT</w:t>
            </w:r>
          </w:p>
        </w:tc>
        <w:tc>
          <w:tcPr>
            <w:tcW w:w="1550" w:type="pct"/>
            <w:tcBorders>
              <w:top w:val="single" w:sz="4" w:space="0" w:color="000000"/>
              <w:left w:val="single" w:sz="4" w:space="0" w:color="000000"/>
              <w:bottom w:val="single" w:sz="4" w:space="0" w:color="000000"/>
              <w:right w:val="single" w:sz="4" w:space="0" w:color="000000"/>
            </w:tcBorders>
            <w:hideMark/>
          </w:tcPr>
          <w:p w14:paraId="3A35E3C7" w14:textId="77777777" w:rsidR="00C8304A" w:rsidRPr="00762AA9" w:rsidRDefault="00C8304A" w:rsidP="00411737">
            <w:pPr>
              <w:pStyle w:val="ListParagraph"/>
              <w:numPr>
                <w:ilvl w:val="0"/>
                <w:numId w:val="0"/>
              </w:numPr>
              <w:spacing w:after="0"/>
              <w:ind w:left="459"/>
              <w:contextualSpacing/>
              <w:rPr>
                <w:sz w:val="16"/>
                <w:szCs w:val="16"/>
              </w:rPr>
            </w:pPr>
          </w:p>
          <w:p w14:paraId="4070223C" w14:textId="77777777" w:rsidR="00C8304A" w:rsidRPr="00762AA9" w:rsidRDefault="00C8304A" w:rsidP="00103CFA">
            <w:pPr>
              <w:pStyle w:val="ListParagraph"/>
              <w:numPr>
                <w:ilvl w:val="0"/>
                <w:numId w:val="9"/>
              </w:numPr>
              <w:spacing w:after="0"/>
              <w:ind w:left="459" w:hanging="425"/>
              <w:contextualSpacing/>
              <w:rPr>
                <w:sz w:val="16"/>
                <w:szCs w:val="16"/>
              </w:rPr>
            </w:pPr>
            <w:r w:rsidRPr="00762AA9">
              <w:rPr>
                <w:sz w:val="16"/>
                <w:szCs w:val="16"/>
              </w:rPr>
              <w:t>Simple</w:t>
            </w:r>
          </w:p>
          <w:p w14:paraId="28DE2294" w14:textId="77777777" w:rsidR="00C8304A" w:rsidRPr="00762AA9" w:rsidRDefault="00C8304A" w:rsidP="00103CFA">
            <w:pPr>
              <w:pStyle w:val="ListParagraph"/>
              <w:numPr>
                <w:ilvl w:val="0"/>
                <w:numId w:val="9"/>
              </w:numPr>
              <w:spacing w:after="0"/>
              <w:ind w:left="459" w:hanging="425"/>
              <w:contextualSpacing/>
              <w:rPr>
                <w:sz w:val="16"/>
                <w:szCs w:val="16"/>
              </w:rPr>
            </w:pPr>
            <w:r w:rsidRPr="00762AA9">
              <w:rPr>
                <w:sz w:val="16"/>
                <w:szCs w:val="16"/>
              </w:rPr>
              <w:t>Easy to understand</w:t>
            </w:r>
          </w:p>
          <w:p w14:paraId="6CE145E1" w14:textId="77777777" w:rsidR="00C8304A" w:rsidRPr="00762AA9" w:rsidRDefault="00C8304A" w:rsidP="00103CFA">
            <w:pPr>
              <w:pStyle w:val="ListParagraph"/>
              <w:numPr>
                <w:ilvl w:val="0"/>
                <w:numId w:val="9"/>
              </w:numPr>
              <w:spacing w:after="0"/>
              <w:ind w:left="459" w:hanging="425"/>
              <w:contextualSpacing/>
              <w:rPr>
                <w:sz w:val="16"/>
                <w:szCs w:val="16"/>
              </w:rPr>
            </w:pPr>
            <w:r w:rsidRPr="00762AA9">
              <w:rPr>
                <w:sz w:val="16"/>
                <w:szCs w:val="16"/>
              </w:rPr>
              <w:t>Easy to administer</w:t>
            </w:r>
          </w:p>
          <w:p w14:paraId="1942B8D5" w14:textId="77777777" w:rsidR="00C8304A" w:rsidRPr="00762AA9" w:rsidRDefault="00C8304A" w:rsidP="00103CFA">
            <w:pPr>
              <w:pStyle w:val="ListParagraph"/>
              <w:numPr>
                <w:ilvl w:val="0"/>
                <w:numId w:val="9"/>
              </w:numPr>
              <w:spacing w:after="0"/>
              <w:ind w:left="459" w:hanging="425"/>
              <w:contextualSpacing/>
              <w:rPr>
                <w:sz w:val="16"/>
                <w:szCs w:val="16"/>
              </w:rPr>
            </w:pPr>
            <w:r w:rsidRPr="00762AA9">
              <w:rPr>
                <w:sz w:val="16"/>
                <w:szCs w:val="16"/>
              </w:rPr>
              <w:t>Fewer time lag issues</w:t>
            </w:r>
          </w:p>
          <w:p w14:paraId="2FB99307" w14:textId="77777777" w:rsidR="00C8304A" w:rsidRPr="00762AA9" w:rsidRDefault="00C8304A" w:rsidP="00103CFA">
            <w:pPr>
              <w:pStyle w:val="ListParagraph"/>
              <w:numPr>
                <w:ilvl w:val="0"/>
                <w:numId w:val="9"/>
              </w:numPr>
              <w:spacing w:after="0"/>
              <w:ind w:left="459" w:hanging="425"/>
              <w:contextualSpacing/>
              <w:rPr>
                <w:sz w:val="16"/>
                <w:szCs w:val="16"/>
              </w:rPr>
            </w:pPr>
            <w:r w:rsidRPr="00762AA9">
              <w:rPr>
                <w:sz w:val="16"/>
                <w:szCs w:val="16"/>
              </w:rPr>
              <w:t>Population tends to change slowly.</w:t>
            </w:r>
          </w:p>
        </w:tc>
        <w:tc>
          <w:tcPr>
            <w:tcW w:w="1862" w:type="pct"/>
            <w:tcBorders>
              <w:top w:val="single" w:sz="4" w:space="0" w:color="000000"/>
              <w:left w:val="single" w:sz="4" w:space="0" w:color="000000"/>
              <w:bottom w:val="single" w:sz="4" w:space="0" w:color="000000"/>
              <w:right w:val="single" w:sz="4" w:space="0" w:color="000000"/>
            </w:tcBorders>
            <w:hideMark/>
          </w:tcPr>
          <w:p w14:paraId="7D4A509A" w14:textId="77777777" w:rsidR="00C8304A" w:rsidRPr="00762AA9" w:rsidRDefault="00C8304A" w:rsidP="00411737">
            <w:pPr>
              <w:pStyle w:val="ListParagraph"/>
              <w:numPr>
                <w:ilvl w:val="0"/>
                <w:numId w:val="0"/>
              </w:numPr>
              <w:spacing w:after="0"/>
              <w:ind w:left="459"/>
              <w:contextualSpacing/>
              <w:rPr>
                <w:sz w:val="16"/>
                <w:szCs w:val="16"/>
              </w:rPr>
            </w:pPr>
          </w:p>
          <w:p w14:paraId="270314B7" w14:textId="77777777" w:rsidR="00C8304A" w:rsidRPr="00762AA9" w:rsidRDefault="00C8304A" w:rsidP="00103CFA">
            <w:pPr>
              <w:pStyle w:val="ListParagraph"/>
              <w:numPr>
                <w:ilvl w:val="0"/>
                <w:numId w:val="9"/>
              </w:numPr>
              <w:spacing w:after="0"/>
              <w:ind w:left="459" w:hanging="425"/>
              <w:contextualSpacing/>
              <w:rPr>
                <w:sz w:val="16"/>
                <w:szCs w:val="16"/>
              </w:rPr>
            </w:pPr>
            <w:r w:rsidRPr="00762AA9">
              <w:rPr>
                <w:sz w:val="16"/>
                <w:szCs w:val="16"/>
              </w:rPr>
              <w:t>Equity</w:t>
            </w:r>
          </w:p>
          <w:p w14:paraId="3C3E7231" w14:textId="77777777" w:rsidR="00C8304A" w:rsidRPr="00762AA9" w:rsidRDefault="00C8304A" w:rsidP="00103CFA">
            <w:pPr>
              <w:pStyle w:val="ListParagraph"/>
              <w:numPr>
                <w:ilvl w:val="0"/>
                <w:numId w:val="9"/>
              </w:numPr>
              <w:spacing w:after="0"/>
              <w:ind w:left="459" w:hanging="425"/>
              <w:contextualSpacing/>
              <w:rPr>
                <w:sz w:val="16"/>
                <w:szCs w:val="16"/>
              </w:rPr>
            </w:pPr>
            <w:r w:rsidRPr="00762AA9">
              <w:rPr>
                <w:sz w:val="16"/>
                <w:szCs w:val="16"/>
              </w:rPr>
              <w:t>Fails to take into consideration the polluter pays principle.</w:t>
            </w:r>
          </w:p>
          <w:p w14:paraId="42AFA71B" w14:textId="77777777" w:rsidR="00C8304A" w:rsidRPr="00762AA9" w:rsidRDefault="00C8304A" w:rsidP="00103CFA">
            <w:pPr>
              <w:pStyle w:val="ListParagraph"/>
              <w:numPr>
                <w:ilvl w:val="0"/>
                <w:numId w:val="9"/>
              </w:numPr>
              <w:spacing w:after="0"/>
              <w:ind w:left="459" w:hanging="425"/>
              <w:contextualSpacing/>
              <w:rPr>
                <w:sz w:val="16"/>
                <w:szCs w:val="16"/>
              </w:rPr>
            </w:pPr>
            <w:r w:rsidRPr="00762AA9">
              <w:rPr>
                <w:sz w:val="16"/>
                <w:szCs w:val="16"/>
              </w:rPr>
              <w:t>Fails to incentivise waste tonnage reductions or minimisation.</w:t>
            </w:r>
          </w:p>
          <w:p w14:paraId="67AA8076" w14:textId="172D1D09" w:rsidR="00C8304A" w:rsidRPr="00762AA9" w:rsidRDefault="00C8304A" w:rsidP="00B87393">
            <w:pPr>
              <w:pStyle w:val="ListParagraph"/>
              <w:numPr>
                <w:ilvl w:val="0"/>
                <w:numId w:val="9"/>
              </w:numPr>
              <w:spacing w:after="0"/>
              <w:ind w:left="459" w:hanging="425"/>
              <w:contextualSpacing/>
              <w:rPr>
                <w:sz w:val="16"/>
                <w:szCs w:val="16"/>
              </w:rPr>
            </w:pPr>
            <w:r w:rsidRPr="00762AA9">
              <w:rPr>
                <w:sz w:val="16"/>
                <w:szCs w:val="16"/>
              </w:rPr>
              <w:t xml:space="preserve">Transitional issues </w:t>
            </w:r>
            <w:r w:rsidR="00B87393">
              <w:rPr>
                <w:sz w:val="16"/>
                <w:szCs w:val="16"/>
              </w:rPr>
              <w:t>might</w:t>
            </w:r>
            <w:r w:rsidRPr="00762AA9">
              <w:rPr>
                <w:sz w:val="16"/>
                <w:szCs w:val="16"/>
              </w:rPr>
              <w:t xml:space="preserve"> be significant</w:t>
            </w:r>
          </w:p>
        </w:tc>
      </w:tr>
      <w:tr w:rsidR="00C8304A" w:rsidRPr="00D13D89" w14:paraId="273A1E6D" w14:textId="77777777" w:rsidTr="00411737">
        <w:trPr>
          <w:cantSplit/>
        </w:trPr>
        <w:tc>
          <w:tcPr>
            <w:tcW w:w="1588" w:type="pct"/>
            <w:tcBorders>
              <w:top w:val="single" w:sz="4" w:space="0" w:color="000000"/>
              <w:left w:val="single" w:sz="4" w:space="0" w:color="000000"/>
              <w:bottom w:val="single" w:sz="4" w:space="0" w:color="000000"/>
              <w:right w:val="single" w:sz="4" w:space="0" w:color="000000"/>
            </w:tcBorders>
            <w:hideMark/>
          </w:tcPr>
          <w:p w14:paraId="45FB54D4" w14:textId="3A6428B5" w:rsidR="00C8304A" w:rsidRPr="00762AA9" w:rsidRDefault="00411737" w:rsidP="00C8304A">
            <w:pPr>
              <w:spacing w:after="0"/>
              <w:rPr>
                <w:rFonts w:cs="Arial"/>
                <w:b/>
                <w:sz w:val="16"/>
                <w:szCs w:val="16"/>
              </w:rPr>
            </w:pPr>
            <w:r>
              <w:rPr>
                <w:rFonts w:cs="Arial"/>
                <w:b/>
                <w:sz w:val="16"/>
                <w:szCs w:val="16"/>
              </w:rPr>
              <w:t>Fixed at current cost proportions</w:t>
            </w:r>
          </w:p>
          <w:p w14:paraId="55F2130B" w14:textId="77777777" w:rsidR="00C8304A" w:rsidRPr="00762AA9" w:rsidRDefault="00C8304A" w:rsidP="00103CFA">
            <w:pPr>
              <w:pStyle w:val="ListParagraph"/>
              <w:numPr>
                <w:ilvl w:val="0"/>
                <w:numId w:val="16"/>
              </w:numPr>
              <w:spacing w:after="0"/>
              <w:contextualSpacing/>
              <w:rPr>
                <w:sz w:val="16"/>
                <w:szCs w:val="16"/>
              </w:rPr>
            </w:pPr>
            <w:r w:rsidRPr="00762AA9">
              <w:rPr>
                <w:sz w:val="16"/>
                <w:szCs w:val="16"/>
              </w:rPr>
              <w:t>For the amount of time that MRWA can freeze the costs of the Authority freeze the levy at current levels</w:t>
            </w:r>
          </w:p>
        </w:tc>
        <w:tc>
          <w:tcPr>
            <w:tcW w:w="1550" w:type="pct"/>
            <w:tcBorders>
              <w:top w:val="single" w:sz="4" w:space="0" w:color="000000"/>
              <w:left w:val="single" w:sz="4" w:space="0" w:color="000000"/>
              <w:bottom w:val="single" w:sz="4" w:space="0" w:color="000000"/>
              <w:right w:val="single" w:sz="4" w:space="0" w:color="000000"/>
            </w:tcBorders>
            <w:hideMark/>
          </w:tcPr>
          <w:p w14:paraId="42D17885" w14:textId="77777777" w:rsidR="00C8304A" w:rsidRPr="00762AA9" w:rsidRDefault="00C8304A" w:rsidP="00411737">
            <w:pPr>
              <w:pStyle w:val="ListParagraph"/>
              <w:numPr>
                <w:ilvl w:val="0"/>
                <w:numId w:val="0"/>
              </w:numPr>
              <w:spacing w:after="0"/>
              <w:ind w:left="459"/>
              <w:contextualSpacing/>
              <w:rPr>
                <w:sz w:val="16"/>
                <w:szCs w:val="16"/>
              </w:rPr>
            </w:pPr>
          </w:p>
          <w:p w14:paraId="790952E4" w14:textId="77777777" w:rsidR="00C8304A" w:rsidRPr="00762AA9" w:rsidRDefault="00C8304A" w:rsidP="00103CFA">
            <w:pPr>
              <w:pStyle w:val="ListParagraph"/>
              <w:numPr>
                <w:ilvl w:val="0"/>
                <w:numId w:val="9"/>
              </w:numPr>
              <w:spacing w:after="0"/>
              <w:ind w:left="459" w:hanging="425"/>
              <w:contextualSpacing/>
              <w:rPr>
                <w:sz w:val="16"/>
                <w:szCs w:val="16"/>
              </w:rPr>
            </w:pPr>
            <w:r w:rsidRPr="00762AA9">
              <w:rPr>
                <w:sz w:val="16"/>
                <w:szCs w:val="16"/>
              </w:rPr>
              <w:t>Simple</w:t>
            </w:r>
          </w:p>
          <w:p w14:paraId="75BDE717" w14:textId="77777777" w:rsidR="00C8304A" w:rsidRPr="00762AA9" w:rsidRDefault="00C8304A" w:rsidP="00103CFA">
            <w:pPr>
              <w:pStyle w:val="ListParagraph"/>
              <w:numPr>
                <w:ilvl w:val="0"/>
                <w:numId w:val="9"/>
              </w:numPr>
              <w:spacing w:after="0"/>
              <w:ind w:left="459" w:hanging="425"/>
              <w:contextualSpacing/>
              <w:rPr>
                <w:sz w:val="16"/>
                <w:szCs w:val="16"/>
              </w:rPr>
            </w:pPr>
            <w:r w:rsidRPr="00762AA9">
              <w:rPr>
                <w:sz w:val="16"/>
                <w:szCs w:val="16"/>
              </w:rPr>
              <w:t>Predictable</w:t>
            </w:r>
          </w:p>
          <w:p w14:paraId="11575DB6" w14:textId="77777777" w:rsidR="00C8304A" w:rsidRPr="00762AA9" w:rsidRDefault="00C8304A" w:rsidP="00103CFA">
            <w:pPr>
              <w:pStyle w:val="ListParagraph"/>
              <w:numPr>
                <w:ilvl w:val="0"/>
                <w:numId w:val="9"/>
              </w:numPr>
              <w:spacing w:after="0"/>
              <w:ind w:left="459" w:hanging="425"/>
              <w:contextualSpacing/>
              <w:rPr>
                <w:sz w:val="16"/>
                <w:szCs w:val="16"/>
              </w:rPr>
            </w:pPr>
            <w:r w:rsidRPr="00762AA9">
              <w:rPr>
                <w:sz w:val="16"/>
                <w:szCs w:val="16"/>
              </w:rPr>
              <w:t>Easy to administer</w:t>
            </w:r>
          </w:p>
        </w:tc>
        <w:tc>
          <w:tcPr>
            <w:tcW w:w="1862" w:type="pct"/>
            <w:tcBorders>
              <w:top w:val="single" w:sz="4" w:space="0" w:color="000000"/>
              <w:left w:val="single" w:sz="4" w:space="0" w:color="000000"/>
              <w:bottom w:val="single" w:sz="4" w:space="0" w:color="000000"/>
              <w:right w:val="single" w:sz="4" w:space="0" w:color="000000"/>
            </w:tcBorders>
            <w:hideMark/>
          </w:tcPr>
          <w:p w14:paraId="5FB2C870" w14:textId="77777777" w:rsidR="00C8304A" w:rsidRPr="00762AA9" w:rsidRDefault="00C8304A" w:rsidP="00411737">
            <w:pPr>
              <w:pStyle w:val="ListParagraph"/>
              <w:numPr>
                <w:ilvl w:val="0"/>
                <w:numId w:val="0"/>
              </w:numPr>
              <w:spacing w:after="0"/>
              <w:ind w:left="459"/>
              <w:contextualSpacing/>
              <w:rPr>
                <w:sz w:val="16"/>
                <w:szCs w:val="16"/>
              </w:rPr>
            </w:pPr>
          </w:p>
          <w:p w14:paraId="68C048CD" w14:textId="77777777" w:rsidR="00C8304A" w:rsidRPr="00762AA9" w:rsidRDefault="00C8304A" w:rsidP="00103CFA">
            <w:pPr>
              <w:pStyle w:val="ListParagraph"/>
              <w:numPr>
                <w:ilvl w:val="0"/>
                <w:numId w:val="9"/>
              </w:numPr>
              <w:spacing w:after="0"/>
              <w:ind w:left="459" w:hanging="425"/>
              <w:contextualSpacing/>
              <w:rPr>
                <w:sz w:val="16"/>
                <w:szCs w:val="16"/>
              </w:rPr>
            </w:pPr>
            <w:r w:rsidRPr="00762AA9">
              <w:rPr>
                <w:sz w:val="16"/>
                <w:szCs w:val="16"/>
              </w:rPr>
              <w:t>Equity – the Councils that reduce and minimise waste would not get any benefit – even via a time lag.</w:t>
            </w:r>
          </w:p>
          <w:p w14:paraId="33B5D1B1" w14:textId="77777777" w:rsidR="00C8304A" w:rsidRPr="00762AA9" w:rsidRDefault="00C8304A" w:rsidP="00103CFA">
            <w:pPr>
              <w:pStyle w:val="ListParagraph"/>
              <w:numPr>
                <w:ilvl w:val="0"/>
                <w:numId w:val="9"/>
              </w:numPr>
              <w:spacing w:after="0"/>
              <w:ind w:left="459" w:hanging="425"/>
              <w:contextualSpacing/>
              <w:rPr>
                <w:sz w:val="16"/>
                <w:szCs w:val="16"/>
              </w:rPr>
            </w:pPr>
            <w:r w:rsidRPr="00762AA9">
              <w:rPr>
                <w:sz w:val="16"/>
                <w:szCs w:val="16"/>
              </w:rPr>
              <w:t>No incentive to do any more to minimise or reduce waste arisings.</w:t>
            </w:r>
          </w:p>
          <w:p w14:paraId="613A3862" w14:textId="77777777" w:rsidR="00C8304A" w:rsidRPr="00762AA9" w:rsidRDefault="00C8304A" w:rsidP="00103CFA">
            <w:pPr>
              <w:pStyle w:val="ListParagraph"/>
              <w:numPr>
                <w:ilvl w:val="0"/>
                <w:numId w:val="9"/>
              </w:numPr>
              <w:spacing w:after="0"/>
              <w:ind w:left="459" w:hanging="425"/>
              <w:contextualSpacing/>
              <w:rPr>
                <w:sz w:val="16"/>
                <w:szCs w:val="16"/>
              </w:rPr>
            </w:pPr>
            <w:r w:rsidRPr="00762AA9">
              <w:rPr>
                <w:sz w:val="16"/>
                <w:szCs w:val="16"/>
              </w:rPr>
              <w:t>Equity issues when the levy basis is unfrozen – even if it is a return to existing methods – over a time period there would be winners and losers – would need a new transitional arrangement to move away from this basis.</w:t>
            </w:r>
          </w:p>
          <w:p w14:paraId="1191F394" w14:textId="77777777" w:rsidR="00C8304A" w:rsidRPr="00762AA9" w:rsidRDefault="00C8304A" w:rsidP="00103CFA">
            <w:pPr>
              <w:pStyle w:val="ListParagraph"/>
              <w:numPr>
                <w:ilvl w:val="0"/>
                <w:numId w:val="9"/>
              </w:numPr>
              <w:spacing w:after="0"/>
              <w:ind w:left="459" w:hanging="425"/>
              <w:contextualSpacing/>
              <w:rPr>
                <w:sz w:val="16"/>
                <w:szCs w:val="16"/>
              </w:rPr>
            </w:pPr>
            <w:r w:rsidRPr="00762AA9">
              <w:rPr>
                <w:sz w:val="16"/>
                <w:szCs w:val="16"/>
              </w:rPr>
              <w:t xml:space="preserve">Could only be relatively short term due to longer term equity issues </w:t>
            </w:r>
          </w:p>
        </w:tc>
      </w:tr>
      <w:tr w:rsidR="00C8304A" w:rsidRPr="00D13D89" w14:paraId="1013E7B7" w14:textId="77777777" w:rsidTr="00411737">
        <w:trPr>
          <w:cantSplit/>
        </w:trPr>
        <w:tc>
          <w:tcPr>
            <w:tcW w:w="1588" w:type="pct"/>
            <w:tcBorders>
              <w:top w:val="single" w:sz="4" w:space="0" w:color="000000"/>
              <w:left w:val="single" w:sz="4" w:space="0" w:color="000000"/>
              <w:bottom w:val="single" w:sz="4" w:space="0" w:color="000000"/>
              <w:right w:val="single" w:sz="4" w:space="0" w:color="000000"/>
            </w:tcBorders>
            <w:hideMark/>
          </w:tcPr>
          <w:p w14:paraId="7BAE1522" w14:textId="77777777" w:rsidR="00C8304A" w:rsidRPr="00762AA9" w:rsidRDefault="00C8304A" w:rsidP="00C8304A">
            <w:pPr>
              <w:spacing w:after="0"/>
              <w:rPr>
                <w:rFonts w:cs="Arial"/>
                <w:b/>
                <w:sz w:val="16"/>
                <w:szCs w:val="16"/>
              </w:rPr>
            </w:pPr>
            <w:r w:rsidRPr="00762AA9">
              <w:rPr>
                <w:rFonts w:cs="Arial"/>
                <w:b/>
                <w:sz w:val="16"/>
                <w:szCs w:val="16"/>
              </w:rPr>
              <w:t>Increase each DC in line with MWDA increases</w:t>
            </w:r>
          </w:p>
          <w:p w14:paraId="606DBBE0" w14:textId="77777777" w:rsidR="00C8304A" w:rsidRPr="00762AA9" w:rsidRDefault="00C8304A" w:rsidP="00103CFA">
            <w:pPr>
              <w:pStyle w:val="ListParagraph"/>
              <w:numPr>
                <w:ilvl w:val="0"/>
                <w:numId w:val="17"/>
              </w:numPr>
              <w:spacing w:after="0"/>
              <w:contextualSpacing/>
              <w:rPr>
                <w:sz w:val="16"/>
                <w:szCs w:val="16"/>
              </w:rPr>
            </w:pPr>
            <w:r w:rsidRPr="00762AA9">
              <w:rPr>
                <w:sz w:val="16"/>
                <w:szCs w:val="16"/>
              </w:rPr>
              <w:t>As before but longer term – in that MRWA costs will go up over time – each Districts contribution rate as a % of the total costs could be fixed at a point in time.</w:t>
            </w:r>
          </w:p>
        </w:tc>
        <w:tc>
          <w:tcPr>
            <w:tcW w:w="1550" w:type="pct"/>
            <w:tcBorders>
              <w:top w:val="single" w:sz="4" w:space="0" w:color="000000"/>
              <w:left w:val="single" w:sz="4" w:space="0" w:color="000000"/>
              <w:bottom w:val="single" w:sz="4" w:space="0" w:color="000000"/>
              <w:right w:val="single" w:sz="4" w:space="0" w:color="000000"/>
            </w:tcBorders>
          </w:tcPr>
          <w:p w14:paraId="6CCD6A3F" w14:textId="77777777" w:rsidR="00C8304A" w:rsidRPr="00762AA9" w:rsidRDefault="00C8304A" w:rsidP="00411737">
            <w:pPr>
              <w:pStyle w:val="ListParagraph"/>
              <w:numPr>
                <w:ilvl w:val="0"/>
                <w:numId w:val="0"/>
              </w:numPr>
              <w:spacing w:after="0"/>
              <w:ind w:left="459"/>
              <w:contextualSpacing/>
              <w:rPr>
                <w:sz w:val="16"/>
                <w:szCs w:val="16"/>
              </w:rPr>
            </w:pPr>
          </w:p>
          <w:p w14:paraId="1F71E5FB" w14:textId="77777777" w:rsidR="00C8304A" w:rsidRPr="00762AA9" w:rsidRDefault="00C8304A" w:rsidP="00103CFA">
            <w:pPr>
              <w:pStyle w:val="ListParagraph"/>
              <w:numPr>
                <w:ilvl w:val="0"/>
                <w:numId w:val="9"/>
              </w:numPr>
              <w:spacing w:after="0"/>
              <w:ind w:left="459" w:hanging="425"/>
              <w:contextualSpacing/>
              <w:rPr>
                <w:sz w:val="16"/>
                <w:szCs w:val="16"/>
              </w:rPr>
            </w:pPr>
            <w:r w:rsidRPr="00762AA9">
              <w:rPr>
                <w:sz w:val="16"/>
                <w:szCs w:val="16"/>
              </w:rPr>
              <w:t>Simple</w:t>
            </w:r>
          </w:p>
          <w:p w14:paraId="6F9081A8" w14:textId="77777777" w:rsidR="00C8304A" w:rsidRPr="00762AA9" w:rsidRDefault="00C8304A" w:rsidP="00103CFA">
            <w:pPr>
              <w:pStyle w:val="ListParagraph"/>
              <w:numPr>
                <w:ilvl w:val="0"/>
                <w:numId w:val="9"/>
              </w:numPr>
              <w:spacing w:after="0"/>
              <w:ind w:left="459" w:hanging="425"/>
              <w:contextualSpacing/>
              <w:rPr>
                <w:sz w:val="16"/>
                <w:szCs w:val="16"/>
              </w:rPr>
            </w:pPr>
            <w:r w:rsidRPr="00762AA9">
              <w:rPr>
                <w:sz w:val="16"/>
                <w:szCs w:val="16"/>
              </w:rPr>
              <w:t>Easy to administer</w:t>
            </w:r>
          </w:p>
          <w:p w14:paraId="15CB0212" w14:textId="77777777" w:rsidR="00C8304A" w:rsidRPr="00762AA9" w:rsidRDefault="00C8304A" w:rsidP="00103CFA">
            <w:pPr>
              <w:pStyle w:val="ListParagraph"/>
              <w:numPr>
                <w:ilvl w:val="0"/>
                <w:numId w:val="9"/>
              </w:numPr>
              <w:spacing w:after="0"/>
              <w:ind w:left="459" w:hanging="425"/>
              <w:contextualSpacing/>
              <w:rPr>
                <w:sz w:val="16"/>
                <w:szCs w:val="16"/>
              </w:rPr>
            </w:pPr>
            <w:r w:rsidRPr="00762AA9">
              <w:rPr>
                <w:sz w:val="16"/>
                <w:szCs w:val="16"/>
              </w:rPr>
              <w:t>Predictable for Districts</w:t>
            </w:r>
          </w:p>
          <w:p w14:paraId="281B1F91" w14:textId="77777777" w:rsidR="00C8304A" w:rsidRPr="00762AA9" w:rsidRDefault="00C8304A" w:rsidP="00411737">
            <w:pPr>
              <w:pStyle w:val="ListParagraph"/>
              <w:numPr>
                <w:ilvl w:val="0"/>
                <w:numId w:val="0"/>
              </w:numPr>
              <w:spacing w:after="0"/>
              <w:ind w:left="720"/>
              <w:rPr>
                <w:sz w:val="16"/>
                <w:szCs w:val="16"/>
              </w:rPr>
            </w:pPr>
          </w:p>
        </w:tc>
        <w:tc>
          <w:tcPr>
            <w:tcW w:w="1862" w:type="pct"/>
            <w:tcBorders>
              <w:top w:val="single" w:sz="4" w:space="0" w:color="000000"/>
              <w:left w:val="single" w:sz="4" w:space="0" w:color="000000"/>
              <w:bottom w:val="single" w:sz="4" w:space="0" w:color="000000"/>
              <w:right w:val="single" w:sz="4" w:space="0" w:color="000000"/>
            </w:tcBorders>
            <w:hideMark/>
          </w:tcPr>
          <w:p w14:paraId="3396CBE7" w14:textId="77777777" w:rsidR="00C8304A" w:rsidRPr="00762AA9" w:rsidRDefault="00C8304A" w:rsidP="00411737">
            <w:pPr>
              <w:pStyle w:val="ListParagraph"/>
              <w:numPr>
                <w:ilvl w:val="0"/>
                <w:numId w:val="0"/>
              </w:numPr>
              <w:spacing w:after="0"/>
              <w:ind w:left="459"/>
              <w:contextualSpacing/>
              <w:rPr>
                <w:sz w:val="16"/>
                <w:szCs w:val="16"/>
              </w:rPr>
            </w:pPr>
          </w:p>
          <w:p w14:paraId="3B1928AC" w14:textId="77777777" w:rsidR="00C8304A" w:rsidRPr="00762AA9" w:rsidRDefault="00C8304A" w:rsidP="00103CFA">
            <w:pPr>
              <w:pStyle w:val="ListParagraph"/>
              <w:numPr>
                <w:ilvl w:val="0"/>
                <w:numId w:val="9"/>
              </w:numPr>
              <w:spacing w:after="0"/>
              <w:ind w:left="459" w:hanging="425"/>
              <w:contextualSpacing/>
              <w:rPr>
                <w:sz w:val="16"/>
                <w:szCs w:val="16"/>
              </w:rPr>
            </w:pPr>
            <w:r w:rsidRPr="00762AA9">
              <w:rPr>
                <w:sz w:val="16"/>
                <w:szCs w:val="16"/>
              </w:rPr>
              <w:t>Equity – the Councils that reduce and minimise waste would not get any benefit – even via a time lag.</w:t>
            </w:r>
          </w:p>
          <w:p w14:paraId="4F3A1A76" w14:textId="77777777" w:rsidR="00C8304A" w:rsidRPr="00762AA9" w:rsidRDefault="00C8304A" w:rsidP="00103CFA">
            <w:pPr>
              <w:pStyle w:val="ListParagraph"/>
              <w:numPr>
                <w:ilvl w:val="0"/>
                <w:numId w:val="9"/>
              </w:numPr>
              <w:spacing w:after="0"/>
              <w:ind w:left="459" w:hanging="425"/>
              <w:contextualSpacing/>
              <w:rPr>
                <w:sz w:val="16"/>
                <w:szCs w:val="16"/>
              </w:rPr>
            </w:pPr>
            <w:r w:rsidRPr="00762AA9">
              <w:rPr>
                <w:sz w:val="16"/>
                <w:szCs w:val="16"/>
              </w:rPr>
              <w:t>Would not lead to any real incentive for individual Districts to work towards minimisation and reduction</w:t>
            </w:r>
          </w:p>
          <w:p w14:paraId="031601C1" w14:textId="77777777" w:rsidR="00C8304A" w:rsidRPr="00762AA9" w:rsidRDefault="00C8304A" w:rsidP="00103CFA">
            <w:pPr>
              <w:pStyle w:val="ListParagraph"/>
              <w:numPr>
                <w:ilvl w:val="0"/>
                <w:numId w:val="9"/>
              </w:numPr>
              <w:spacing w:after="0"/>
              <w:ind w:left="459" w:hanging="425"/>
              <w:contextualSpacing/>
              <w:rPr>
                <w:sz w:val="16"/>
                <w:szCs w:val="16"/>
              </w:rPr>
            </w:pPr>
            <w:r w:rsidRPr="00762AA9">
              <w:rPr>
                <w:sz w:val="16"/>
                <w:szCs w:val="16"/>
              </w:rPr>
              <w:t>Could only be relatively short term due to longer term equity issues</w:t>
            </w:r>
          </w:p>
          <w:p w14:paraId="7E4DF744" w14:textId="77777777" w:rsidR="00C8304A" w:rsidRPr="00762AA9" w:rsidRDefault="00C8304A" w:rsidP="00103CFA">
            <w:pPr>
              <w:pStyle w:val="ListParagraph"/>
              <w:numPr>
                <w:ilvl w:val="0"/>
                <w:numId w:val="9"/>
              </w:numPr>
              <w:spacing w:after="0"/>
              <w:ind w:left="459" w:hanging="425"/>
              <w:contextualSpacing/>
              <w:rPr>
                <w:sz w:val="16"/>
                <w:szCs w:val="16"/>
              </w:rPr>
            </w:pPr>
            <w:r w:rsidRPr="00762AA9">
              <w:rPr>
                <w:sz w:val="16"/>
                <w:szCs w:val="16"/>
              </w:rPr>
              <w:t xml:space="preserve">Winners under former arrangements would be losers under this arrangement </w:t>
            </w:r>
          </w:p>
        </w:tc>
      </w:tr>
    </w:tbl>
    <w:p w14:paraId="3D3D39DB" w14:textId="77777777" w:rsidR="00C8304A" w:rsidRDefault="00C8304A" w:rsidP="000E04E8">
      <w:pPr>
        <w:sectPr w:rsidR="00C8304A" w:rsidSect="00C8304A">
          <w:pgSz w:w="16838" w:h="11906" w:orient="landscape"/>
          <w:pgMar w:top="1418" w:right="1440" w:bottom="1558" w:left="1440" w:header="708" w:footer="708" w:gutter="0"/>
          <w:cols w:space="708"/>
          <w:titlePg/>
          <w:docGrid w:linePitch="360"/>
        </w:sectPr>
      </w:pPr>
    </w:p>
    <w:p w14:paraId="2CF50808" w14:textId="77777777" w:rsidR="00045F8A" w:rsidRDefault="00045F8A">
      <w:pPr>
        <w:spacing w:after="0"/>
        <w:rPr>
          <w:rFonts w:cs="Arial"/>
        </w:rPr>
      </w:pPr>
    </w:p>
    <w:p w14:paraId="4EB58F88" w14:textId="77777777" w:rsidR="00441634" w:rsidRPr="00DD34F4" w:rsidRDefault="00441634" w:rsidP="00441634">
      <w:pPr>
        <w:rPr>
          <w:rFonts w:cs="Arial"/>
          <w:b/>
          <w:bCs/>
          <w:color w:val="000000"/>
          <w:sz w:val="24"/>
        </w:rPr>
      </w:pPr>
      <w:r w:rsidRPr="00DD34F4">
        <w:rPr>
          <w:rFonts w:cs="Arial"/>
          <w:b/>
          <w:bCs/>
          <w:color w:val="000000"/>
          <w:sz w:val="24"/>
        </w:rPr>
        <w:t>Contact details</w:t>
      </w:r>
    </w:p>
    <w:p w14:paraId="2BC8E5B7" w14:textId="77777777" w:rsidR="005176F0" w:rsidRPr="00DD34F4" w:rsidRDefault="005176F0" w:rsidP="005176F0">
      <w:pPr>
        <w:rPr>
          <w:rFonts w:cs="Arial"/>
          <w:bCs/>
          <w:color w:val="000000"/>
          <w:sz w:val="22"/>
        </w:rPr>
      </w:pPr>
      <w:r>
        <w:rPr>
          <w:rFonts w:cs="Arial"/>
          <w:bCs/>
          <w:color w:val="000000"/>
          <w:sz w:val="22"/>
        </w:rPr>
        <w:t>Duncan Powell,</w:t>
      </w:r>
      <w:r w:rsidRPr="00DD34F4">
        <w:rPr>
          <w:rFonts w:cs="Arial"/>
          <w:bCs/>
          <w:color w:val="000000"/>
          <w:sz w:val="22"/>
        </w:rPr>
        <w:t xml:space="preserve"> Director, Local Partnerships</w:t>
      </w:r>
    </w:p>
    <w:p w14:paraId="55215CCB" w14:textId="77777777" w:rsidR="005176F0" w:rsidRPr="00DD34F4" w:rsidRDefault="005176F0" w:rsidP="005176F0">
      <w:pPr>
        <w:rPr>
          <w:rFonts w:cs="Arial"/>
          <w:bCs/>
          <w:color w:val="000000"/>
          <w:sz w:val="22"/>
        </w:rPr>
      </w:pPr>
      <w:r w:rsidRPr="00DD34F4">
        <w:rPr>
          <w:rFonts w:cs="Arial"/>
          <w:bCs/>
          <w:color w:val="000000"/>
          <w:sz w:val="22"/>
        </w:rPr>
        <w:t xml:space="preserve">Email: </w:t>
      </w:r>
      <w:r>
        <w:rPr>
          <w:rFonts w:cs="Arial"/>
          <w:bCs/>
          <w:color w:val="000000"/>
          <w:sz w:val="22"/>
        </w:rPr>
        <w:t>duncan.powell@local.gov.uk</w:t>
      </w:r>
    </w:p>
    <w:p w14:paraId="7BF1C43D" w14:textId="77777777" w:rsidR="005176F0" w:rsidRPr="00DD34F4" w:rsidRDefault="005176F0" w:rsidP="005176F0">
      <w:pPr>
        <w:rPr>
          <w:rFonts w:cs="Arial"/>
          <w:bCs/>
          <w:color w:val="000000"/>
          <w:sz w:val="22"/>
        </w:rPr>
      </w:pPr>
      <w:r w:rsidRPr="00DD34F4">
        <w:rPr>
          <w:rFonts w:cs="Arial"/>
          <w:bCs/>
          <w:color w:val="000000"/>
          <w:sz w:val="22"/>
        </w:rPr>
        <w:t xml:space="preserve">Tel: </w:t>
      </w:r>
      <w:r w:rsidRPr="000C63A2">
        <w:rPr>
          <w:rFonts w:cs="Arial"/>
          <w:bCs/>
          <w:color w:val="000000"/>
          <w:sz w:val="22"/>
          <w:lang w:val="en-US"/>
        </w:rPr>
        <w:t>020 7187 7379</w:t>
      </w:r>
    </w:p>
    <w:p w14:paraId="56264AC2" w14:textId="77777777" w:rsidR="00441634" w:rsidRPr="00DD34F4" w:rsidRDefault="00441634" w:rsidP="00441634">
      <w:pPr>
        <w:rPr>
          <w:rFonts w:cs="Arial"/>
          <w:bCs/>
          <w:color w:val="000000"/>
        </w:rPr>
      </w:pPr>
    </w:p>
    <w:p w14:paraId="160ED417" w14:textId="77777777" w:rsidR="00441634" w:rsidRPr="00DD34F4" w:rsidRDefault="00441634" w:rsidP="00441634">
      <w:pPr>
        <w:rPr>
          <w:rFonts w:cs="Arial"/>
          <w:b/>
          <w:bCs/>
          <w:color w:val="000000"/>
        </w:rPr>
      </w:pPr>
    </w:p>
    <w:p w14:paraId="51EB3824" w14:textId="77777777" w:rsidR="00441634" w:rsidRPr="00DD34F4" w:rsidRDefault="00441634" w:rsidP="00441634">
      <w:pPr>
        <w:rPr>
          <w:rFonts w:cs="Arial"/>
          <w:b/>
          <w:bCs/>
          <w:color w:val="000000"/>
        </w:rPr>
      </w:pPr>
    </w:p>
    <w:p w14:paraId="47D5A959" w14:textId="77777777" w:rsidR="00441634" w:rsidRPr="00DD34F4" w:rsidRDefault="00441634" w:rsidP="00441634">
      <w:pPr>
        <w:rPr>
          <w:rFonts w:cs="Arial"/>
          <w:b/>
          <w:bCs/>
          <w:color w:val="000000"/>
        </w:rPr>
      </w:pPr>
    </w:p>
    <w:p w14:paraId="6ACEA73A" w14:textId="77777777" w:rsidR="00441634" w:rsidRPr="00DD34F4" w:rsidRDefault="00441634" w:rsidP="00441634">
      <w:pPr>
        <w:rPr>
          <w:rFonts w:cs="Arial"/>
          <w:b/>
          <w:bCs/>
          <w:color w:val="000000"/>
        </w:rPr>
      </w:pPr>
    </w:p>
    <w:p w14:paraId="14F24B7E" w14:textId="77777777" w:rsidR="00441634" w:rsidRPr="00DD34F4" w:rsidRDefault="00441634" w:rsidP="00441634">
      <w:pPr>
        <w:rPr>
          <w:rFonts w:cs="Arial"/>
          <w:b/>
          <w:bCs/>
          <w:color w:val="000000"/>
        </w:rPr>
      </w:pPr>
    </w:p>
    <w:p w14:paraId="2E46D826" w14:textId="77777777" w:rsidR="00441634" w:rsidRPr="00DD34F4" w:rsidRDefault="001E644A" w:rsidP="001E644A">
      <w:pPr>
        <w:tabs>
          <w:tab w:val="left" w:pos="1740"/>
        </w:tabs>
        <w:rPr>
          <w:rFonts w:cs="Arial"/>
          <w:b/>
          <w:bCs/>
          <w:color w:val="000000"/>
        </w:rPr>
      </w:pPr>
      <w:r w:rsidRPr="00DD34F4">
        <w:rPr>
          <w:rFonts w:cs="Arial"/>
          <w:b/>
          <w:bCs/>
          <w:color w:val="000000"/>
        </w:rPr>
        <w:tab/>
      </w:r>
    </w:p>
    <w:p w14:paraId="6EDEE632" w14:textId="77777777" w:rsidR="00441634" w:rsidRPr="00DD34F4" w:rsidRDefault="00441634" w:rsidP="00441634">
      <w:pPr>
        <w:rPr>
          <w:rFonts w:cs="Arial"/>
          <w:b/>
          <w:bCs/>
          <w:color w:val="000000"/>
        </w:rPr>
      </w:pPr>
      <w:r w:rsidRPr="00DD34F4">
        <w:rPr>
          <w:rFonts w:cs="Arial"/>
          <w:b/>
          <w:bCs/>
          <w:color w:val="000000"/>
        </w:rPr>
        <w:t>Disclaimer</w:t>
      </w:r>
    </w:p>
    <w:p w14:paraId="7831F56F" w14:textId="77777777" w:rsidR="00441634" w:rsidRPr="00DD34F4" w:rsidRDefault="00441634" w:rsidP="00441634">
      <w:pPr>
        <w:rPr>
          <w:rFonts w:cs="Arial"/>
          <w:color w:val="000000"/>
        </w:rPr>
      </w:pPr>
      <w:r w:rsidRPr="00DD34F4">
        <w:rPr>
          <w:rFonts w:cs="Arial"/>
          <w:color w:val="000000"/>
        </w:rPr>
        <w:t>This report has been produced and published in good faith by Local Partnerships and Local Partnerships shall not incur any liability for any action or omission arising out of any reliance being placed on the report (including any information it contains) by any organisation or other person.  Any organisation or other person in receipt of this report should take their own legal, financial and/or other relevant professional advice when considering what action (if any) to take in respect of any associated initiative, proposal or other arrangement, or before placing any reliance on the report (including any information it contains).</w:t>
      </w:r>
    </w:p>
    <w:p w14:paraId="2FA1AB78" w14:textId="77777777" w:rsidR="00441634" w:rsidRPr="00DD34F4" w:rsidRDefault="00441634" w:rsidP="00441634">
      <w:pPr>
        <w:rPr>
          <w:rFonts w:cs="Arial"/>
          <w:color w:val="000000"/>
        </w:rPr>
      </w:pPr>
    </w:p>
    <w:p w14:paraId="683BF614" w14:textId="77777777" w:rsidR="00441634" w:rsidRPr="00DD34F4" w:rsidRDefault="00441634" w:rsidP="00441634">
      <w:pPr>
        <w:rPr>
          <w:rFonts w:cs="Arial"/>
        </w:rPr>
      </w:pPr>
      <w:r w:rsidRPr="00DD34F4">
        <w:rPr>
          <w:rFonts w:cs="Arial"/>
          <w:b/>
          <w:bCs/>
          <w:color w:val="000000"/>
        </w:rPr>
        <w:t>Copyright</w:t>
      </w:r>
    </w:p>
    <w:p w14:paraId="5F5C5526" w14:textId="77777777" w:rsidR="00BE2B03" w:rsidRPr="00DD34F4" w:rsidRDefault="00DD34F4" w:rsidP="00441634">
      <w:pPr>
        <w:spacing w:after="0"/>
        <w:rPr>
          <w:rFonts w:eastAsiaTheme="minorHAnsi" w:cs="Arial"/>
          <w:lang w:eastAsia="en-US"/>
        </w:rPr>
      </w:pPr>
      <w:r w:rsidRPr="00DD34F4">
        <w:rPr>
          <w:rFonts w:cs="Arial"/>
          <w:color w:val="000000"/>
        </w:rPr>
        <w:t>© Local Partnerships LLP 2016</w:t>
      </w:r>
      <w:r w:rsidR="00441634" w:rsidRPr="00DD34F4">
        <w:rPr>
          <w:rFonts w:cs="Arial"/>
          <w:noProof/>
          <w:lang w:val="en-US" w:eastAsia="en-US"/>
        </w:rPr>
        <w:drawing>
          <wp:anchor distT="0" distB="0" distL="114300" distR="114300" simplePos="0" relativeHeight="251660288" behindDoc="1" locked="0" layoutInCell="1" allowOverlap="1" wp14:anchorId="555561F8" wp14:editId="479C57B6">
            <wp:simplePos x="0" y="0"/>
            <wp:positionH relativeFrom="page">
              <wp:align>left</wp:align>
            </wp:positionH>
            <wp:positionV relativeFrom="page">
              <wp:posOffset>8188657</wp:posOffset>
            </wp:positionV>
            <wp:extent cx="7561636" cy="2501900"/>
            <wp:effectExtent l="0" t="0" r="127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 page 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61636" cy="2501900"/>
                    </a:xfrm>
                    <a:prstGeom prst="rect">
                      <a:avLst/>
                    </a:prstGeom>
                  </pic:spPr>
                </pic:pic>
              </a:graphicData>
            </a:graphic>
          </wp:anchor>
        </w:drawing>
      </w:r>
    </w:p>
    <w:sectPr w:rsidR="00BE2B03" w:rsidRPr="00DD34F4" w:rsidSect="00867C1B">
      <w:pgSz w:w="11906" w:h="16838"/>
      <w:pgMar w:top="1440" w:right="1558" w:bottom="1440" w:left="1418" w:header="708" w:footer="708"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7141007"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5DB241" w14:textId="77777777" w:rsidR="00CB7495" w:rsidRDefault="00CB7495">
      <w:r>
        <w:separator/>
      </w:r>
    </w:p>
    <w:p w14:paraId="6D8C584E" w14:textId="77777777" w:rsidR="00CB7495" w:rsidRDefault="00CB7495"/>
  </w:endnote>
  <w:endnote w:type="continuationSeparator" w:id="0">
    <w:p w14:paraId="60B6BDAD" w14:textId="77777777" w:rsidR="00CB7495" w:rsidRDefault="00CB7495">
      <w:r>
        <w:continuationSeparator/>
      </w:r>
    </w:p>
    <w:p w14:paraId="5D979094" w14:textId="77777777" w:rsidR="00CB7495" w:rsidRDefault="00CB74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Frutiger LT Std 45 Light">
    <w:panose1 w:val="00000000000000000000"/>
    <w:charset w:val="00"/>
    <w:family w:val="swiss"/>
    <w:notTrueType/>
    <w:pitch w:val="variable"/>
    <w:sig w:usb0="00000003" w:usb1="00000000" w:usb2="00000000" w:usb3="00000000" w:csb0="00000001" w:csb1="00000000"/>
  </w:font>
  <w:font w:name="ヒラギノ角ゴ Pro W3">
    <w:charset w:val="4E"/>
    <w:family w:val="auto"/>
    <w:pitch w:val="variable"/>
    <w:sig w:usb0="E00002FF" w:usb1="7AC7FFFF" w:usb2="00000012" w:usb3="00000000" w:csb0="0002000D" w:csb1="00000000"/>
  </w:font>
  <w:font w:name="Frutiger 45 Light">
    <w:altName w:val="Arial Narrow"/>
    <w:panose1 w:val="00000000000000000000"/>
    <w:charset w:val="00"/>
    <w:family w:val="swiss"/>
    <w:notTrueType/>
    <w:pitch w:val="variable"/>
    <w:sig w:usb0="00000003" w:usb1="00000000" w:usb2="00000000" w:usb3="00000000" w:csb0="00000001" w:csb1="00000000"/>
  </w:font>
  <w:font w:name="Univers LT Std 45 Light">
    <w:altName w:val="Univers LT Std 45 Light"/>
    <w:panose1 w:val="00000000000000000000"/>
    <w:charset w:val="00"/>
    <w:family w:val="swiss"/>
    <w:notTrueType/>
    <w:pitch w:val="default"/>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MS Mincho">
    <w:altName w:val="ＭＳ 明朝"/>
    <w:charset w:val="80"/>
    <w:family w:val="modern"/>
    <w:pitch w:val="fixed"/>
    <w:sig w:usb0="E00002FF" w:usb1="6AC7FDFB" w:usb2="00000012" w:usb3="00000000" w:csb0="0002009F" w:csb1="00000000"/>
  </w:font>
  <w:font w:name="Arial Bold">
    <w:panose1 w:val="020B0704020202020204"/>
    <w:charset w:val="59"/>
    <w:family w:val="auto"/>
    <w:pitch w:val="variable"/>
    <w:sig w:usb0="00000201" w:usb1="00000000" w:usb2="00000000" w:usb3="00000000" w:csb0="00000004"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EF49E9" w14:textId="20E52DE8" w:rsidR="00CB7495" w:rsidRPr="00AD295D" w:rsidRDefault="00CB7495" w:rsidP="00AD295D">
    <w:pPr>
      <w:pStyle w:val="Footer"/>
      <w:jc w:val="center"/>
      <w:rPr>
        <w:color w:val="007377"/>
        <w:sz w:val="20"/>
      </w:rPr>
    </w:pPr>
    <w:r>
      <w:rPr>
        <w:color w:val="007377"/>
        <w:sz w:val="20"/>
      </w:rPr>
      <w:t xml:space="preserve">LP Report template </w:t>
    </w:r>
    <w:r w:rsidRPr="00AD295D">
      <w:rPr>
        <w:color w:val="007377"/>
        <w:sz w:val="20"/>
      </w:rPr>
      <w:t xml:space="preserve">  </w:t>
    </w:r>
    <w:r w:rsidRPr="00AD295D">
      <w:rPr>
        <w:color w:val="007377"/>
        <w:sz w:val="20"/>
      </w:rPr>
      <w:tab/>
      <w:t xml:space="preserve">Page </w:t>
    </w:r>
    <w:r w:rsidRPr="00AD295D">
      <w:rPr>
        <w:color w:val="007377"/>
        <w:sz w:val="20"/>
      </w:rPr>
      <w:fldChar w:fldCharType="begin"/>
    </w:r>
    <w:r w:rsidRPr="00AD295D">
      <w:rPr>
        <w:color w:val="007377"/>
        <w:sz w:val="20"/>
      </w:rPr>
      <w:instrText xml:space="preserve"> PAGE   \* MERGEFORMAT </w:instrText>
    </w:r>
    <w:r w:rsidRPr="00AD295D">
      <w:rPr>
        <w:color w:val="007377"/>
        <w:sz w:val="20"/>
      </w:rPr>
      <w:fldChar w:fldCharType="separate"/>
    </w:r>
    <w:r w:rsidR="00A4181A">
      <w:rPr>
        <w:noProof/>
        <w:color w:val="007377"/>
        <w:sz w:val="20"/>
      </w:rPr>
      <w:t>3</w:t>
    </w:r>
    <w:r w:rsidRPr="00AD295D">
      <w:rPr>
        <w:noProof/>
        <w:color w:val="007377"/>
        <w:sz w:val="20"/>
      </w:rPr>
      <w:fldChar w:fldCharType="end"/>
    </w:r>
    <w:r w:rsidRPr="00AD295D">
      <w:rPr>
        <w:noProof/>
        <w:color w:val="007377"/>
        <w:sz w:val="20"/>
      </w:rPr>
      <w:t xml:space="preserve"> of </w:t>
    </w:r>
    <w:r w:rsidR="00A4181A">
      <w:fldChar w:fldCharType="begin"/>
    </w:r>
    <w:r w:rsidR="00A4181A">
      <w:instrText xml:space="preserve"> NUMPAGES  \* Arabic  \* MERGEFORMAT </w:instrText>
    </w:r>
    <w:r w:rsidR="00A4181A">
      <w:fldChar w:fldCharType="separate"/>
    </w:r>
    <w:r w:rsidR="00A4181A" w:rsidRPr="00A4181A">
      <w:rPr>
        <w:noProof/>
        <w:color w:val="007377"/>
        <w:sz w:val="20"/>
      </w:rPr>
      <w:t>9</w:t>
    </w:r>
    <w:r w:rsidR="00A4181A">
      <w:rPr>
        <w:noProof/>
        <w:color w:val="007377"/>
        <w:sz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042941" w14:textId="77777777" w:rsidR="00CB7495" w:rsidRDefault="00CB7495">
      <w:r>
        <w:separator/>
      </w:r>
    </w:p>
    <w:p w14:paraId="68AF521E" w14:textId="77777777" w:rsidR="00CB7495" w:rsidRDefault="00CB7495"/>
  </w:footnote>
  <w:footnote w:type="continuationSeparator" w:id="0">
    <w:p w14:paraId="53A333BA" w14:textId="77777777" w:rsidR="00CB7495" w:rsidRDefault="00CB7495">
      <w:r>
        <w:continuationSeparator/>
      </w:r>
    </w:p>
    <w:p w14:paraId="3704474E" w14:textId="77777777" w:rsidR="00CB7495" w:rsidRDefault="00CB7495"/>
  </w:footnote>
  <w:footnote w:id="1">
    <w:p w14:paraId="72B39A55" w14:textId="71FC3796" w:rsidR="00CB7495" w:rsidRPr="000D3F94" w:rsidRDefault="00CB7495">
      <w:pPr>
        <w:pStyle w:val="FootnoteText"/>
        <w:rPr>
          <w:lang w:val="en-US"/>
        </w:rPr>
      </w:pPr>
      <w:r>
        <w:rPr>
          <w:rStyle w:val="FootnoteReference"/>
        </w:rPr>
        <w:footnoteRef/>
      </w:r>
      <w:r>
        <w:t xml:space="preserve"> As set out in the </w:t>
      </w:r>
      <w:r w:rsidRPr="00922ED4">
        <w:t>Joint Waste Strategy for Merseyside and Halton</w:t>
      </w:r>
      <w:r>
        <w:t xml:space="preserve"> </w:t>
      </w:r>
    </w:p>
  </w:footnote>
  <w:footnote w:id="2">
    <w:p w14:paraId="75165332" w14:textId="37720656" w:rsidR="00CB7495" w:rsidRPr="00581E5D" w:rsidRDefault="00CB7495">
      <w:pPr>
        <w:pStyle w:val="FootnoteText"/>
        <w:rPr>
          <w:lang w:val="en-US"/>
        </w:rPr>
      </w:pPr>
      <w:r>
        <w:rPr>
          <w:rStyle w:val="FootnoteReference"/>
        </w:rPr>
        <w:footnoteRef/>
      </w:r>
      <w:r>
        <w:t xml:space="preserve"> </w:t>
      </w:r>
      <w:r>
        <w:rPr>
          <w:lang w:val="en-US"/>
        </w:rPr>
        <w:t>The Joint Waste Disposal Authorities (Levies) (England) Regulations 2006 Section 4 Apportionment of Levies</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87984A" w14:textId="77777777" w:rsidR="00CB7495" w:rsidRDefault="00CB7495">
    <w:pPr>
      <w:pStyle w:val="Header"/>
    </w:pPr>
    <w:r>
      <w:rPr>
        <w:b/>
        <w:noProof/>
        <w:sz w:val="24"/>
        <w:lang w:val="en-US" w:eastAsia="en-US"/>
      </w:rPr>
      <w:drawing>
        <wp:anchor distT="0" distB="0" distL="114300" distR="114300" simplePos="0" relativeHeight="251659264" behindDoc="0" locked="0" layoutInCell="1" allowOverlap="1" wp14:anchorId="7862D80E" wp14:editId="030786F4">
          <wp:simplePos x="0" y="0"/>
          <wp:positionH relativeFrom="column">
            <wp:posOffset>6010275</wp:posOffset>
          </wp:positionH>
          <wp:positionV relativeFrom="paragraph">
            <wp:posOffset>75565</wp:posOffset>
          </wp:positionV>
          <wp:extent cx="631455" cy="1251284"/>
          <wp:effectExtent l="0" t="0" r="0"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LP1.png"/>
                  <pic:cNvPicPr/>
                </pic:nvPicPr>
                <pic:blipFill>
                  <a:blip r:embed="rId1">
                    <a:extLst>
                      <a:ext uri="{28A0092B-C50C-407E-A947-70E740481C1C}">
                        <a14:useLocalDpi xmlns:a14="http://schemas.microsoft.com/office/drawing/2010/main" val="0"/>
                      </a:ext>
                    </a:extLst>
                  </a:blip>
                  <a:stretch>
                    <a:fillRect/>
                  </a:stretch>
                </pic:blipFill>
                <pic:spPr>
                  <a:xfrm flipH="1" flipV="1">
                    <a:off x="0" y="0"/>
                    <a:ext cx="631455" cy="1251284"/>
                  </a:xfrm>
                  <a:prstGeom prst="rect">
                    <a:avLst/>
                  </a:prstGeom>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75393"/>
    <w:multiLevelType w:val="hybridMultilevel"/>
    <w:tmpl w:val="E4EA918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nsid w:val="05292DEC"/>
    <w:multiLevelType w:val="hybridMultilevel"/>
    <w:tmpl w:val="C666C512"/>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nsid w:val="0D552E8A"/>
    <w:multiLevelType w:val="multilevel"/>
    <w:tmpl w:val="667AE8C8"/>
    <w:lvl w:ilvl="0">
      <w:start w:val="1"/>
      <w:numFmt w:val="decimal"/>
      <w:lvlRestart w:val="0"/>
      <w:pStyle w:val="Heading1"/>
      <w:lvlText w:val="%1"/>
      <w:lvlJc w:val="left"/>
      <w:pPr>
        <w:tabs>
          <w:tab w:val="num" w:pos="1418"/>
        </w:tabs>
        <w:ind w:left="1418" w:hanging="85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850"/>
        </w:tabs>
        <w:ind w:left="850" w:hanging="850"/>
      </w:pPr>
      <w:rPr>
        <w:rFonts w:hint="default"/>
        <w:b/>
        <w:i w:val="0"/>
      </w:rPr>
    </w:lvl>
    <w:lvl w:ilvl="2">
      <w:start w:val="1"/>
      <w:numFmt w:val="decimal"/>
      <w:pStyle w:val="Heading3"/>
      <w:lvlText w:val="%1.%2.%3"/>
      <w:lvlJc w:val="left"/>
      <w:pPr>
        <w:tabs>
          <w:tab w:val="num" w:pos="850"/>
        </w:tabs>
        <w:ind w:left="850" w:hanging="85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upperRoman"/>
      <w:pStyle w:val="Heading4"/>
      <w:lvlText w:val="%4"/>
      <w:lvlJc w:val="left"/>
      <w:pPr>
        <w:tabs>
          <w:tab w:val="num" w:pos="850"/>
        </w:tabs>
        <w:ind w:left="850" w:hanging="850"/>
      </w:pPr>
      <w:rPr>
        <w:rFonts w:ascii="Arial" w:hAnsi="Arial" w:cs="Arial" w:hint="default"/>
        <w:b w:val="0"/>
        <w:i w:val="0"/>
        <w:color w:val="00C996"/>
        <w:sz w:val="22"/>
        <w:szCs w:val="22"/>
      </w:rPr>
    </w:lvl>
    <w:lvl w:ilvl="4">
      <w:start w:val="1"/>
      <w:numFmt w:val="decimal"/>
      <w:lvlText w:val="%1.%2.%3.%4.%5"/>
      <w:lvlJc w:val="left"/>
      <w:pPr>
        <w:tabs>
          <w:tab w:val="num" w:pos="2880"/>
        </w:tabs>
        <w:ind w:left="1009" w:hanging="1009"/>
      </w:pPr>
      <w:rPr>
        <w:rFonts w:hint="default"/>
      </w:rPr>
    </w:lvl>
    <w:lvl w:ilvl="5">
      <w:start w:val="1"/>
      <w:numFmt w:val="decimal"/>
      <w:lvlText w:val="%1.%2.%3.%4.%5.%6"/>
      <w:lvlJc w:val="left"/>
      <w:pPr>
        <w:tabs>
          <w:tab w:val="num" w:pos="1151"/>
        </w:tabs>
        <w:ind w:left="1151" w:hanging="1151"/>
      </w:pPr>
      <w:rPr>
        <w:rFonts w:hint="default"/>
      </w:rPr>
    </w:lvl>
    <w:lvl w:ilvl="6">
      <w:start w:val="1"/>
      <w:numFmt w:val="decimal"/>
      <w:lvlText w:val="%1.%2.%3.%4.%5.%6.%7"/>
      <w:lvlJc w:val="left"/>
      <w:pPr>
        <w:tabs>
          <w:tab w:val="num" w:pos="1298"/>
        </w:tabs>
        <w:ind w:left="1298" w:hanging="1298"/>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2"/>
        </w:tabs>
        <w:ind w:left="1582" w:hanging="1582"/>
      </w:pPr>
      <w:rPr>
        <w:rFonts w:hint="default"/>
      </w:rPr>
    </w:lvl>
  </w:abstractNum>
  <w:abstractNum w:abstractNumId="3">
    <w:nsid w:val="0E03395D"/>
    <w:multiLevelType w:val="multilevel"/>
    <w:tmpl w:val="6A2C81D0"/>
    <w:lvl w:ilvl="0">
      <w:start w:val="1"/>
      <w:numFmt w:val="decimal"/>
      <w:pStyle w:val="FigHeading"/>
      <w:lvlText w:val="Figure %1 "/>
      <w:lvlJc w:val="left"/>
      <w:pPr>
        <w:tabs>
          <w:tab w:val="num" w:pos="1272"/>
        </w:tabs>
        <w:ind w:left="1272" w:hanging="705"/>
      </w:pPr>
      <w:rPr>
        <w:rFonts w:asciiTheme="majorHAnsi" w:hAnsiTheme="majorHAnsi" w:hint="default"/>
        <w:b/>
        <w:i w:val="0"/>
      </w:rPr>
    </w:lvl>
    <w:lvl w:ilvl="1">
      <w:start w:val="2"/>
      <w:numFmt w:val="decimal"/>
      <w:lvlText w:val="2.%2"/>
      <w:lvlJc w:val="left"/>
      <w:pPr>
        <w:tabs>
          <w:tab w:val="num" w:pos="1975"/>
        </w:tabs>
        <w:ind w:left="1975" w:hanging="705"/>
      </w:pPr>
      <w:rPr>
        <w:rFonts w:hint="default"/>
      </w:rPr>
    </w:lvl>
    <w:lvl w:ilvl="2">
      <w:start w:val="1"/>
      <w:numFmt w:val="decimal"/>
      <w:lvlText w:val="2.%2.%3"/>
      <w:lvlJc w:val="left"/>
      <w:pPr>
        <w:tabs>
          <w:tab w:val="num" w:pos="2693"/>
        </w:tabs>
        <w:ind w:left="2693" w:hanging="720"/>
      </w:pPr>
      <w:rPr>
        <w:rFonts w:hint="default"/>
      </w:rPr>
    </w:lvl>
    <w:lvl w:ilvl="3">
      <w:start w:val="1"/>
      <w:numFmt w:val="decimal"/>
      <w:lvlText w:val="%1.%2.%3.%4"/>
      <w:lvlJc w:val="left"/>
      <w:pPr>
        <w:tabs>
          <w:tab w:val="num" w:pos="3396"/>
        </w:tabs>
        <w:ind w:left="3396" w:hanging="720"/>
      </w:pPr>
      <w:rPr>
        <w:rFonts w:hint="default"/>
      </w:rPr>
    </w:lvl>
    <w:lvl w:ilvl="4">
      <w:start w:val="1"/>
      <w:numFmt w:val="decimal"/>
      <w:lvlText w:val="%1.%2.%3.%4.%5"/>
      <w:lvlJc w:val="left"/>
      <w:pPr>
        <w:tabs>
          <w:tab w:val="num" w:pos="4459"/>
        </w:tabs>
        <w:ind w:left="4459" w:hanging="1080"/>
      </w:pPr>
      <w:rPr>
        <w:rFonts w:hint="default"/>
      </w:rPr>
    </w:lvl>
    <w:lvl w:ilvl="5">
      <w:start w:val="1"/>
      <w:numFmt w:val="decimal"/>
      <w:lvlText w:val="%1.%2.%3.%4.%5.%6"/>
      <w:lvlJc w:val="left"/>
      <w:pPr>
        <w:tabs>
          <w:tab w:val="num" w:pos="5162"/>
        </w:tabs>
        <w:ind w:left="5162" w:hanging="1080"/>
      </w:pPr>
      <w:rPr>
        <w:rFonts w:hint="default"/>
      </w:rPr>
    </w:lvl>
    <w:lvl w:ilvl="6">
      <w:start w:val="1"/>
      <w:numFmt w:val="decimal"/>
      <w:lvlText w:val="%1.%2.%3.%4.%5.%6.%7"/>
      <w:lvlJc w:val="left"/>
      <w:pPr>
        <w:tabs>
          <w:tab w:val="num" w:pos="6225"/>
        </w:tabs>
        <w:ind w:left="6225" w:hanging="1440"/>
      </w:pPr>
      <w:rPr>
        <w:rFonts w:hint="default"/>
      </w:rPr>
    </w:lvl>
    <w:lvl w:ilvl="7">
      <w:start w:val="1"/>
      <w:numFmt w:val="decimal"/>
      <w:lvlText w:val="%1.%2.%3.%4.%5.%6.%7.%8"/>
      <w:lvlJc w:val="left"/>
      <w:pPr>
        <w:tabs>
          <w:tab w:val="num" w:pos="6928"/>
        </w:tabs>
        <w:ind w:left="6928" w:hanging="1440"/>
      </w:pPr>
      <w:rPr>
        <w:rFonts w:hint="default"/>
      </w:rPr>
    </w:lvl>
    <w:lvl w:ilvl="8">
      <w:start w:val="1"/>
      <w:numFmt w:val="decimal"/>
      <w:lvlText w:val="%1.%2.%3.%4.%5.%6.%7.%8.%9"/>
      <w:lvlJc w:val="left"/>
      <w:pPr>
        <w:tabs>
          <w:tab w:val="num" w:pos="7991"/>
        </w:tabs>
        <w:ind w:left="7991" w:hanging="1800"/>
      </w:pPr>
      <w:rPr>
        <w:rFonts w:hint="default"/>
      </w:rPr>
    </w:lvl>
  </w:abstractNum>
  <w:abstractNum w:abstractNumId="4">
    <w:nsid w:val="12F44EF5"/>
    <w:multiLevelType w:val="hybridMultilevel"/>
    <w:tmpl w:val="9B766822"/>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nsid w:val="1AE8704D"/>
    <w:multiLevelType w:val="hybridMultilevel"/>
    <w:tmpl w:val="1D2EE3A2"/>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
    <w:nsid w:val="1BF54FB8"/>
    <w:multiLevelType w:val="hybridMultilevel"/>
    <w:tmpl w:val="915E2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01823B2"/>
    <w:multiLevelType w:val="hybridMultilevel"/>
    <w:tmpl w:val="EA4C2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2EF7B00"/>
    <w:multiLevelType w:val="hybridMultilevel"/>
    <w:tmpl w:val="273C8E7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
    <w:nsid w:val="463D65D0"/>
    <w:multiLevelType w:val="multilevel"/>
    <w:tmpl w:val="2EB078DA"/>
    <w:lvl w:ilvl="0">
      <w:start w:val="1"/>
      <w:numFmt w:val="decimal"/>
      <w:pStyle w:val="H1No"/>
      <w:lvlText w:val="%1"/>
      <w:lvlJc w:val="left"/>
      <w:pPr>
        <w:tabs>
          <w:tab w:val="num" w:pos="851"/>
        </w:tabs>
        <w:ind w:left="851" w:hanging="851"/>
      </w:pPr>
      <w:rPr>
        <w:rFonts w:hint="default"/>
      </w:rPr>
    </w:lvl>
    <w:lvl w:ilvl="1">
      <w:start w:val="1"/>
      <w:numFmt w:val="decimal"/>
      <w:pStyle w:val="H2No"/>
      <w:lvlText w:val="%1.%2"/>
      <w:lvlJc w:val="left"/>
      <w:pPr>
        <w:tabs>
          <w:tab w:val="num" w:pos="2291"/>
        </w:tabs>
        <w:ind w:left="2291" w:hanging="851"/>
      </w:pPr>
      <w:rPr>
        <w:rFonts w:cs="Times New Roman"/>
        <w:b/>
        <w:bCs w:val="0"/>
        <w:i w:val="0"/>
        <w:iCs w:val="0"/>
        <w:caps w:val="0"/>
        <w:smallCaps w:val="0"/>
        <w:strike w:val="0"/>
        <w:dstrike w:val="0"/>
        <w:noProof w:val="0"/>
        <w:vanish w:val="0"/>
        <w:color w:val="auto"/>
        <w:spacing w:val="0"/>
        <w:kern w:val="0"/>
        <w:position w:val="0"/>
        <w:u w:val="none"/>
        <w:vertAlign w:val="baseline"/>
        <w:em w:val="none"/>
      </w:rPr>
    </w:lvl>
    <w:lvl w:ilvl="2">
      <w:start w:val="1"/>
      <w:numFmt w:val="decimal"/>
      <w:pStyle w:val="H3No"/>
      <w:lvlText w:val="%1.%2.%3"/>
      <w:lvlJc w:val="left"/>
      <w:pPr>
        <w:tabs>
          <w:tab w:val="num" w:pos="6664"/>
        </w:tabs>
        <w:ind w:left="6664" w:hanging="851"/>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4E096A2A"/>
    <w:multiLevelType w:val="hybridMultilevel"/>
    <w:tmpl w:val="1B5847B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1">
    <w:nsid w:val="4EFF658D"/>
    <w:multiLevelType w:val="hybridMultilevel"/>
    <w:tmpl w:val="3F2CD85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2">
    <w:nsid w:val="513810B3"/>
    <w:multiLevelType w:val="hybridMultilevel"/>
    <w:tmpl w:val="8B26BC36"/>
    <w:lvl w:ilvl="0" w:tplc="08090001">
      <w:start w:val="1"/>
      <w:numFmt w:val="bullet"/>
      <w:pStyle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57302498"/>
    <w:multiLevelType w:val="hybridMultilevel"/>
    <w:tmpl w:val="DB86593A"/>
    <w:lvl w:ilvl="0" w:tplc="08090001">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F20200A"/>
    <w:multiLevelType w:val="hybridMultilevel"/>
    <w:tmpl w:val="A8F443C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5">
    <w:nsid w:val="6BA201A1"/>
    <w:multiLevelType w:val="hybridMultilevel"/>
    <w:tmpl w:val="26A62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9F907A2"/>
    <w:multiLevelType w:val="hybridMultilevel"/>
    <w:tmpl w:val="6C1AAF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B302A9A"/>
    <w:multiLevelType w:val="hybridMultilevel"/>
    <w:tmpl w:val="0BF6177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8">
    <w:nsid w:val="7C441376"/>
    <w:multiLevelType w:val="hybridMultilevel"/>
    <w:tmpl w:val="A0AC5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ECB7352"/>
    <w:multiLevelType w:val="hybridMultilevel"/>
    <w:tmpl w:val="B7F2461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2"/>
  </w:num>
  <w:num w:numId="2">
    <w:abstractNumId w:val="13"/>
  </w:num>
  <w:num w:numId="3">
    <w:abstractNumId w:val="12"/>
  </w:num>
  <w:num w:numId="4">
    <w:abstractNumId w:val="3"/>
  </w:num>
  <w:num w:numId="5">
    <w:abstractNumId w:val="9"/>
  </w:num>
  <w:num w:numId="6">
    <w:abstractNumId w:val="16"/>
  </w:num>
  <w:num w:numId="7">
    <w:abstractNumId w:val="15"/>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7"/>
  </w:num>
  <w:num w:numId="20">
    <w:abstractNumId w:val="2"/>
  </w:num>
  <w:num w:numId="21">
    <w:abstractNumId w:val="2"/>
  </w:num>
  <w:num w:numId="22">
    <w:abstractNumId w:val="2"/>
  </w:num>
  <w:num w:numId="23">
    <w:abstractNumId w:val="0"/>
  </w:num>
  <w:num w:numId="24">
    <w:abstractNumId w:val="6"/>
  </w:num>
  <w:num w:numId="25">
    <w:abstractNumId w:val="2"/>
  </w:num>
  <w:numIdMacAtCleanup w:val="1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hn Enright">
    <w15:presenceInfo w15:providerId="AD" w15:userId="S-1-5-21-62873138-147417396-2091147243-196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127"/>
    <w:rsid w:val="00004B80"/>
    <w:rsid w:val="0001086E"/>
    <w:rsid w:val="00017FAD"/>
    <w:rsid w:val="0002715C"/>
    <w:rsid w:val="00033D29"/>
    <w:rsid w:val="00034B2A"/>
    <w:rsid w:val="00034D09"/>
    <w:rsid w:val="00036A22"/>
    <w:rsid w:val="000370D0"/>
    <w:rsid w:val="0003778D"/>
    <w:rsid w:val="0003796D"/>
    <w:rsid w:val="000429D5"/>
    <w:rsid w:val="00045F8A"/>
    <w:rsid w:val="00050BCB"/>
    <w:rsid w:val="0005208C"/>
    <w:rsid w:val="00057AE8"/>
    <w:rsid w:val="00061FFC"/>
    <w:rsid w:val="00063A9E"/>
    <w:rsid w:val="000711CA"/>
    <w:rsid w:val="00074116"/>
    <w:rsid w:val="00076FFC"/>
    <w:rsid w:val="00081F1B"/>
    <w:rsid w:val="00082E52"/>
    <w:rsid w:val="00082E94"/>
    <w:rsid w:val="000833C2"/>
    <w:rsid w:val="00084310"/>
    <w:rsid w:val="0008485E"/>
    <w:rsid w:val="00087388"/>
    <w:rsid w:val="00090193"/>
    <w:rsid w:val="00094A9C"/>
    <w:rsid w:val="00094B96"/>
    <w:rsid w:val="000954FE"/>
    <w:rsid w:val="00096511"/>
    <w:rsid w:val="00096877"/>
    <w:rsid w:val="000A6198"/>
    <w:rsid w:val="000A7D73"/>
    <w:rsid w:val="000B2BD5"/>
    <w:rsid w:val="000B549C"/>
    <w:rsid w:val="000B5B14"/>
    <w:rsid w:val="000B7681"/>
    <w:rsid w:val="000B7BE1"/>
    <w:rsid w:val="000C00FC"/>
    <w:rsid w:val="000D1BA1"/>
    <w:rsid w:val="000D3F94"/>
    <w:rsid w:val="000E04E8"/>
    <w:rsid w:val="000E627E"/>
    <w:rsid w:val="000F0A4A"/>
    <w:rsid w:val="000F7058"/>
    <w:rsid w:val="000F724F"/>
    <w:rsid w:val="000F7C32"/>
    <w:rsid w:val="00101557"/>
    <w:rsid w:val="001037E8"/>
    <w:rsid w:val="00103CFA"/>
    <w:rsid w:val="0011499A"/>
    <w:rsid w:val="00116179"/>
    <w:rsid w:val="00120A2B"/>
    <w:rsid w:val="00120CC0"/>
    <w:rsid w:val="001265B1"/>
    <w:rsid w:val="00132578"/>
    <w:rsid w:val="00134770"/>
    <w:rsid w:val="00137B0E"/>
    <w:rsid w:val="0014512B"/>
    <w:rsid w:val="00145732"/>
    <w:rsid w:val="00147BA6"/>
    <w:rsid w:val="00152127"/>
    <w:rsid w:val="001557E8"/>
    <w:rsid w:val="0016022A"/>
    <w:rsid w:val="0016287F"/>
    <w:rsid w:val="0016379F"/>
    <w:rsid w:val="0016632D"/>
    <w:rsid w:val="00167AE2"/>
    <w:rsid w:val="00170F24"/>
    <w:rsid w:val="00171486"/>
    <w:rsid w:val="00171969"/>
    <w:rsid w:val="001726DD"/>
    <w:rsid w:val="00174104"/>
    <w:rsid w:val="00177096"/>
    <w:rsid w:val="00182378"/>
    <w:rsid w:val="00185716"/>
    <w:rsid w:val="0018602A"/>
    <w:rsid w:val="00186A16"/>
    <w:rsid w:val="00190027"/>
    <w:rsid w:val="0019263B"/>
    <w:rsid w:val="00192D24"/>
    <w:rsid w:val="00193C9A"/>
    <w:rsid w:val="00194C7A"/>
    <w:rsid w:val="001A3ED1"/>
    <w:rsid w:val="001A7919"/>
    <w:rsid w:val="001B53F9"/>
    <w:rsid w:val="001C66D6"/>
    <w:rsid w:val="001D1DD4"/>
    <w:rsid w:val="001D4CF5"/>
    <w:rsid w:val="001E644A"/>
    <w:rsid w:val="001F0D9F"/>
    <w:rsid w:val="001F33D1"/>
    <w:rsid w:val="0020462F"/>
    <w:rsid w:val="00205358"/>
    <w:rsid w:val="00205FC8"/>
    <w:rsid w:val="00206F09"/>
    <w:rsid w:val="0021612A"/>
    <w:rsid w:val="00225B56"/>
    <w:rsid w:val="00230A6C"/>
    <w:rsid w:val="0023346B"/>
    <w:rsid w:val="0023554E"/>
    <w:rsid w:val="002520CD"/>
    <w:rsid w:val="00252494"/>
    <w:rsid w:val="00252563"/>
    <w:rsid w:val="00255E01"/>
    <w:rsid w:val="00256580"/>
    <w:rsid w:val="0025743C"/>
    <w:rsid w:val="0025770C"/>
    <w:rsid w:val="002578EB"/>
    <w:rsid w:val="0026137A"/>
    <w:rsid w:val="0027221A"/>
    <w:rsid w:val="00272820"/>
    <w:rsid w:val="002777F2"/>
    <w:rsid w:val="002811D9"/>
    <w:rsid w:val="0028122A"/>
    <w:rsid w:val="002820E8"/>
    <w:rsid w:val="00287D8B"/>
    <w:rsid w:val="00297A77"/>
    <w:rsid w:val="002A181F"/>
    <w:rsid w:val="002B69D1"/>
    <w:rsid w:val="002C2A6E"/>
    <w:rsid w:val="002C71F6"/>
    <w:rsid w:val="002D495E"/>
    <w:rsid w:val="002E339F"/>
    <w:rsid w:val="002E49C5"/>
    <w:rsid w:val="002E6C74"/>
    <w:rsid w:val="002F2D2E"/>
    <w:rsid w:val="002F7138"/>
    <w:rsid w:val="00303643"/>
    <w:rsid w:val="00304830"/>
    <w:rsid w:val="00305281"/>
    <w:rsid w:val="0030558D"/>
    <w:rsid w:val="003067D6"/>
    <w:rsid w:val="003115C7"/>
    <w:rsid w:val="00312469"/>
    <w:rsid w:val="00316246"/>
    <w:rsid w:val="00317ACD"/>
    <w:rsid w:val="00340E60"/>
    <w:rsid w:val="003458F4"/>
    <w:rsid w:val="00350E89"/>
    <w:rsid w:val="00351ED3"/>
    <w:rsid w:val="00355475"/>
    <w:rsid w:val="003566AE"/>
    <w:rsid w:val="00363E43"/>
    <w:rsid w:val="00374DC1"/>
    <w:rsid w:val="00375B08"/>
    <w:rsid w:val="00376A89"/>
    <w:rsid w:val="00383048"/>
    <w:rsid w:val="00386896"/>
    <w:rsid w:val="003877C9"/>
    <w:rsid w:val="00393ABC"/>
    <w:rsid w:val="003A20A1"/>
    <w:rsid w:val="003B034A"/>
    <w:rsid w:val="003C0483"/>
    <w:rsid w:val="003C0562"/>
    <w:rsid w:val="003C2D23"/>
    <w:rsid w:val="003C3ED6"/>
    <w:rsid w:val="003C65BD"/>
    <w:rsid w:val="003D5F9C"/>
    <w:rsid w:val="003F23E2"/>
    <w:rsid w:val="003F488B"/>
    <w:rsid w:val="003F68A8"/>
    <w:rsid w:val="0040174C"/>
    <w:rsid w:val="00403DD6"/>
    <w:rsid w:val="0040509E"/>
    <w:rsid w:val="00406042"/>
    <w:rsid w:val="00410780"/>
    <w:rsid w:val="00411737"/>
    <w:rsid w:val="00422F31"/>
    <w:rsid w:val="00424145"/>
    <w:rsid w:val="004249A6"/>
    <w:rsid w:val="004330FA"/>
    <w:rsid w:val="00433F48"/>
    <w:rsid w:val="00434ECC"/>
    <w:rsid w:val="00441634"/>
    <w:rsid w:val="00444F19"/>
    <w:rsid w:val="00453603"/>
    <w:rsid w:val="004614A4"/>
    <w:rsid w:val="00461A3F"/>
    <w:rsid w:val="004627EE"/>
    <w:rsid w:val="0047118A"/>
    <w:rsid w:val="0047433B"/>
    <w:rsid w:val="0048593B"/>
    <w:rsid w:val="004A257E"/>
    <w:rsid w:val="004A2AD5"/>
    <w:rsid w:val="004A7A13"/>
    <w:rsid w:val="004B2167"/>
    <w:rsid w:val="004B73C2"/>
    <w:rsid w:val="004B79A4"/>
    <w:rsid w:val="004C2B44"/>
    <w:rsid w:val="004C3CD9"/>
    <w:rsid w:val="004C4D6D"/>
    <w:rsid w:val="004C625B"/>
    <w:rsid w:val="004D51F5"/>
    <w:rsid w:val="004E167D"/>
    <w:rsid w:val="004F4131"/>
    <w:rsid w:val="004F7CDC"/>
    <w:rsid w:val="00503BD3"/>
    <w:rsid w:val="00507347"/>
    <w:rsid w:val="005101E8"/>
    <w:rsid w:val="00515B8E"/>
    <w:rsid w:val="005176F0"/>
    <w:rsid w:val="00521630"/>
    <w:rsid w:val="005269F9"/>
    <w:rsid w:val="00526BDC"/>
    <w:rsid w:val="00532BDF"/>
    <w:rsid w:val="00535B37"/>
    <w:rsid w:val="00535F71"/>
    <w:rsid w:val="00536EE2"/>
    <w:rsid w:val="005408E8"/>
    <w:rsid w:val="0054328F"/>
    <w:rsid w:val="0054612C"/>
    <w:rsid w:val="0054680E"/>
    <w:rsid w:val="005635A1"/>
    <w:rsid w:val="00571C22"/>
    <w:rsid w:val="00573763"/>
    <w:rsid w:val="00574B29"/>
    <w:rsid w:val="00581E5D"/>
    <w:rsid w:val="005838BF"/>
    <w:rsid w:val="00592E07"/>
    <w:rsid w:val="005A506A"/>
    <w:rsid w:val="005A50DD"/>
    <w:rsid w:val="005A73C4"/>
    <w:rsid w:val="005C1AD3"/>
    <w:rsid w:val="005C335A"/>
    <w:rsid w:val="005C47DF"/>
    <w:rsid w:val="005C487B"/>
    <w:rsid w:val="005C4BD2"/>
    <w:rsid w:val="005C5E23"/>
    <w:rsid w:val="005D232A"/>
    <w:rsid w:val="005D666C"/>
    <w:rsid w:val="005D72D0"/>
    <w:rsid w:val="005E3857"/>
    <w:rsid w:val="005E58ED"/>
    <w:rsid w:val="005E7914"/>
    <w:rsid w:val="005F2E86"/>
    <w:rsid w:val="005F2F7F"/>
    <w:rsid w:val="005F3179"/>
    <w:rsid w:val="005F4AFB"/>
    <w:rsid w:val="005F71D8"/>
    <w:rsid w:val="00603AE3"/>
    <w:rsid w:val="006124BD"/>
    <w:rsid w:val="00613F88"/>
    <w:rsid w:val="0061683F"/>
    <w:rsid w:val="0062257A"/>
    <w:rsid w:val="006367C5"/>
    <w:rsid w:val="006402E3"/>
    <w:rsid w:val="0064517D"/>
    <w:rsid w:val="0064573B"/>
    <w:rsid w:val="00647831"/>
    <w:rsid w:val="00651B84"/>
    <w:rsid w:val="006602B0"/>
    <w:rsid w:val="00676A92"/>
    <w:rsid w:val="0069490B"/>
    <w:rsid w:val="00694AB3"/>
    <w:rsid w:val="006A5256"/>
    <w:rsid w:val="006A70B4"/>
    <w:rsid w:val="006B20E1"/>
    <w:rsid w:val="006B3745"/>
    <w:rsid w:val="006B5B3C"/>
    <w:rsid w:val="006C5AE8"/>
    <w:rsid w:val="006C635E"/>
    <w:rsid w:val="006C6EC1"/>
    <w:rsid w:val="006D03C4"/>
    <w:rsid w:val="006D14AC"/>
    <w:rsid w:val="006D7DE6"/>
    <w:rsid w:val="006D7E6D"/>
    <w:rsid w:val="006F1DA2"/>
    <w:rsid w:val="006F4F1E"/>
    <w:rsid w:val="00700F15"/>
    <w:rsid w:val="00701DF2"/>
    <w:rsid w:val="00702289"/>
    <w:rsid w:val="00705529"/>
    <w:rsid w:val="007065C6"/>
    <w:rsid w:val="0072476B"/>
    <w:rsid w:val="00726E6E"/>
    <w:rsid w:val="00726E8D"/>
    <w:rsid w:val="00727E05"/>
    <w:rsid w:val="00730F69"/>
    <w:rsid w:val="00734F94"/>
    <w:rsid w:val="007359A4"/>
    <w:rsid w:val="007419E1"/>
    <w:rsid w:val="007433E3"/>
    <w:rsid w:val="00745536"/>
    <w:rsid w:val="00750B00"/>
    <w:rsid w:val="00754124"/>
    <w:rsid w:val="00762AA9"/>
    <w:rsid w:val="007643C9"/>
    <w:rsid w:val="007662B1"/>
    <w:rsid w:val="007679CA"/>
    <w:rsid w:val="00767F91"/>
    <w:rsid w:val="0079132B"/>
    <w:rsid w:val="00794CFA"/>
    <w:rsid w:val="007A1C6A"/>
    <w:rsid w:val="007A2038"/>
    <w:rsid w:val="007A4870"/>
    <w:rsid w:val="007B607C"/>
    <w:rsid w:val="007C1170"/>
    <w:rsid w:val="007C1E91"/>
    <w:rsid w:val="007C283E"/>
    <w:rsid w:val="007C58B9"/>
    <w:rsid w:val="007C5C94"/>
    <w:rsid w:val="007D1908"/>
    <w:rsid w:val="007D5B32"/>
    <w:rsid w:val="007E0519"/>
    <w:rsid w:val="007E088E"/>
    <w:rsid w:val="007E4005"/>
    <w:rsid w:val="007E46E4"/>
    <w:rsid w:val="007F54EB"/>
    <w:rsid w:val="007F756E"/>
    <w:rsid w:val="0080567B"/>
    <w:rsid w:val="0082122F"/>
    <w:rsid w:val="00822E5B"/>
    <w:rsid w:val="00830343"/>
    <w:rsid w:val="00833B32"/>
    <w:rsid w:val="0083531C"/>
    <w:rsid w:val="00850227"/>
    <w:rsid w:val="00850803"/>
    <w:rsid w:val="00852458"/>
    <w:rsid w:val="008524F3"/>
    <w:rsid w:val="00857445"/>
    <w:rsid w:val="00857807"/>
    <w:rsid w:val="00861304"/>
    <w:rsid w:val="00867C1B"/>
    <w:rsid w:val="00867C9B"/>
    <w:rsid w:val="00871E90"/>
    <w:rsid w:val="008741F5"/>
    <w:rsid w:val="00875BF9"/>
    <w:rsid w:val="008761D6"/>
    <w:rsid w:val="00876236"/>
    <w:rsid w:val="00877551"/>
    <w:rsid w:val="008778AE"/>
    <w:rsid w:val="00877AE4"/>
    <w:rsid w:val="008812A8"/>
    <w:rsid w:val="008822B0"/>
    <w:rsid w:val="008831CE"/>
    <w:rsid w:val="008861B8"/>
    <w:rsid w:val="008A0E60"/>
    <w:rsid w:val="008B23A0"/>
    <w:rsid w:val="008C0FD2"/>
    <w:rsid w:val="008C1C4E"/>
    <w:rsid w:val="008D027C"/>
    <w:rsid w:val="008D0C33"/>
    <w:rsid w:val="008D1921"/>
    <w:rsid w:val="008D5C59"/>
    <w:rsid w:val="008E1C5E"/>
    <w:rsid w:val="008E68D1"/>
    <w:rsid w:val="008F0621"/>
    <w:rsid w:val="0090118A"/>
    <w:rsid w:val="009043FD"/>
    <w:rsid w:val="009052CB"/>
    <w:rsid w:val="00905398"/>
    <w:rsid w:val="0090610A"/>
    <w:rsid w:val="00910230"/>
    <w:rsid w:val="00910A8E"/>
    <w:rsid w:val="009113C8"/>
    <w:rsid w:val="009169EB"/>
    <w:rsid w:val="00922ED4"/>
    <w:rsid w:val="00940642"/>
    <w:rsid w:val="00947487"/>
    <w:rsid w:val="00950EE0"/>
    <w:rsid w:val="00960EFA"/>
    <w:rsid w:val="009613F6"/>
    <w:rsid w:val="00962BC7"/>
    <w:rsid w:val="009645E4"/>
    <w:rsid w:val="009734B1"/>
    <w:rsid w:val="009777D0"/>
    <w:rsid w:val="00982607"/>
    <w:rsid w:val="009931DB"/>
    <w:rsid w:val="009944B3"/>
    <w:rsid w:val="009A1959"/>
    <w:rsid w:val="009A6070"/>
    <w:rsid w:val="009A62D4"/>
    <w:rsid w:val="009B1311"/>
    <w:rsid w:val="009B3D6C"/>
    <w:rsid w:val="009B79F0"/>
    <w:rsid w:val="009C6B19"/>
    <w:rsid w:val="009D306B"/>
    <w:rsid w:val="009E686F"/>
    <w:rsid w:val="009F030D"/>
    <w:rsid w:val="009F7C58"/>
    <w:rsid w:val="00A056E3"/>
    <w:rsid w:val="00A17C88"/>
    <w:rsid w:val="00A22964"/>
    <w:rsid w:val="00A2729E"/>
    <w:rsid w:val="00A32610"/>
    <w:rsid w:val="00A3320F"/>
    <w:rsid w:val="00A34F97"/>
    <w:rsid w:val="00A4181A"/>
    <w:rsid w:val="00A521A5"/>
    <w:rsid w:val="00A551E9"/>
    <w:rsid w:val="00A55421"/>
    <w:rsid w:val="00A60A5B"/>
    <w:rsid w:val="00A618D7"/>
    <w:rsid w:val="00A70E6E"/>
    <w:rsid w:val="00A75579"/>
    <w:rsid w:val="00A856C7"/>
    <w:rsid w:val="00A9721E"/>
    <w:rsid w:val="00AA144F"/>
    <w:rsid w:val="00AA3B44"/>
    <w:rsid w:val="00AA55DD"/>
    <w:rsid w:val="00AB2BF6"/>
    <w:rsid w:val="00AB4E6C"/>
    <w:rsid w:val="00AC17DF"/>
    <w:rsid w:val="00AC43D0"/>
    <w:rsid w:val="00AD27F4"/>
    <w:rsid w:val="00AD295D"/>
    <w:rsid w:val="00AD3310"/>
    <w:rsid w:val="00AD53C8"/>
    <w:rsid w:val="00AD55B3"/>
    <w:rsid w:val="00AE6929"/>
    <w:rsid w:val="00AF4AC6"/>
    <w:rsid w:val="00B01D02"/>
    <w:rsid w:val="00B05B8E"/>
    <w:rsid w:val="00B25EEE"/>
    <w:rsid w:val="00B26950"/>
    <w:rsid w:val="00B27C36"/>
    <w:rsid w:val="00B34788"/>
    <w:rsid w:val="00B34BCA"/>
    <w:rsid w:val="00B52A8B"/>
    <w:rsid w:val="00B54E6F"/>
    <w:rsid w:val="00B66286"/>
    <w:rsid w:val="00B76667"/>
    <w:rsid w:val="00B84BFC"/>
    <w:rsid w:val="00B86719"/>
    <w:rsid w:val="00B87393"/>
    <w:rsid w:val="00B90531"/>
    <w:rsid w:val="00B94699"/>
    <w:rsid w:val="00B96314"/>
    <w:rsid w:val="00BA089E"/>
    <w:rsid w:val="00BA7917"/>
    <w:rsid w:val="00BB2549"/>
    <w:rsid w:val="00BC0D61"/>
    <w:rsid w:val="00BC614A"/>
    <w:rsid w:val="00BD300D"/>
    <w:rsid w:val="00BE0520"/>
    <w:rsid w:val="00BE2B03"/>
    <w:rsid w:val="00BE3780"/>
    <w:rsid w:val="00BE38F1"/>
    <w:rsid w:val="00BE4ECD"/>
    <w:rsid w:val="00BF266F"/>
    <w:rsid w:val="00BF7E58"/>
    <w:rsid w:val="00C03B56"/>
    <w:rsid w:val="00C0595C"/>
    <w:rsid w:val="00C07131"/>
    <w:rsid w:val="00C077FC"/>
    <w:rsid w:val="00C12753"/>
    <w:rsid w:val="00C12E55"/>
    <w:rsid w:val="00C13AAC"/>
    <w:rsid w:val="00C13CC6"/>
    <w:rsid w:val="00C15761"/>
    <w:rsid w:val="00C16A26"/>
    <w:rsid w:val="00C17535"/>
    <w:rsid w:val="00C209B7"/>
    <w:rsid w:val="00C22D73"/>
    <w:rsid w:val="00C264EA"/>
    <w:rsid w:val="00C273B7"/>
    <w:rsid w:val="00C30B9F"/>
    <w:rsid w:val="00C335B1"/>
    <w:rsid w:val="00C50AFE"/>
    <w:rsid w:val="00C50D2D"/>
    <w:rsid w:val="00C51470"/>
    <w:rsid w:val="00C51AF7"/>
    <w:rsid w:val="00C622BF"/>
    <w:rsid w:val="00C647DA"/>
    <w:rsid w:val="00C815CD"/>
    <w:rsid w:val="00C8304A"/>
    <w:rsid w:val="00C87173"/>
    <w:rsid w:val="00C877D8"/>
    <w:rsid w:val="00C90509"/>
    <w:rsid w:val="00C912E6"/>
    <w:rsid w:val="00CA0414"/>
    <w:rsid w:val="00CA6CEF"/>
    <w:rsid w:val="00CB6CBA"/>
    <w:rsid w:val="00CB7495"/>
    <w:rsid w:val="00CB75E5"/>
    <w:rsid w:val="00CC33CA"/>
    <w:rsid w:val="00CC556E"/>
    <w:rsid w:val="00CE0D3A"/>
    <w:rsid w:val="00CE37F4"/>
    <w:rsid w:val="00CE3F9C"/>
    <w:rsid w:val="00D03756"/>
    <w:rsid w:val="00D11962"/>
    <w:rsid w:val="00D12EFD"/>
    <w:rsid w:val="00D20BB1"/>
    <w:rsid w:val="00D22019"/>
    <w:rsid w:val="00D2219E"/>
    <w:rsid w:val="00D305D9"/>
    <w:rsid w:val="00D33019"/>
    <w:rsid w:val="00D52ED0"/>
    <w:rsid w:val="00D55D9C"/>
    <w:rsid w:val="00D55DCC"/>
    <w:rsid w:val="00D576EA"/>
    <w:rsid w:val="00D603E4"/>
    <w:rsid w:val="00D624D1"/>
    <w:rsid w:val="00D66D37"/>
    <w:rsid w:val="00D71B5C"/>
    <w:rsid w:val="00D76A6F"/>
    <w:rsid w:val="00D82F8F"/>
    <w:rsid w:val="00D830D6"/>
    <w:rsid w:val="00D85DB6"/>
    <w:rsid w:val="00D9509C"/>
    <w:rsid w:val="00DA0434"/>
    <w:rsid w:val="00DA2360"/>
    <w:rsid w:val="00DB64EA"/>
    <w:rsid w:val="00DC1160"/>
    <w:rsid w:val="00DC23E8"/>
    <w:rsid w:val="00DC42E5"/>
    <w:rsid w:val="00DC5304"/>
    <w:rsid w:val="00DC7CC6"/>
    <w:rsid w:val="00DD34F4"/>
    <w:rsid w:val="00DF3E36"/>
    <w:rsid w:val="00DF4AA4"/>
    <w:rsid w:val="00E000B4"/>
    <w:rsid w:val="00E00BCC"/>
    <w:rsid w:val="00E011F5"/>
    <w:rsid w:val="00E0302F"/>
    <w:rsid w:val="00E04022"/>
    <w:rsid w:val="00E04FE7"/>
    <w:rsid w:val="00E05174"/>
    <w:rsid w:val="00E073FE"/>
    <w:rsid w:val="00E126F3"/>
    <w:rsid w:val="00E14C07"/>
    <w:rsid w:val="00E15323"/>
    <w:rsid w:val="00E232B3"/>
    <w:rsid w:val="00E238D3"/>
    <w:rsid w:val="00E25F32"/>
    <w:rsid w:val="00E30018"/>
    <w:rsid w:val="00E30DB6"/>
    <w:rsid w:val="00E31A2B"/>
    <w:rsid w:val="00E408A0"/>
    <w:rsid w:val="00E54E5C"/>
    <w:rsid w:val="00E54E7E"/>
    <w:rsid w:val="00E60DCB"/>
    <w:rsid w:val="00E62CDC"/>
    <w:rsid w:val="00E64136"/>
    <w:rsid w:val="00E6438A"/>
    <w:rsid w:val="00E7452B"/>
    <w:rsid w:val="00E746E9"/>
    <w:rsid w:val="00E77571"/>
    <w:rsid w:val="00E82ACF"/>
    <w:rsid w:val="00E925BF"/>
    <w:rsid w:val="00E93C2E"/>
    <w:rsid w:val="00E96B00"/>
    <w:rsid w:val="00EA1419"/>
    <w:rsid w:val="00EA754C"/>
    <w:rsid w:val="00EB3D00"/>
    <w:rsid w:val="00EB6A88"/>
    <w:rsid w:val="00EB6CE5"/>
    <w:rsid w:val="00EC3363"/>
    <w:rsid w:val="00EC5CC5"/>
    <w:rsid w:val="00EC6F25"/>
    <w:rsid w:val="00ED0F1B"/>
    <w:rsid w:val="00ED7601"/>
    <w:rsid w:val="00EE2CDE"/>
    <w:rsid w:val="00EF287D"/>
    <w:rsid w:val="00EF7D2A"/>
    <w:rsid w:val="00F00939"/>
    <w:rsid w:val="00F02565"/>
    <w:rsid w:val="00F07DEF"/>
    <w:rsid w:val="00F1274B"/>
    <w:rsid w:val="00F14F1B"/>
    <w:rsid w:val="00F2402A"/>
    <w:rsid w:val="00F31B70"/>
    <w:rsid w:val="00F321AB"/>
    <w:rsid w:val="00F3526A"/>
    <w:rsid w:val="00F464D9"/>
    <w:rsid w:val="00F46EA5"/>
    <w:rsid w:val="00F52F2F"/>
    <w:rsid w:val="00F56B96"/>
    <w:rsid w:val="00F612AD"/>
    <w:rsid w:val="00F646C3"/>
    <w:rsid w:val="00F7373D"/>
    <w:rsid w:val="00F76548"/>
    <w:rsid w:val="00F8040D"/>
    <w:rsid w:val="00F85877"/>
    <w:rsid w:val="00F93A54"/>
    <w:rsid w:val="00F94C86"/>
    <w:rsid w:val="00FA73FF"/>
    <w:rsid w:val="00FB0FF7"/>
    <w:rsid w:val="00FB2986"/>
    <w:rsid w:val="00FB303B"/>
    <w:rsid w:val="00FB31BD"/>
    <w:rsid w:val="00FB4E69"/>
    <w:rsid w:val="00FC15C8"/>
    <w:rsid w:val="00FC18EF"/>
    <w:rsid w:val="00FC337D"/>
    <w:rsid w:val="00FC5B77"/>
    <w:rsid w:val="00FC5F06"/>
    <w:rsid w:val="00FD1654"/>
    <w:rsid w:val="00FD3859"/>
    <w:rsid w:val="00FD4206"/>
    <w:rsid w:val="00FD59A9"/>
    <w:rsid w:val="00FD5A21"/>
    <w:rsid w:val="00FE427A"/>
    <w:rsid w:val="00FF1102"/>
    <w:rsid w:val="00FF1234"/>
    <w:rsid w:val="00FF3F0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DF24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2"/>
        <w:szCs w:val="22"/>
        <w:lang w:val="en-GB" w:eastAsia="en-GB" w:bidi="ar-SA"/>
      </w:rPr>
    </w:rPrDefault>
    <w:pPrDefault/>
  </w:docDefaults>
  <w:latentStyles w:defLockedState="0" w:defUIPriority="0" w:defSemiHidden="1" w:defUnhideWhenUsed="1" w:defQFormat="0" w:count="276">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footnote text" w:uiPriority="99"/>
    <w:lsdException w:name="annotation text" w:uiPriority="99"/>
    <w:lsdException w:name="header" w:uiPriority="99"/>
    <w:lsdException w:name="footer" w:uiPriority="99"/>
    <w:lsdException w:name="caption" w:uiPriority="35"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34F94"/>
    <w:pPr>
      <w:spacing w:after="120"/>
    </w:pPr>
    <w:rPr>
      <w:sz w:val="20"/>
    </w:rPr>
  </w:style>
  <w:style w:type="paragraph" w:styleId="Heading1">
    <w:name w:val="heading 1"/>
    <w:basedOn w:val="Normal"/>
    <w:next w:val="Normal"/>
    <w:link w:val="Heading1Char"/>
    <w:uiPriority w:val="9"/>
    <w:qFormat/>
    <w:rsid w:val="00734F94"/>
    <w:pPr>
      <w:keepNext/>
      <w:keepLines/>
      <w:pageBreakBefore/>
      <w:numPr>
        <w:numId w:val="1"/>
      </w:numPr>
      <w:tabs>
        <w:tab w:val="clear" w:pos="1418"/>
      </w:tabs>
      <w:spacing w:before="720" w:after="240"/>
      <w:ind w:left="851" w:hanging="851"/>
      <w:outlineLvl w:val="0"/>
    </w:pPr>
    <w:rPr>
      <w:rFonts w:eastAsiaTheme="majorEastAsia" w:cs="Arial"/>
      <w:bCs/>
      <w:color w:val="007377"/>
      <w:sz w:val="36"/>
      <w:szCs w:val="36"/>
      <w:lang w:eastAsia="en-US"/>
    </w:rPr>
  </w:style>
  <w:style w:type="paragraph" w:styleId="Heading2">
    <w:name w:val="heading 2"/>
    <w:basedOn w:val="Heading1"/>
    <w:next w:val="Normal"/>
    <w:link w:val="Heading2Char"/>
    <w:uiPriority w:val="9"/>
    <w:unhideWhenUsed/>
    <w:qFormat/>
    <w:rsid w:val="00734F94"/>
    <w:pPr>
      <w:pageBreakBefore w:val="0"/>
      <w:numPr>
        <w:ilvl w:val="1"/>
      </w:numPr>
      <w:spacing w:before="360"/>
      <w:outlineLvl w:val="1"/>
    </w:pPr>
    <w:rPr>
      <w:b/>
      <w:bCs w:val="0"/>
      <w:sz w:val="20"/>
      <w:szCs w:val="22"/>
    </w:rPr>
  </w:style>
  <w:style w:type="paragraph" w:styleId="Heading3">
    <w:name w:val="heading 3"/>
    <w:basedOn w:val="Heading2"/>
    <w:next w:val="Normal"/>
    <w:link w:val="Heading3Char"/>
    <w:uiPriority w:val="9"/>
    <w:unhideWhenUsed/>
    <w:qFormat/>
    <w:rsid w:val="00AD295D"/>
    <w:pPr>
      <w:numPr>
        <w:ilvl w:val="2"/>
      </w:numPr>
      <w:outlineLvl w:val="2"/>
    </w:pPr>
    <w:rPr>
      <w:b w:val="0"/>
    </w:rPr>
  </w:style>
  <w:style w:type="paragraph" w:styleId="Heading4">
    <w:name w:val="heading 4"/>
    <w:basedOn w:val="Normal"/>
    <w:next w:val="Normal"/>
    <w:link w:val="Heading4Char"/>
    <w:uiPriority w:val="9"/>
    <w:qFormat/>
    <w:rsid w:val="00734F94"/>
    <w:pPr>
      <w:keepNext/>
      <w:keepLines/>
      <w:numPr>
        <w:ilvl w:val="3"/>
        <w:numId w:val="1"/>
      </w:numPr>
      <w:tabs>
        <w:tab w:val="clear" w:pos="850"/>
      </w:tabs>
      <w:spacing w:before="240" w:after="240"/>
      <w:ind w:left="709" w:hanging="709"/>
      <w:outlineLvl w:val="3"/>
    </w:pPr>
    <w:rPr>
      <w:rFonts w:cstheme="majorBidi"/>
      <w:iCs/>
      <w:color w:val="00C996"/>
    </w:rPr>
  </w:style>
  <w:style w:type="paragraph" w:styleId="Heading5">
    <w:name w:val="heading 5"/>
    <w:basedOn w:val="Normal"/>
    <w:next w:val="Normal"/>
    <w:link w:val="Heading5Char"/>
    <w:uiPriority w:val="9"/>
    <w:semiHidden/>
    <w:unhideWhenUsed/>
    <w:qFormat/>
    <w:rsid w:val="00EA1419"/>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C23E8"/>
    <w:pPr>
      <w:keepNext/>
      <w:keepLines/>
      <w:spacing w:before="200" w:after="0"/>
      <w:ind w:left="1152" w:hanging="1152"/>
      <w:outlineLvl w:val="5"/>
    </w:pPr>
    <w:rPr>
      <w:rFonts w:asciiTheme="majorHAnsi" w:eastAsiaTheme="majorEastAsia" w:hAnsiTheme="majorHAnsi" w:cstheme="majorBidi"/>
      <w:i/>
      <w:iCs/>
      <w:color w:val="243F60" w:themeColor="accent1" w:themeShade="7F"/>
      <w:sz w:val="24"/>
      <w:szCs w:val="24"/>
      <w:lang w:eastAsia="en-US"/>
    </w:rPr>
  </w:style>
  <w:style w:type="paragraph" w:styleId="Heading7">
    <w:name w:val="heading 7"/>
    <w:basedOn w:val="Normal"/>
    <w:next w:val="Normal"/>
    <w:link w:val="Heading7Char"/>
    <w:uiPriority w:val="9"/>
    <w:semiHidden/>
    <w:unhideWhenUsed/>
    <w:qFormat/>
    <w:rsid w:val="00DC23E8"/>
    <w:pPr>
      <w:keepNext/>
      <w:keepLines/>
      <w:spacing w:before="200" w:after="0"/>
      <w:ind w:left="1296" w:hanging="1296"/>
      <w:outlineLvl w:val="6"/>
    </w:pPr>
    <w:rPr>
      <w:rFonts w:asciiTheme="majorHAnsi" w:eastAsiaTheme="majorEastAsia" w:hAnsiTheme="majorHAnsi" w:cstheme="majorBidi"/>
      <w:i/>
      <w:iCs/>
      <w:color w:val="404040" w:themeColor="text1" w:themeTint="BF"/>
      <w:sz w:val="24"/>
      <w:szCs w:val="24"/>
      <w:lang w:eastAsia="en-US"/>
    </w:rPr>
  </w:style>
  <w:style w:type="paragraph" w:styleId="Heading8">
    <w:name w:val="heading 8"/>
    <w:basedOn w:val="Normal"/>
    <w:next w:val="Normal"/>
    <w:link w:val="Heading8Char"/>
    <w:uiPriority w:val="9"/>
    <w:semiHidden/>
    <w:unhideWhenUsed/>
    <w:qFormat/>
    <w:rsid w:val="00DC23E8"/>
    <w:pPr>
      <w:keepNext/>
      <w:keepLines/>
      <w:spacing w:before="200" w:after="0"/>
      <w:ind w:left="1440" w:hanging="1440"/>
      <w:outlineLvl w:val="7"/>
    </w:pPr>
    <w:rPr>
      <w:rFonts w:asciiTheme="majorHAnsi" w:eastAsiaTheme="majorEastAsia" w:hAnsiTheme="majorHAnsi" w:cstheme="majorBidi"/>
      <w:color w:val="404040" w:themeColor="text1" w:themeTint="BF"/>
      <w:szCs w:val="20"/>
      <w:lang w:eastAsia="en-US"/>
    </w:rPr>
  </w:style>
  <w:style w:type="paragraph" w:styleId="Heading9">
    <w:name w:val="heading 9"/>
    <w:basedOn w:val="Normal"/>
    <w:next w:val="Normal"/>
    <w:link w:val="Heading9Char"/>
    <w:uiPriority w:val="9"/>
    <w:semiHidden/>
    <w:unhideWhenUsed/>
    <w:qFormat/>
    <w:rsid w:val="00DC23E8"/>
    <w:pPr>
      <w:keepNext/>
      <w:keepLines/>
      <w:spacing w:before="200" w:after="0"/>
      <w:ind w:left="1584" w:hanging="1584"/>
      <w:outlineLvl w:val="8"/>
    </w:pPr>
    <w:rPr>
      <w:rFonts w:asciiTheme="majorHAnsi" w:eastAsiaTheme="majorEastAsia" w:hAnsiTheme="majorHAnsi" w:cstheme="majorBidi"/>
      <w:i/>
      <w:iCs/>
      <w:color w:val="404040" w:themeColor="text1" w:themeTint="BF"/>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4F94"/>
    <w:rPr>
      <w:rFonts w:eastAsiaTheme="majorEastAsia" w:cs="Arial"/>
      <w:bCs/>
      <w:color w:val="007377"/>
      <w:sz w:val="36"/>
      <w:szCs w:val="36"/>
      <w:lang w:eastAsia="en-US"/>
    </w:rPr>
  </w:style>
  <w:style w:type="character" w:customStyle="1" w:styleId="Heading2Char">
    <w:name w:val="Heading 2 Char"/>
    <w:basedOn w:val="DefaultParagraphFont"/>
    <w:link w:val="Heading2"/>
    <w:uiPriority w:val="9"/>
    <w:rsid w:val="00734F94"/>
    <w:rPr>
      <w:rFonts w:eastAsiaTheme="majorEastAsia" w:cs="Arial"/>
      <w:b/>
      <w:color w:val="007377"/>
      <w:sz w:val="20"/>
      <w:lang w:eastAsia="en-US"/>
    </w:rPr>
  </w:style>
  <w:style w:type="character" w:customStyle="1" w:styleId="Heading3Char">
    <w:name w:val="Heading 3 Char"/>
    <w:basedOn w:val="DefaultParagraphFont"/>
    <w:link w:val="Heading3"/>
    <w:uiPriority w:val="9"/>
    <w:rsid w:val="00AD295D"/>
    <w:rPr>
      <w:rFonts w:eastAsiaTheme="majorEastAsia" w:cs="Arial"/>
      <w:color w:val="007377"/>
      <w:sz w:val="20"/>
      <w:lang w:eastAsia="en-US"/>
    </w:rPr>
  </w:style>
  <w:style w:type="character" w:customStyle="1" w:styleId="Heading4Char">
    <w:name w:val="Heading 4 Char"/>
    <w:basedOn w:val="DefaultParagraphFont"/>
    <w:link w:val="Heading4"/>
    <w:uiPriority w:val="9"/>
    <w:rsid w:val="00734F94"/>
    <w:rPr>
      <w:rFonts w:cstheme="majorBidi"/>
      <w:iCs/>
      <w:color w:val="00C996"/>
      <w:sz w:val="20"/>
    </w:rPr>
  </w:style>
  <w:style w:type="character" w:customStyle="1" w:styleId="Heading5Char">
    <w:name w:val="Heading 5 Char"/>
    <w:basedOn w:val="DefaultParagraphFont"/>
    <w:link w:val="Heading5"/>
    <w:uiPriority w:val="9"/>
    <w:semiHidden/>
    <w:rsid w:val="00EA1419"/>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semiHidden/>
    <w:rsid w:val="00DC23E8"/>
    <w:rPr>
      <w:rFonts w:asciiTheme="majorHAnsi" w:eastAsiaTheme="majorEastAsia" w:hAnsiTheme="majorHAnsi" w:cstheme="majorBidi"/>
      <w:i/>
      <w:iCs/>
      <w:color w:val="243F60" w:themeColor="accent1" w:themeShade="7F"/>
      <w:sz w:val="24"/>
      <w:szCs w:val="24"/>
      <w:lang w:eastAsia="en-US"/>
    </w:rPr>
  </w:style>
  <w:style w:type="character" w:customStyle="1" w:styleId="Heading7Char">
    <w:name w:val="Heading 7 Char"/>
    <w:basedOn w:val="DefaultParagraphFont"/>
    <w:link w:val="Heading7"/>
    <w:uiPriority w:val="9"/>
    <w:semiHidden/>
    <w:rsid w:val="00DC23E8"/>
    <w:rPr>
      <w:rFonts w:asciiTheme="majorHAnsi" w:eastAsiaTheme="majorEastAsia" w:hAnsiTheme="majorHAnsi" w:cstheme="majorBidi"/>
      <w:i/>
      <w:iCs/>
      <w:color w:val="404040" w:themeColor="text1" w:themeTint="BF"/>
      <w:sz w:val="24"/>
      <w:szCs w:val="24"/>
      <w:lang w:eastAsia="en-US"/>
    </w:rPr>
  </w:style>
  <w:style w:type="character" w:customStyle="1" w:styleId="Heading8Char">
    <w:name w:val="Heading 8 Char"/>
    <w:basedOn w:val="DefaultParagraphFont"/>
    <w:link w:val="Heading8"/>
    <w:uiPriority w:val="9"/>
    <w:semiHidden/>
    <w:rsid w:val="00DC23E8"/>
    <w:rPr>
      <w:rFonts w:asciiTheme="majorHAnsi" w:eastAsiaTheme="majorEastAsia" w:hAnsiTheme="majorHAnsi" w:cstheme="majorBidi"/>
      <w:color w:val="404040" w:themeColor="text1" w:themeTint="BF"/>
      <w:sz w:val="20"/>
      <w:szCs w:val="20"/>
      <w:lang w:eastAsia="en-US"/>
    </w:rPr>
  </w:style>
  <w:style w:type="character" w:customStyle="1" w:styleId="Heading9Char">
    <w:name w:val="Heading 9 Char"/>
    <w:basedOn w:val="DefaultParagraphFont"/>
    <w:link w:val="Heading9"/>
    <w:uiPriority w:val="9"/>
    <w:semiHidden/>
    <w:rsid w:val="00DC23E8"/>
    <w:rPr>
      <w:rFonts w:asciiTheme="majorHAnsi" w:eastAsiaTheme="majorEastAsia" w:hAnsiTheme="majorHAnsi" w:cstheme="majorBidi"/>
      <w:i/>
      <w:iCs/>
      <w:color w:val="404040" w:themeColor="text1" w:themeTint="BF"/>
      <w:sz w:val="20"/>
      <w:szCs w:val="20"/>
      <w:lang w:eastAsia="en-US"/>
    </w:rPr>
  </w:style>
  <w:style w:type="paragraph" w:styleId="ListParagraph">
    <w:name w:val="List Paragraph"/>
    <w:basedOn w:val="Normal"/>
    <w:uiPriority w:val="34"/>
    <w:qFormat/>
    <w:rsid w:val="00101557"/>
    <w:pPr>
      <w:numPr>
        <w:numId w:val="2"/>
      </w:numPr>
      <w:spacing w:after="240"/>
    </w:pPr>
    <w:rPr>
      <w:rFonts w:eastAsiaTheme="minorHAnsi" w:cs="Arial"/>
      <w:lang w:eastAsia="en-US"/>
    </w:rPr>
  </w:style>
  <w:style w:type="paragraph" w:customStyle="1" w:styleId="Advice">
    <w:name w:val="Advice"/>
    <w:basedOn w:val="Normal"/>
    <w:qFormat/>
    <w:rsid w:val="00AD295D"/>
    <w:rPr>
      <w:rFonts w:eastAsiaTheme="minorHAnsi" w:cs="Arial"/>
      <w:color w:val="007377"/>
      <w:lang w:eastAsia="en-US"/>
    </w:rPr>
  </w:style>
  <w:style w:type="paragraph" w:styleId="NormalWeb">
    <w:name w:val="Normal (Web)"/>
    <w:basedOn w:val="Normal"/>
    <w:uiPriority w:val="99"/>
    <w:unhideWhenUsed/>
    <w:rsid w:val="00F1274B"/>
    <w:pPr>
      <w:spacing w:before="100" w:beforeAutospacing="1" w:after="100" w:afterAutospacing="1"/>
    </w:pPr>
  </w:style>
  <w:style w:type="character" w:styleId="Strong">
    <w:name w:val="Strong"/>
    <w:basedOn w:val="DefaultParagraphFont"/>
    <w:uiPriority w:val="22"/>
    <w:qFormat/>
    <w:rsid w:val="00726E8D"/>
    <w:rPr>
      <w:rFonts w:ascii="Arial" w:hAnsi="Arial"/>
      <w:b/>
      <w:bCs/>
      <w:sz w:val="22"/>
    </w:rPr>
  </w:style>
  <w:style w:type="character" w:styleId="Emphasis">
    <w:name w:val="Emphasis"/>
    <w:basedOn w:val="DefaultParagraphFont"/>
    <w:uiPriority w:val="20"/>
    <w:qFormat/>
    <w:rsid w:val="00F1274B"/>
    <w:rPr>
      <w:i/>
      <w:iCs/>
    </w:rPr>
  </w:style>
  <w:style w:type="character" w:styleId="Hyperlink">
    <w:name w:val="Hyperlink"/>
    <w:basedOn w:val="DefaultParagraphFont"/>
    <w:uiPriority w:val="99"/>
    <w:unhideWhenUsed/>
    <w:rsid w:val="006402E3"/>
    <w:rPr>
      <w:color w:val="0000FF"/>
      <w:u w:val="single"/>
    </w:rPr>
  </w:style>
  <w:style w:type="paragraph" w:customStyle="1" w:styleId="Default">
    <w:name w:val="Default"/>
    <w:rsid w:val="002B69D1"/>
    <w:pPr>
      <w:autoSpaceDE w:val="0"/>
      <w:autoSpaceDN w:val="0"/>
      <w:adjustRightInd w:val="0"/>
    </w:pPr>
    <w:rPr>
      <w:rFonts w:eastAsiaTheme="minorHAnsi" w:cs="Arial"/>
      <w:color w:val="000000"/>
      <w:sz w:val="24"/>
      <w:szCs w:val="24"/>
      <w:lang w:eastAsia="en-US"/>
    </w:rPr>
  </w:style>
  <w:style w:type="table" w:styleId="TableGrid">
    <w:name w:val="Table Grid"/>
    <w:basedOn w:val="TableNormal"/>
    <w:uiPriority w:val="59"/>
    <w:rsid w:val="00303643"/>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Graphic">
    <w:name w:val="Graphic"/>
    <w:basedOn w:val="Normal"/>
    <w:rsid w:val="007D5B32"/>
    <w:pPr>
      <w:keepNext/>
      <w:overflowPunct w:val="0"/>
      <w:autoSpaceDE w:val="0"/>
      <w:autoSpaceDN w:val="0"/>
      <w:adjustRightInd w:val="0"/>
      <w:spacing w:after="130"/>
      <w:jc w:val="center"/>
      <w:textAlignment w:val="baseline"/>
    </w:pPr>
    <w:rPr>
      <w:sz w:val="22"/>
      <w:szCs w:val="20"/>
      <w:lang w:eastAsia="en-US"/>
    </w:rPr>
  </w:style>
  <w:style w:type="paragraph" w:customStyle="1" w:styleId="Bullet">
    <w:name w:val="Bullet"/>
    <w:aliases w:val="bl,Bullet L1,bl1"/>
    <w:basedOn w:val="Normal"/>
    <w:rsid w:val="007D5B32"/>
    <w:pPr>
      <w:numPr>
        <w:numId w:val="3"/>
      </w:numPr>
      <w:tabs>
        <w:tab w:val="clear" w:pos="360"/>
      </w:tabs>
      <w:overflowPunct w:val="0"/>
      <w:autoSpaceDE w:val="0"/>
      <w:autoSpaceDN w:val="0"/>
      <w:adjustRightInd w:val="0"/>
      <w:spacing w:after="130"/>
      <w:ind w:left="357" w:hanging="357"/>
      <w:jc w:val="both"/>
      <w:textAlignment w:val="baseline"/>
    </w:pPr>
    <w:rPr>
      <w:sz w:val="22"/>
      <w:szCs w:val="20"/>
      <w:lang w:eastAsia="en-US"/>
    </w:rPr>
  </w:style>
  <w:style w:type="paragraph" w:customStyle="1" w:styleId="ReduceLine">
    <w:name w:val="Reduce Line"/>
    <w:basedOn w:val="Normal"/>
    <w:rsid w:val="007D5B32"/>
    <w:pPr>
      <w:overflowPunct w:val="0"/>
      <w:autoSpaceDE w:val="0"/>
      <w:autoSpaceDN w:val="0"/>
      <w:adjustRightInd w:val="0"/>
      <w:spacing w:after="60" w:line="60" w:lineRule="exact"/>
      <w:textAlignment w:val="baseline"/>
    </w:pPr>
    <w:rPr>
      <w:sz w:val="22"/>
      <w:szCs w:val="20"/>
      <w:lang w:eastAsia="en-US"/>
    </w:rPr>
  </w:style>
  <w:style w:type="paragraph" w:styleId="Footer">
    <w:name w:val="footer"/>
    <w:basedOn w:val="Normal"/>
    <w:link w:val="FooterChar"/>
    <w:uiPriority w:val="99"/>
    <w:unhideWhenUsed/>
    <w:rsid w:val="00E77571"/>
    <w:pPr>
      <w:tabs>
        <w:tab w:val="center" w:pos="4513"/>
        <w:tab w:val="right" w:pos="9026"/>
      </w:tabs>
    </w:pPr>
    <w:rPr>
      <w:rFonts w:eastAsiaTheme="minorHAnsi" w:cstheme="minorBidi"/>
      <w:sz w:val="22"/>
      <w:lang w:eastAsia="en-US"/>
    </w:rPr>
  </w:style>
  <w:style w:type="character" w:customStyle="1" w:styleId="FooterChar">
    <w:name w:val="Footer Char"/>
    <w:basedOn w:val="DefaultParagraphFont"/>
    <w:link w:val="Footer"/>
    <w:uiPriority w:val="99"/>
    <w:rsid w:val="00E77571"/>
    <w:rPr>
      <w:rFonts w:ascii="Arial" w:eastAsiaTheme="minorHAnsi" w:hAnsi="Arial" w:cstheme="minorBidi"/>
      <w:sz w:val="22"/>
      <w:szCs w:val="22"/>
      <w:lang w:eastAsia="en-US"/>
    </w:rPr>
  </w:style>
  <w:style w:type="paragraph" w:styleId="BalloonText">
    <w:name w:val="Balloon Text"/>
    <w:basedOn w:val="Normal"/>
    <w:link w:val="BalloonTextChar"/>
    <w:uiPriority w:val="99"/>
    <w:rsid w:val="00E77571"/>
    <w:rPr>
      <w:rFonts w:ascii="Tahoma" w:hAnsi="Tahoma" w:cs="Tahoma"/>
      <w:sz w:val="16"/>
      <w:szCs w:val="16"/>
    </w:rPr>
  </w:style>
  <w:style w:type="character" w:customStyle="1" w:styleId="BalloonTextChar">
    <w:name w:val="Balloon Text Char"/>
    <w:basedOn w:val="DefaultParagraphFont"/>
    <w:link w:val="BalloonText"/>
    <w:uiPriority w:val="99"/>
    <w:rsid w:val="00E77571"/>
    <w:rPr>
      <w:rFonts w:ascii="Tahoma" w:hAnsi="Tahoma" w:cs="Tahoma"/>
      <w:sz w:val="16"/>
      <w:szCs w:val="16"/>
    </w:rPr>
  </w:style>
  <w:style w:type="paragraph" w:styleId="CommentText">
    <w:name w:val="annotation text"/>
    <w:basedOn w:val="Normal"/>
    <w:link w:val="CommentTextChar"/>
    <w:uiPriority w:val="99"/>
    <w:unhideWhenUsed/>
    <w:rsid w:val="00676A92"/>
    <w:pPr>
      <w:spacing w:after="200"/>
    </w:pPr>
    <w:rPr>
      <w:rFonts w:asciiTheme="minorHAnsi" w:eastAsiaTheme="minorHAnsi" w:hAnsiTheme="minorHAnsi" w:cstheme="minorBidi"/>
      <w:szCs w:val="20"/>
      <w:lang w:eastAsia="en-US"/>
    </w:rPr>
  </w:style>
  <w:style w:type="character" w:customStyle="1" w:styleId="CommentTextChar">
    <w:name w:val="Comment Text Char"/>
    <w:basedOn w:val="DefaultParagraphFont"/>
    <w:link w:val="CommentText"/>
    <w:uiPriority w:val="99"/>
    <w:rsid w:val="00676A92"/>
    <w:rPr>
      <w:rFonts w:asciiTheme="minorHAnsi" w:eastAsiaTheme="minorHAnsi" w:hAnsiTheme="minorHAnsi" w:cstheme="minorBidi"/>
      <w:lang w:eastAsia="en-US"/>
    </w:rPr>
  </w:style>
  <w:style w:type="paragraph" w:customStyle="1" w:styleId="Bodycopy">
    <w:name w:val="Body copy"/>
    <w:basedOn w:val="Normal"/>
    <w:rsid w:val="00D55DCC"/>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uppressAutoHyphens/>
      <w:spacing w:after="100"/>
      <w:ind w:left="709"/>
      <w:jc w:val="both"/>
    </w:pPr>
    <w:rPr>
      <w:rFonts w:ascii="Frutiger LT Std 45 Light" w:eastAsia="ヒラギノ角ゴ Pro W3" w:hAnsi="Frutiger LT Std 45 Light"/>
      <w:color w:val="394A58"/>
      <w:kern w:val="1"/>
      <w:szCs w:val="20"/>
    </w:rPr>
  </w:style>
  <w:style w:type="paragraph" w:customStyle="1" w:styleId="Bulletlist">
    <w:name w:val="Bullet list"/>
    <w:rsid w:val="00D55DCC"/>
    <w:pPr>
      <w:tabs>
        <w:tab w:val="left" w:pos="709"/>
      </w:tabs>
      <w:suppressAutoHyphens/>
      <w:spacing w:after="40"/>
      <w:jc w:val="both"/>
    </w:pPr>
    <w:rPr>
      <w:rFonts w:ascii="Frutiger LT Std 45 Light" w:eastAsia="ヒラギノ角ゴ Pro W3" w:hAnsi="Frutiger LT Std 45 Light"/>
      <w:color w:val="394A58"/>
      <w:lang w:val="en-US"/>
    </w:rPr>
  </w:style>
  <w:style w:type="paragraph" w:customStyle="1" w:styleId="Tableheading">
    <w:name w:val="Table: heading"/>
    <w:basedOn w:val="Normal"/>
    <w:rsid w:val="00D55DCC"/>
    <w:pPr>
      <w:keepNext/>
      <w:spacing w:before="40" w:after="40" w:line="280" w:lineRule="exact"/>
      <w:ind w:right="113"/>
    </w:pPr>
    <w:rPr>
      <w:i/>
      <w:sz w:val="18"/>
      <w:szCs w:val="20"/>
      <w:lang w:eastAsia="en-US"/>
    </w:rPr>
  </w:style>
  <w:style w:type="paragraph" w:customStyle="1" w:styleId="Tablecells">
    <w:name w:val="Table: cells"/>
    <w:basedOn w:val="Normal"/>
    <w:rsid w:val="00D55DCC"/>
    <w:pPr>
      <w:keepNext/>
      <w:spacing w:before="40" w:after="40" w:line="240" w:lineRule="exact"/>
      <w:ind w:right="113"/>
    </w:pPr>
    <w:rPr>
      <w:sz w:val="18"/>
      <w:szCs w:val="20"/>
      <w:lang w:eastAsia="en-US"/>
    </w:rPr>
  </w:style>
  <w:style w:type="paragraph" w:styleId="Header">
    <w:name w:val="header"/>
    <w:basedOn w:val="Normal"/>
    <w:link w:val="HeaderChar"/>
    <w:uiPriority w:val="99"/>
    <w:rsid w:val="00E7452B"/>
    <w:pPr>
      <w:tabs>
        <w:tab w:val="center" w:pos="4513"/>
        <w:tab w:val="right" w:pos="9026"/>
      </w:tabs>
    </w:pPr>
  </w:style>
  <w:style w:type="character" w:customStyle="1" w:styleId="HeaderChar">
    <w:name w:val="Header Char"/>
    <w:basedOn w:val="DefaultParagraphFont"/>
    <w:link w:val="Header"/>
    <w:uiPriority w:val="99"/>
    <w:rsid w:val="00E7452B"/>
    <w:rPr>
      <w:sz w:val="24"/>
      <w:szCs w:val="24"/>
    </w:rPr>
  </w:style>
  <w:style w:type="paragraph" w:styleId="TOC1">
    <w:name w:val="toc 1"/>
    <w:basedOn w:val="Normal"/>
    <w:next w:val="Normal"/>
    <w:uiPriority w:val="39"/>
    <w:rsid w:val="0054328F"/>
    <w:pPr>
      <w:spacing w:before="120" w:after="0"/>
    </w:pPr>
    <w:rPr>
      <w:rFonts w:asciiTheme="minorHAnsi" w:hAnsiTheme="minorHAnsi"/>
      <w:b/>
      <w:sz w:val="24"/>
      <w:szCs w:val="24"/>
    </w:rPr>
  </w:style>
  <w:style w:type="paragraph" w:customStyle="1" w:styleId="TitleSubheading">
    <w:name w:val="Title Subheading"/>
    <w:basedOn w:val="Normal"/>
    <w:rsid w:val="0054328F"/>
    <w:pPr>
      <w:suppressAutoHyphens/>
      <w:autoSpaceDN w:val="0"/>
      <w:spacing w:after="200" w:line="276" w:lineRule="auto"/>
      <w:jc w:val="right"/>
      <w:textAlignment w:val="baseline"/>
    </w:pPr>
    <w:rPr>
      <w:rFonts w:ascii="Frutiger 45 Light" w:hAnsi="Frutiger 45 Light"/>
      <w:sz w:val="28"/>
    </w:rPr>
  </w:style>
  <w:style w:type="paragraph" w:customStyle="1" w:styleId="TableHeading0">
    <w:name w:val="Table Heading"/>
    <w:basedOn w:val="Normal"/>
    <w:rsid w:val="0054328F"/>
    <w:pPr>
      <w:suppressAutoHyphens/>
      <w:autoSpaceDN w:val="0"/>
      <w:spacing w:before="40" w:after="40" w:line="276" w:lineRule="auto"/>
      <w:jc w:val="center"/>
      <w:textAlignment w:val="baseline"/>
    </w:pPr>
    <w:rPr>
      <w:b/>
    </w:rPr>
  </w:style>
  <w:style w:type="paragraph" w:customStyle="1" w:styleId="Tabletext">
    <w:name w:val="Table text"/>
    <w:basedOn w:val="Normal"/>
    <w:rsid w:val="0054328F"/>
    <w:pPr>
      <w:suppressAutoHyphens/>
      <w:autoSpaceDN w:val="0"/>
      <w:spacing w:before="40" w:after="40" w:line="276" w:lineRule="auto"/>
      <w:textAlignment w:val="baseline"/>
    </w:pPr>
  </w:style>
  <w:style w:type="character" w:customStyle="1" w:styleId="A11">
    <w:name w:val="A11"/>
    <w:uiPriority w:val="99"/>
    <w:rsid w:val="00E04022"/>
    <w:rPr>
      <w:rFonts w:cs="Univers LT Std 45 Light"/>
      <w:color w:val="000000"/>
      <w:sz w:val="10"/>
      <w:szCs w:val="10"/>
    </w:rPr>
  </w:style>
  <w:style w:type="paragraph" w:customStyle="1" w:styleId="Pa6">
    <w:name w:val="Pa6"/>
    <w:basedOn w:val="Normal"/>
    <w:next w:val="Normal"/>
    <w:uiPriority w:val="99"/>
    <w:rsid w:val="00E04022"/>
    <w:pPr>
      <w:autoSpaceDE w:val="0"/>
      <w:autoSpaceDN w:val="0"/>
      <w:adjustRightInd w:val="0"/>
      <w:spacing w:line="181" w:lineRule="atLeast"/>
    </w:pPr>
    <w:rPr>
      <w:rFonts w:ascii="Univers LT Std 45 Light" w:eastAsiaTheme="minorHAnsi" w:hAnsi="Univers LT Std 45 Light" w:cstheme="minorBidi"/>
      <w:lang w:eastAsia="en-US"/>
    </w:rPr>
  </w:style>
  <w:style w:type="paragraph" w:styleId="Title">
    <w:name w:val="Title"/>
    <w:basedOn w:val="Normal"/>
    <w:next w:val="Normal"/>
    <w:link w:val="TitleChar"/>
    <w:uiPriority w:val="10"/>
    <w:qFormat/>
    <w:rsid w:val="00AD295D"/>
    <w:pPr>
      <w:contextualSpacing/>
    </w:pPr>
    <w:rPr>
      <w:rFonts w:eastAsiaTheme="majorEastAsia" w:cs="Arial"/>
      <w:color w:val="007377"/>
      <w:spacing w:val="-10"/>
      <w:kern w:val="28"/>
      <w:sz w:val="56"/>
      <w:szCs w:val="56"/>
    </w:rPr>
  </w:style>
  <w:style w:type="character" w:customStyle="1" w:styleId="TitleChar">
    <w:name w:val="Title Char"/>
    <w:basedOn w:val="DefaultParagraphFont"/>
    <w:link w:val="Title"/>
    <w:uiPriority w:val="10"/>
    <w:rsid w:val="00AD295D"/>
    <w:rPr>
      <w:rFonts w:eastAsiaTheme="majorEastAsia" w:cs="Arial"/>
      <w:color w:val="007377"/>
      <w:spacing w:val="-10"/>
      <w:kern w:val="28"/>
      <w:sz w:val="56"/>
      <w:szCs w:val="56"/>
    </w:rPr>
  </w:style>
  <w:style w:type="paragraph" w:styleId="Subtitle">
    <w:name w:val="Subtitle"/>
    <w:basedOn w:val="Normal"/>
    <w:next w:val="Normal"/>
    <w:link w:val="SubtitleChar"/>
    <w:uiPriority w:val="11"/>
    <w:qFormat/>
    <w:rsid w:val="00101557"/>
    <w:pPr>
      <w:numPr>
        <w:ilvl w:val="1"/>
      </w:numPr>
      <w:spacing w:after="160"/>
    </w:pPr>
    <w:rPr>
      <w:rFonts w:eastAsiaTheme="minorEastAsia" w:cs="Arial"/>
      <w:color w:val="007377"/>
      <w:spacing w:val="15"/>
    </w:rPr>
  </w:style>
  <w:style w:type="character" w:customStyle="1" w:styleId="SubtitleChar">
    <w:name w:val="Subtitle Char"/>
    <w:basedOn w:val="DefaultParagraphFont"/>
    <w:link w:val="Subtitle"/>
    <w:uiPriority w:val="11"/>
    <w:rsid w:val="00101557"/>
    <w:rPr>
      <w:rFonts w:ascii="Arial" w:eastAsiaTheme="minorEastAsia" w:hAnsi="Arial" w:cs="Arial"/>
      <w:color w:val="007377"/>
      <w:spacing w:val="15"/>
      <w:sz w:val="22"/>
      <w:szCs w:val="22"/>
    </w:rPr>
  </w:style>
  <w:style w:type="table" w:customStyle="1" w:styleId="TableGridLight1">
    <w:name w:val="Table Grid Light1"/>
    <w:basedOn w:val="TableNormal"/>
    <w:uiPriority w:val="40"/>
    <w:rsid w:val="00101557"/>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1">
    <w:name w:val="Plain Table 11"/>
    <w:basedOn w:val="TableNormal"/>
    <w:uiPriority w:val="41"/>
    <w:rsid w:val="00101557"/>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OC2">
    <w:name w:val="toc 2"/>
    <w:basedOn w:val="Normal"/>
    <w:next w:val="Normal"/>
    <w:autoRedefine/>
    <w:uiPriority w:val="39"/>
    <w:unhideWhenUsed/>
    <w:rsid w:val="006B5B3C"/>
    <w:pPr>
      <w:spacing w:after="0"/>
      <w:ind w:left="200"/>
    </w:pPr>
    <w:rPr>
      <w:rFonts w:asciiTheme="minorHAnsi" w:hAnsiTheme="minorHAnsi"/>
      <w:b/>
      <w:sz w:val="22"/>
    </w:rPr>
  </w:style>
  <w:style w:type="paragraph" w:styleId="NoSpacing">
    <w:name w:val="No Spacing"/>
    <w:link w:val="NoSpacingChar"/>
    <w:uiPriority w:val="1"/>
    <w:qFormat/>
    <w:rsid w:val="001E644A"/>
    <w:rPr>
      <w:rFonts w:asciiTheme="minorHAnsi" w:eastAsiaTheme="minorEastAsia" w:hAnsiTheme="minorHAnsi" w:cstheme="minorBidi"/>
      <w:lang w:val="en-US" w:eastAsia="en-US"/>
    </w:rPr>
  </w:style>
  <w:style w:type="character" w:customStyle="1" w:styleId="NoSpacingChar">
    <w:name w:val="No Spacing Char"/>
    <w:basedOn w:val="DefaultParagraphFont"/>
    <w:link w:val="NoSpacing"/>
    <w:uiPriority w:val="1"/>
    <w:rsid w:val="001E644A"/>
    <w:rPr>
      <w:rFonts w:asciiTheme="minorHAnsi" w:eastAsiaTheme="minorEastAsia" w:hAnsiTheme="minorHAnsi" w:cstheme="minorBidi"/>
      <w:lang w:val="en-US" w:eastAsia="en-US"/>
    </w:rPr>
  </w:style>
  <w:style w:type="character" w:styleId="IntenseEmphasis">
    <w:name w:val="Intense Emphasis"/>
    <w:basedOn w:val="DefaultParagraphFont"/>
    <w:uiPriority w:val="21"/>
    <w:qFormat/>
    <w:rsid w:val="00DC23E8"/>
    <w:rPr>
      <w:b/>
      <w:bCs/>
      <w:i/>
      <w:iCs/>
      <w:color w:val="4F81BD" w:themeColor="accent1"/>
    </w:rPr>
  </w:style>
  <w:style w:type="paragraph" w:styleId="TOCHeading">
    <w:name w:val="TOC Heading"/>
    <w:basedOn w:val="Heading1"/>
    <w:next w:val="Normal"/>
    <w:uiPriority w:val="39"/>
    <w:unhideWhenUsed/>
    <w:qFormat/>
    <w:rsid w:val="00DC23E8"/>
    <w:pPr>
      <w:pageBreakBefore w:val="0"/>
      <w:spacing w:before="480" w:after="120" w:line="276" w:lineRule="auto"/>
      <w:ind w:left="432" w:hanging="432"/>
      <w:outlineLvl w:val="9"/>
    </w:pPr>
    <w:rPr>
      <w:rFonts w:asciiTheme="majorHAnsi" w:hAnsiTheme="majorHAnsi" w:cstheme="majorBidi"/>
      <w:b/>
      <w:color w:val="365F91" w:themeColor="accent1" w:themeShade="BF"/>
      <w:sz w:val="28"/>
      <w:szCs w:val="28"/>
    </w:rPr>
  </w:style>
  <w:style w:type="paragraph" w:styleId="TOC3">
    <w:name w:val="toc 3"/>
    <w:basedOn w:val="Normal"/>
    <w:next w:val="Normal"/>
    <w:autoRedefine/>
    <w:uiPriority w:val="39"/>
    <w:unhideWhenUsed/>
    <w:rsid w:val="00DC23E8"/>
    <w:pPr>
      <w:spacing w:after="0"/>
      <w:ind w:left="400"/>
    </w:pPr>
    <w:rPr>
      <w:rFonts w:asciiTheme="minorHAnsi" w:hAnsiTheme="minorHAnsi"/>
      <w:sz w:val="22"/>
    </w:rPr>
  </w:style>
  <w:style w:type="paragraph" w:customStyle="1" w:styleId="MT">
    <w:name w:val="MT"/>
    <w:basedOn w:val="Normal"/>
    <w:rsid w:val="00DC23E8"/>
    <w:pPr>
      <w:spacing w:before="120"/>
    </w:pPr>
    <w:rPr>
      <w:rFonts w:eastAsia="MS Mincho"/>
      <w:szCs w:val="20"/>
      <w:lang w:eastAsia="en-US"/>
    </w:rPr>
  </w:style>
  <w:style w:type="paragraph" w:customStyle="1" w:styleId="FigHeading">
    <w:name w:val="Fig Heading"/>
    <w:basedOn w:val="MT"/>
    <w:next w:val="MT"/>
    <w:rsid w:val="00DC23E8"/>
    <w:pPr>
      <w:keepNext/>
      <w:numPr>
        <w:numId w:val="4"/>
      </w:numPr>
      <w:tabs>
        <w:tab w:val="clear" w:pos="1272"/>
        <w:tab w:val="left" w:pos="1418"/>
      </w:tabs>
      <w:spacing w:before="360"/>
      <w:ind w:left="1418" w:hanging="1418"/>
    </w:pPr>
    <w:rPr>
      <w:rFonts w:ascii="Arial Bold" w:hAnsi="Arial Bold" w:cs="Arial"/>
      <w:b/>
      <w:bCs/>
      <w:szCs w:val="36"/>
    </w:rPr>
  </w:style>
  <w:style w:type="paragraph" w:customStyle="1" w:styleId="H1No">
    <w:name w:val="H1 No."/>
    <w:basedOn w:val="Normal"/>
    <w:next w:val="Normal"/>
    <w:rsid w:val="00DC23E8"/>
    <w:pPr>
      <w:keepNext/>
      <w:pageBreakBefore/>
      <w:numPr>
        <w:numId w:val="5"/>
      </w:numPr>
      <w:pBdr>
        <w:bottom w:val="single" w:sz="4" w:space="1" w:color="auto"/>
      </w:pBdr>
      <w:shd w:val="clear" w:color="auto" w:fill="FFFFFF"/>
      <w:jc w:val="both"/>
      <w:outlineLvl w:val="0"/>
    </w:pPr>
    <w:rPr>
      <w:rFonts w:ascii="Arial Bold" w:eastAsia="MS Mincho" w:hAnsi="Arial Bold" w:cs="Arial"/>
      <w:b/>
      <w:bCs/>
      <w:sz w:val="36"/>
      <w:szCs w:val="36"/>
      <w:lang w:eastAsia="en-US"/>
    </w:rPr>
  </w:style>
  <w:style w:type="paragraph" w:customStyle="1" w:styleId="H3No">
    <w:name w:val="H3 No."/>
    <w:basedOn w:val="H2No"/>
    <w:next w:val="Normal"/>
    <w:rsid w:val="00DC23E8"/>
    <w:pPr>
      <w:numPr>
        <w:ilvl w:val="2"/>
      </w:numPr>
      <w:tabs>
        <w:tab w:val="clear" w:pos="6664"/>
        <w:tab w:val="num" w:pos="851"/>
      </w:tabs>
      <w:spacing w:after="60"/>
      <w:ind w:left="851"/>
    </w:pPr>
    <w:rPr>
      <w:i/>
      <w:sz w:val="22"/>
    </w:rPr>
  </w:style>
  <w:style w:type="paragraph" w:customStyle="1" w:styleId="H2No">
    <w:name w:val="H2 No."/>
    <w:basedOn w:val="Heading2"/>
    <w:next w:val="Normal"/>
    <w:autoRedefine/>
    <w:rsid w:val="00DC23E8"/>
    <w:pPr>
      <w:keepLines w:val="0"/>
      <w:numPr>
        <w:numId w:val="5"/>
      </w:numPr>
      <w:tabs>
        <w:tab w:val="clear" w:pos="2291"/>
      </w:tabs>
      <w:spacing w:before="120" w:after="120"/>
      <w:ind w:left="720" w:hanging="720"/>
      <w:jc w:val="both"/>
    </w:pPr>
    <w:rPr>
      <w:rFonts w:eastAsia="MS Mincho" w:cs="Helvetica"/>
      <w:bCs/>
      <w:color w:val="auto"/>
      <w:spacing w:val="10"/>
      <w:sz w:val="24"/>
      <w:szCs w:val="24"/>
    </w:rPr>
  </w:style>
  <w:style w:type="character" w:customStyle="1" w:styleId="apple-converted-space">
    <w:name w:val="apple-converted-space"/>
    <w:basedOn w:val="DefaultParagraphFont"/>
    <w:rsid w:val="00DC23E8"/>
  </w:style>
  <w:style w:type="character" w:customStyle="1" w:styleId="FootnoteTextChar">
    <w:name w:val="Footnote Text Char"/>
    <w:basedOn w:val="DefaultParagraphFont"/>
    <w:link w:val="FootnoteText"/>
    <w:uiPriority w:val="99"/>
    <w:rsid w:val="00DC23E8"/>
    <w:rPr>
      <w:rFonts w:ascii="Calibri" w:eastAsiaTheme="minorEastAsia" w:hAnsi="Calibri" w:cstheme="minorBidi"/>
      <w:sz w:val="20"/>
      <w:szCs w:val="20"/>
      <w:lang w:eastAsia="en-US"/>
    </w:rPr>
  </w:style>
  <w:style w:type="paragraph" w:styleId="FootnoteText">
    <w:name w:val="footnote text"/>
    <w:basedOn w:val="Normal"/>
    <w:link w:val="FootnoteTextChar"/>
    <w:uiPriority w:val="99"/>
    <w:unhideWhenUsed/>
    <w:rsid w:val="00DC23E8"/>
    <w:pPr>
      <w:spacing w:after="0"/>
    </w:pPr>
    <w:rPr>
      <w:rFonts w:ascii="Calibri" w:eastAsiaTheme="minorEastAsia" w:hAnsi="Calibri" w:cstheme="minorBidi"/>
      <w:szCs w:val="20"/>
      <w:lang w:eastAsia="en-US"/>
    </w:rPr>
  </w:style>
  <w:style w:type="paragraph" w:customStyle="1" w:styleId="TableFont">
    <w:name w:val="TableFont"/>
    <w:basedOn w:val="Normal"/>
    <w:rsid w:val="00DC23E8"/>
    <w:pPr>
      <w:spacing w:before="40" w:after="40"/>
    </w:pPr>
    <w:rPr>
      <w:color w:val="000000"/>
      <w:sz w:val="18"/>
      <w:szCs w:val="20"/>
      <w:lang w:eastAsia="en-US"/>
    </w:rPr>
  </w:style>
  <w:style w:type="character" w:customStyle="1" w:styleId="CommentSubjectChar">
    <w:name w:val="Comment Subject Char"/>
    <w:basedOn w:val="CommentTextChar"/>
    <w:link w:val="CommentSubject"/>
    <w:uiPriority w:val="99"/>
    <w:semiHidden/>
    <w:rsid w:val="00DC23E8"/>
    <w:rPr>
      <w:rFonts w:ascii="Calibri" w:eastAsiaTheme="minorEastAsia" w:hAnsi="Calibri" w:cstheme="minorBidi"/>
      <w:b/>
      <w:bCs/>
      <w:sz w:val="20"/>
      <w:szCs w:val="20"/>
      <w:lang w:eastAsia="en-US"/>
    </w:rPr>
  </w:style>
  <w:style w:type="paragraph" w:styleId="CommentSubject">
    <w:name w:val="annotation subject"/>
    <w:basedOn w:val="CommentText"/>
    <w:next w:val="CommentText"/>
    <w:link w:val="CommentSubjectChar"/>
    <w:uiPriority w:val="99"/>
    <w:semiHidden/>
    <w:unhideWhenUsed/>
    <w:rsid w:val="00DC23E8"/>
    <w:pPr>
      <w:spacing w:after="120"/>
    </w:pPr>
    <w:rPr>
      <w:rFonts w:ascii="Calibri" w:eastAsiaTheme="minorEastAsia" w:hAnsi="Calibri"/>
      <w:b/>
      <w:bCs/>
    </w:rPr>
  </w:style>
  <w:style w:type="character" w:styleId="CommentReference">
    <w:name w:val="annotation reference"/>
    <w:basedOn w:val="DefaultParagraphFont"/>
    <w:uiPriority w:val="99"/>
    <w:semiHidden/>
    <w:unhideWhenUsed/>
    <w:rsid w:val="0020462F"/>
    <w:rPr>
      <w:sz w:val="16"/>
      <w:szCs w:val="16"/>
    </w:rPr>
  </w:style>
  <w:style w:type="paragraph" w:styleId="Caption">
    <w:name w:val="caption"/>
    <w:basedOn w:val="Normal"/>
    <w:next w:val="Normal"/>
    <w:uiPriority w:val="35"/>
    <w:unhideWhenUsed/>
    <w:rsid w:val="0072476B"/>
    <w:pPr>
      <w:keepNext/>
      <w:spacing w:before="240" w:after="0" w:line="276" w:lineRule="auto"/>
      <w:jc w:val="right"/>
    </w:pPr>
    <w:rPr>
      <w:rFonts w:ascii="Calibri" w:eastAsia="Calibri" w:hAnsi="Calibri" w:cstheme="minorBidi"/>
      <w:bCs/>
      <w:i/>
      <w:color w:val="808080" w:themeColor="background1" w:themeShade="80"/>
      <w:sz w:val="18"/>
      <w:szCs w:val="18"/>
    </w:rPr>
  </w:style>
  <w:style w:type="character" w:styleId="FootnoteReference">
    <w:name w:val="footnote reference"/>
    <w:basedOn w:val="DefaultParagraphFont"/>
    <w:uiPriority w:val="99"/>
    <w:unhideWhenUsed/>
    <w:rsid w:val="0072476B"/>
    <w:rPr>
      <w:vertAlign w:val="superscript"/>
    </w:rPr>
  </w:style>
  <w:style w:type="paragraph" w:styleId="Revision">
    <w:name w:val="Revision"/>
    <w:hidden/>
    <w:uiPriority w:val="99"/>
    <w:semiHidden/>
    <w:rsid w:val="008524F3"/>
    <w:rPr>
      <w:sz w:val="20"/>
    </w:rPr>
  </w:style>
  <w:style w:type="paragraph" w:styleId="TOC4">
    <w:name w:val="toc 4"/>
    <w:basedOn w:val="Normal"/>
    <w:next w:val="Normal"/>
    <w:autoRedefine/>
    <w:semiHidden/>
    <w:unhideWhenUsed/>
    <w:rsid w:val="00EA754C"/>
    <w:pPr>
      <w:spacing w:after="0"/>
      <w:ind w:left="600"/>
    </w:pPr>
    <w:rPr>
      <w:rFonts w:asciiTheme="minorHAnsi" w:hAnsiTheme="minorHAnsi"/>
      <w:szCs w:val="20"/>
    </w:rPr>
  </w:style>
  <w:style w:type="paragraph" w:styleId="TOC5">
    <w:name w:val="toc 5"/>
    <w:basedOn w:val="Normal"/>
    <w:next w:val="Normal"/>
    <w:autoRedefine/>
    <w:semiHidden/>
    <w:unhideWhenUsed/>
    <w:rsid w:val="00EA754C"/>
    <w:pPr>
      <w:spacing w:after="0"/>
      <w:ind w:left="800"/>
    </w:pPr>
    <w:rPr>
      <w:rFonts w:asciiTheme="minorHAnsi" w:hAnsiTheme="minorHAnsi"/>
      <w:szCs w:val="20"/>
    </w:rPr>
  </w:style>
  <w:style w:type="paragraph" w:styleId="TOC6">
    <w:name w:val="toc 6"/>
    <w:basedOn w:val="Normal"/>
    <w:next w:val="Normal"/>
    <w:autoRedefine/>
    <w:semiHidden/>
    <w:unhideWhenUsed/>
    <w:rsid w:val="00EA754C"/>
    <w:pPr>
      <w:spacing w:after="0"/>
      <w:ind w:left="1000"/>
    </w:pPr>
    <w:rPr>
      <w:rFonts w:asciiTheme="minorHAnsi" w:hAnsiTheme="minorHAnsi"/>
      <w:szCs w:val="20"/>
    </w:rPr>
  </w:style>
  <w:style w:type="paragraph" w:styleId="TOC7">
    <w:name w:val="toc 7"/>
    <w:basedOn w:val="Normal"/>
    <w:next w:val="Normal"/>
    <w:autoRedefine/>
    <w:semiHidden/>
    <w:unhideWhenUsed/>
    <w:rsid w:val="00EA754C"/>
    <w:pPr>
      <w:spacing w:after="0"/>
      <w:ind w:left="1200"/>
    </w:pPr>
    <w:rPr>
      <w:rFonts w:asciiTheme="minorHAnsi" w:hAnsiTheme="minorHAnsi"/>
      <w:szCs w:val="20"/>
    </w:rPr>
  </w:style>
  <w:style w:type="paragraph" w:styleId="TOC8">
    <w:name w:val="toc 8"/>
    <w:basedOn w:val="Normal"/>
    <w:next w:val="Normal"/>
    <w:autoRedefine/>
    <w:semiHidden/>
    <w:unhideWhenUsed/>
    <w:rsid w:val="00EA754C"/>
    <w:pPr>
      <w:spacing w:after="0"/>
      <w:ind w:left="1400"/>
    </w:pPr>
    <w:rPr>
      <w:rFonts w:asciiTheme="minorHAnsi" w:hAnsiTheme="minorHAnsi"/>
      <w:szCs w:val="20"/>
    </w:rPr>
  </w:style>
  <w:style w:type="paragraph" w:styleId="TOC9">
    <w:name w:val="toc 9"/>
    <w:basedOn w:val="Normal"/>
    <w:next w:val="Normal"/>
    <w:autoRedefine/>
    <w:semiHidden/>
    <w:unhideWhenUsed/>
    <w:rsid w:val="00EA754C"/>
    <w:pPr>
      <w:spacing w:after="0"/>
      <w:ind w:left="1600"/>
    </w:pPr>
    <w:rPr>
      <w:rFonts w:asciiTheme="minorHAnsi" w:hAnsiTheme="minorHAnsi"/>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2"/>
        <w:szCs w:val="22"/>
        <w:lang w:val="en-GB" w:eastAsia="en-GB" w:bidi="ar-SA"/>
      </w:rPr>
    </w:rPrDefault>
    <w:pPrDefault/>
  </w:docDefaults>
  <w:latentStyles w:defLockedState="0" w:defUIPriority="0" w:defSemiHidden="1" w:defUnhideWhenUsed="1" w:defQFormat="0" w:count="276">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footnote text" w:uiPriority="99"/>
    <w:lsdException w:name="annotation text" w:uiPriority="99"/>
    <w:lsdException w:name="header" w:uiPriority="99"/>
    <w:lsdException w:name="footer" w:uiPriority="99"/>
    <w:lsdException w:name="caption" w:uiPriority="35"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34F94"/>
    <w:pPr>
      <w:spacing w:after="120"/>
    </w:pPr>
    <w:rPr>
      <w:sz w:val="20"/>
    </w:rPr>
  </w:style>
  <w:style w:type="paragraph" w:styleId="Heading1">
    <w:name w:val="heading 1"/>
    <w:basedOn w:val="Normal"/>
    <w:next w:val="Normal"/>
    <w:link w:val="Heading1Char"/>
    <w:uiPriority w:val="9"/>
    <w:qFormat/>
    <w:rsid w:val="00734F94"/>
    <w:pPr>
      <w:keepNext/>
      <w:keepLines/>
      <w:pageBreakBefore/>
      <w:numPr>
        <w:numId w:val="1"/>
      </w:numPr>
      <w:tabs>
        <w:tab w:val="clear" w:pos="1418"/>
      </w:tabs>
      <w:spacing w:before="720" w:after="240"/>
      <w:ind w:left="851" w:hanging="851"/>
      <w:outlineLvl w:val="0"/>
    </w:pPr>
    <w:rPr>
      <w:rFonts w:eastAsiaTheme="majorEastAsia" w:cs="Arial"/>
      <w:bCs/>
      <w:color w:val="007377"/>
      <w:sz w:val="36"/>
      <w:szCs w:val="36"/>
      <w:lang w:eastAsia="en-US"/>
    </w:rPr>
  </w:style>
  <w:style w:type="paragraph" w:styleId="Heading2">
    <w:name w:val="heading 2"/>
    <w:basedOn w:val="Heading1"/>
    <w:next w:val="Normal"/>
    <w:link w:val="Heading2Char"/>
    <w:uiPriority w:val="9"/>
    <w:unhideWhenUsed/>
    <w:qFormat/>
    <w:rsid w:val="00734F94"/>
    <w:pPr>
      <w:pageBreakBefore w:val="0"/>
      <w:numPr>
        <w:ilvl w:val="1"/>
      </w:numPr>
      <w:spacing w:before="360"/>
      <w:outlineLvl w:val="1"/>
    </w:pPr>
    <w:rPr>
      <w:b/>
      <w:bCs w:val="0"/>
      <w:sz w:val="20"/>
      <w:szCs w:val="22"/>
    </w:rPr>
  </w:style>
  <w:style w:type="paragraph" w:styleId="Heading3">
    <w:name w:val="heading 3"/>
    <w:basedOn w:val="Heading2"/>
    <w:next w:val="Normal"/>
    <w:link w:val="Heading3Char"/>
    <w:uiPriority w:val="9"/>
    <w:unhideWhenUsed/>
    <w:qFormat/>
    <w:rsid w:val="00AD295D"/>
    <w:pPr>
      <w:numPr>
        <w:ilvl w:val="2"/>
      </w:numPr>
      <w:outlineLvl w:val="2"/>
    </w:pPr>
    <w:rPr>
      <w:b w:val="0"/>
    </w:rPr>
  </w:style>
  <w:style w:type="paragraph" w:styleId="Heading4">
    <w:name w:val="heading 4"/>
    <w:basedOn w:val="Normal"/>
    <w:next w:val="Normal"/>
    <w:link w:val="Heading4Char"/>
    <w:uiPriority w:val="9"/>
    <w:qFormat/>
    <w:rsid w:val="00734F94"/>
    <w:pPr>
      <w:keepNext/>
      <w:keepLines/>
      <w:numPr>
        <w:ilvl w:val="3"/>
        <w:numId w:val="1"/>
      </w:numPr>
      <w:tabs>
        <w:tab w:val="clear" w:pos="850"/>
      </w:tabs>
      <w:spacing w:before="240" w:after="240"/>
      <w:ind w:left="709" w:hanging="709"/>
      <w:outlineLvl w:val="3"/>
    </w:pPr>
    <w:rPr>
      <w:rFonts w:cstheme="majorBidi"/>
      <w:iCs/>
      <w:color w:val="00C996"/>
    </w:rPr>
  </w:style>
  <w:style w:type="paragraph" w:styleId="Heading5">
    <w:name w:val="heading 5"/>
    <w:basedOn w:val="Normal"/>
    <w:next w:val="Normal"/>
    <w:link w:val="Heading5Char"/>
    <w:uiPriority w:val="9"/>
    <w:semiHidden/>
    <w:unhideWhenUsed/>
    <w:qFormat/>
    <w:rsid w:val="00EA1419"/>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C23E8"/>
    <w:pPr>
      <w:keepNext/>
      <w:keepLines/>
      <w:spacing w:before="200" w:after="0"/>
      <w:ind w:left="1152" w:hanging="1152"/>
      <w:outlineLvl w:val="5"/>
    </w:pPr>
    <w:rPr>
      <w:rFonts w:asciiTheme="majorHAnsi" w:eastAsiaTheme="majorEastAsia" w:hAnsiTheme="majorHAnsi" w:cstheme="majorBidi"/>
      <w:i/>
      <w:iCs/>
      <w:color w:val="243F60" w:themeColor="accent1" w:themeShade="7F"/>
      <w:sz w:val="24"/>
      <w:szCs w:val="24"/>
      <w:lang w:eastAsia="en-US"/>
    </w:rPr>
  </w:style>
  <w:style w:type="paragraph" w:styleId="Heading7">
    <w:name w:val="heading 7"/>
    <w:basedOn w:val="Normal"/>
    <w:next w:val="Normal"/>
    <w:link w:val="Heading7Char"/>
    <w:uiPriority w:val="9"/>
    <w:semiHidden/>
    <w:unhideWhenUsed/>
    <w:qFormat/>
    <w:rsid w:val="00DC23E8"/>
    <w:pPr>
      <w:keepNext/>
      <w:keepLines/>
      <w:spacing w:before="200" w:after="0"/>
      <w:ind w:left="1296" w:hanging="1296"/>
      <w:outlineLvl w:val="6"/>
    </w:pPr>
    <w:rPr>
      <w:rFonts w:asciiTheme="majorHAnsi" w:eastAsiaTheme="majorEastAsia" w:hAnsiTheme="majorHAnsi" w:cstheme="majorBidi"/>
      <w:i/>
      <w:iCs/>
      <w:color w:val="404040" w:themeColor="text1" w:themeTint="BF"/>
      <w:sz w:val="24"/>
      <w:szCs w:val="24"/>
      <w:lang w:eastAsia="en-US"/>
    </w:rPr>
  </w:style>
  <w:style w:type="paragraph" w:styleId="Heading8">
    <w:name w:val="heading 8"/>
    <w:basedOn w:val="Normal"/>
    <w:next w:val="Normal"/>
    <w:link w:val="Heading8Char"/>
    <w:uiPriority w:val="9"/>
    <w:semiHidden/>
    <w:unhideWhenUsed/>
    <w:qFormat/>
    <w:rsid w:val="00DC23E8"/>
    <w:pPr>
      <w:keepNext/>
      <w:keepLines/>
      <w:spacing w:before="200" w:after="0"/>
      <w:ind w:left="1440" w:hanging="1440"/>
      <w:outlineLvl w:val="7"/>
    </w:pPr>
    <w:rPr>
      <w:rFonts w:asciiTheme="majorHAnsi" w:eastAsiaTheme="majorEastAsia" w:hAnsiTheme="majorHAnsi" w:cstheme="majorBidi"/>
      <w:color w:val="404040" w:themeColor="text1" w:themeTint="BF"/>
      <w:szCs w:val="20"/>
      <w:lang w:eastAsia="en-US"/>
    </w:rPr>
  </w:style>
  <w:style w:type="paragraph" w:styleId="Heading9">
    <w:name w:val="heading 9"/>
    <w:basedOn w:val="Normal"/>
    <w:next w:val="Normal"/>
    <w:link w:val="Heading9Char"/>
    <w:uiPriority w:val="9"/>
    <w:semiHidden/>
    <w:unhideWhenUsed/>
    <w:qFormat/>
    <w:rsid w:val="00DC23E8"/>
    <w:pPr>
      <w:keepNext/>
      <w:keepLines/>
      <w:spacing w:before="200" w:after="0"/>
      <w:ind w:left="1584" w:hanging="1584"/>
      <w:outlineLvl w:val="8"/>
    </w:pPr>
    <w:rPr>
      <w:rFonts w:asciiTheme="majorHAnsi" w:eastAsiaTheme="majorEastAsia" w:hAnsiTheme="majorHAnsi" w:cstheme="majorBidi"/>
      <w:i/>
      <w:iCs/>
      <w:color w:val="404040" w:themeColor="text1" w:themeTint="BF"/>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4F94"/>
    <w:rPr>
      <w:rFonts w:eastAsiaTheme="majorEastAsia" w:cs="Arial"/>
      <w:bCs/>
      <w:color w:val="007377"/>
      <w:sz w:val="36"/>
      <w:szCs w:val="36"/>
      <w:lang w:eastAsia="en-US"/>
    </w:rPr>
  </w:style>
  <w:style w:type="character" w:customStyle="1" w:styleId="Heading2Char">
    <w:name w:val="Heading 2 Char"/>
    <w:basedOn w:val="DefaultParagraphFont"/>
    <w:link w:val="Heading2"/>
    <w:uiPriority w:val="9"/>
    <w:rsid w:val="00734F94"/>
    <w:rPr>
      <w:rFonts w:eastAsiaTheme="majorEastAsia" w:cs="Arial"/>
      <w:b/>
      <w:color w:val="007377"/>
      <w:sz w:val="20"/>
      <w:lang w:eastAsia="en-US"/>
    </w:rPr>
  </w:style>
  <w:style w:type="character" w:customStyle="1" w:styleId="Heading3Char">
    <w:name w:val="Heading 3 Char"/>
    <w:basedOn w:val="DefaultParagraphFont"/>
    <w:link w:val="Heading3"/>
    <w:uiPriority w:val="9"/>
    <w:rsid w:val="00AD295D"/>
    <w:rPr>
      <w:rFonts w:eastAsiaTheme="majorEastAsia" w:cs="Arial"/>
      <w:color w:val="007377"/>
      <w:sz w:val="20"/>
      <w:lang w:eastAsia="en-US"/>
    </w:rPr>
  </w:style>
  <w:style w:type="character" w:customStyle="1" w:styleId="Heading4Char">
    <w:name w:val="Heading 4 Char"/>
    <w:basedOn w:val="DefaultParagraphFont"/>
    <w:link w:val="Heading4"/>
    <w:uiPriority w:val="9"/>
    <w:rsid w:val="00734F94"/>
    <w:rPr>
      <w:rFonts w:cstheme="majorBidi"/>
      <w:iCs/>
      <w:color w:val="00C996"/>
      <w:sz w:val="20"/>
    </w:rPr>
  </w:style>
  <w:style w:type="character" w:customStyle="1" w:styleId="Heading5Char">
    <w:name w:val="Heading 5 Char"/>
    <w:basedOn w:val="DefaultParagraphFont"/>
    <w:link w:val="Heading5"/>
    <w:uiPriority w:val="9"/>
    <w:semiHidden/>
    <w:rsid w:val="00EA1419"/>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semiHidden/>
    <w:rsid w:val="00DC23E8"/>
    <w:rPr>
      <w:rFonts w:asciiTheme="majorHAnsi" w:eastAsiaTheme="majorEastAsia" w:hAnsiTheme="majorHAnsi" w:cstheme="majorBidi"/>
      <w:i/>
      <w:iCs/>
      <w:color w:val="243F60" w:themeColor="accent1" w:themeShade="7F"/>
      <w:sz w:val="24"/>
      <w:szCs w:val="24"/>
      <w:lang w:eastAsia="en-US"/>
    </w:rPr>
  </w:style>
  <w:style w:type="character" w:customStyle="1" w:styleId="Heading7Char">
    <w:name w:val="Heading 7 Char"/>
    <w:basedOn w:val="DefaultParagraphFont"/>
    <w:link w:val="Heading7"/>
    <w:uiPriority w:val="9"/>
    <w:semiHidden/>
    <w:rsid w:val="00DC23E8"/>
    <w:rPr>
      <w:rFonts w:asciiTheme="majorHAnsi" w:eastAsiaTheme="majorEastAsia" w:hAnsiTheme="majorHAnsi" w:cstheme="majorBidi"/>
      <w:i/>
      <w:iCs/>
      <w:color w:val="404040" w:themeColor="text1" w:themeTint="BF"/>
      <w:sz w:val="24"/>
      <w:szCs w:val="24"/>
      <w:lang w:eastAsia="en-US"/>
    </w:rPr>
  </w:style>
  <w:style w:type="character" w:customStyle="1" w:styleId="Heading8Char">
    <w:name w:val="Heading 8 Char"/>
    <w:basedOn w:val="DefaultParagraphFont"/>
    <w:link w:val="Heading8"/>
    <w:uiPriority w:val="9"/>
    <w:semiHidden/>
    <w:rsid w:val="00DC23E8"/>
    <w:rPr>
      <w:rFonts w:asciiTheme="majorHAnsi" w:eastAsiaTheme="majorEastAsia" w:hAnsiTheme="majorHAnsi" w:cstheme="majorBidi"/>
      <w:color w:val="404040" w:themeColor="text1" w:themeTint="BF"/>
      <w:sz w:val="20"/>
      <w:szCs w:val="20"/>
      <w:lang w:eastAsia="en-US"/>
    </w:rPr>
  </w:style>
  <w:style w:type="character" w:customStyle="1" w:styleId="Heading9Char">
    <w:name w:val="Heading 9 Char"/>
    <w:basedOn w:val="DefaultParagraphFont"/>
    <w:link w:val="Heading9"/>
    <w:uiPriority w:val="9"/>
    <w:semiHidden/>
    <w:rsid w:val="00DC23E8"/>
    <w:rPr>
      <w:rFonts w:asciiTheme="majorHAnsi" w:eastAsiaTheme="majorEastAsia" w:hAnsiTheme="majorHAnsi" w:cstheme="majorBidi"/>
      <w:i/>
      <w:iCs/>
      <w:color w:val="404040" w:themeColor="text1" w:themeTint="BF"/>
      <w:sz w:val="20"/>
      <w:szCs w:val="20"/>
      <w:lang w:eastAsia="en-US"/>
    </w:rPr>
  </w:style>
  <w:style w:type="paragraph" w:styleId="ListParagraph">
    <w:name w:val="List Paragraph"/>
    <w:basedOn w:val="Normal"/>
    <w:uiPriority w:val="34"/>
    <w:qFormat/>
    <w:rsid w:val="00101557"/>
    <w:pPr>
      <w:numPr>
        <w:numId w:val="2"/>
      </w:numPr>
      <w:spacing w:after="240"/>
    </w:pPr>
    <w:rPr>
      <w:rFonts w:eastAsiaTheme="minorHAnsi" w:cs="Arial"/>
      <w:lang w:eastAsia="en-US"/>
    </w:rPr>
  </w:style>
  <w:style w:type="paragraph" w:customStyle="1" w:styleId="Advice">
    <w:name w:val="Advice"/>
    <w:basedOn w:val="Normal"/>
    <w:qFormat/>
    <w:rsid w:val="00AD295D"/>
    <w:rPr>
      <w:rFonts w:eastAsiaTheme="minorHAnsi" w:cs="Arial"/>
      <w:color w:val="007377"/>
      <w:lang w:eastAsia="en-US"/>
    </w:rPr>
  </w:style>
  <w:style w:type="paragraph" w:styleId="NormalWeb">
    <w:name w:val="Normal (Web)"/>
    <w:basedOn w:val="Normal"/>
    <w:uiPriority w:val="99"/>
    <w:unhideWhenUsed/>
    <w:rsid w:val="00F1274B"/>
    <w:pPr>
      <w:spacing w:before="100" w:beforeAutospacing="1" w:after="100" w:afterAutospacing="1"/>
    </w:pPr>
  </w:style>
  <w:style w:type="character" w:styleId="Strong">
    <w:name w:val="Strong"/>
    <w:basedOn w:val="DefaultParagraphFont"/>
    <w:uiPriority w:val="22"/>
    <w:qFormat/>
    <w:rsid w:val="00726E8D"/>
    <w:rPr>
      <w:rFonts w:ascii="Arial" w:hAnsi="Arial"/>
      <w:b/>
      <w:bCs/>
      <w:sz w:val="22"/>
    </w:rPr>
  </w:style>
  <w:style w:type="character" w:styleId="Emphasis">
    <w:name w:val="Emphasis"/>
    <w:basedOn w:val="DefaultParagraphFont"/>
    <w:uiPriority w:val="20"/>
    <w:qFormat/>
    <w:rsid w:val="00F1274B"/>
    <w:rPr>
      <w:i/>
      <w:iCs/>
    </w:rPr>
  </w:style>
  <w:style w:type="character" w:styleId="Hyperlink">
    <w:name w:val="Hyperlink"/>
    <w:basedOn w:val="DefaultParagraphFont"/>
    <w:uiPriority w:val="99"/>
    <w:unhideWhenUsed/>
    <w:rsid w:val="006402E3"/>
    <w:rPr>
      <w:color w:val="0000FF"/>
      <w:u w:val="single"/>
    </w:rPr>
  </w:style>
  <w:style w:type="paragraph" w:customStyle="1" w:styleId="Default">
    <w:name w:val="Default"/>
    <w:rsid w:val="002B69D1"/>
    <w:pPr>
      <w:autoSpaceDE w:val="0"/>
      <w:autoSpaceDN w:val="0"/>
      <w:adjustRightInd w:val="0"/>
    </w:pPr>
    <w:rPr>
      <w:rFonts w:eastAsiaTheme="minorHAnsi" w:cs="Arial"/>
      <w:color w:val="000000"/>
      <w:sz w:val="24"/>
      <w:szCs w:val="24"/>
      <w:lang w:eastAsia="en-US"/>
    </w:rPr>
  </w:style>
  <w:style w:type="table" w:styleId="TableGrid">
    <w:name w:val="Table Grid"/>
    <w:basedOn w:val="TableNormal"/>
    <w:uiPriority w:val="59"/>
    <w:rsid w:val="00303643"/>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Graphic">
    <w:name w:val="Graphic"/>
    <w:basedOn w:val="Normal"/>
    <w:rsid w:val="007D5B32"/>
    <w:pPr>
      <w:keepNext/>
      <w:overflowPunct w:val="0"/>
      <w:autoSpaceDE w:val="0"/>
      <w:autoSpaceDN w:val="0"/>
      <w:adjustRightInd w:val="0"/>
      <w:spacing w:after="130"/>
      <w:jc w:val="center"/>
      <w:textAlignment w:val="baseline"/>
    </w:pPr>
    <w:rPr>
      <w:sz w:val="22"/>
      <w:szCs w:val="20"/>
      <w:lang w:eastAsia="en-US"/>
    </w:rPr>
  </w:style>
  <w:style w:type="paragraph" w:customStyle="1" w:styleId="Bullet">
    <w:name w:val="Bullet"/>
    <w:aliases w:val="bl,Bullet L1,bl1"/>
    <w:basedOn w:val="Normal"/>
    <w:rsid w:val="007D5B32"/>
    <w:pPr>
      <w:numPr>
        <w:numId w:val="3"/>
      </w:numPr>
      <w:tabs>
        <w:tab w:val="clear" w:pos="360"/>
      </w:tabs>
      <w:overflowPunct w:val="0"/>
      <w:autoSpaceDE w:val="0"/>
      <w:autoSpaceDN w:val="0"/>
      <w:adjustRightInd w:val="0"/>
      <w:spacing w:after="130"/>
      <w:ind w:left="357" w:hanging="357"/>
      <w:jc w:val="both"/>
      <w:textAlignment w:val="baseline"/>
    </w:pPr>
    <w:rPr>
      <w:sz w:val="22"/>
      <w:szCs w:val="20"/>
      <w:lang w:eastAsia="en-US"/>
    </w:rPr>
  </w:style>
  <w:style w:type="paragraph" w:customStyle="1" w:styleId="ReduceLine">
    <w:name w:val="Reduce Line"/>
    <w:basedOn w:val="Normal"/>
    <w:rsid w:val="007D5B32"/>
    <w:pPr>
      <w:overflowPunct w:val="0"/>
      <w:autoSpaceDE w:val="0"/>
      <w:autoSpaceDN w:val="0"/>
      <w:adjustRightInd w:val="0"/>
      <w:spacing w:after="60" w:line="60" w:lineRule="exact"/>
      <w:textAlignment w:val="baseline"/>
    </w:pPr>
    <w:rPr>
      <w:sz w:val="22"/>
      <w:szCs w:val="20"/>
      <w:lang w:eastAsia="en-US"/>
    </w:rPr>
  </w:style>
  <w:style w:type="paragraph" w:styleId="Footer">
    <w:name w:val="footer"/>
    <w:basedOn w:val="Normal"/>
    <w:link w:val="FooterChar"/>
    <w:uiPriority w:val="99"/>
    <w:unhideWhenUsed/>
    <w:rsid w:val="00E77571"/>
    <w:pPr>
      <w:tabs>
        <w:tab w:val="center" w:pos="4513"/>
        <w:tab w:val="right" w:pos="9026"/>
      </w:tabs>
    </w:pPr>
    <w:rPr>
      <w:rFonts w:eastAsiaTheme="minorHAnsi" w:cstheme="minorBidi"/>
      <w:sz w:val="22"/>
      <w:lang w:eastAsia="en-US"/>
    </w:rPr>
  </w:style>
  <w:style w:type="character" w:customStyle="1" w:styleId="FooterChar">
    <w:name w:val="Footer Char"/>
    <w:basedOn w:val="DefaultParagraphFont"/>
    <w:link w:val="Footer"/>
    <w:uiPriority w:val="99"/>
    <w:rsid w:val="00E77571"/>
    <w:rPr>
      <w:rFonts w:ascii="Arial" w:eastAsiaTheme="minorHAnsi" w:hAnsi="Arial" w:cstheme="minorBidi"/>
      <w:sz w:val="22"/>
      <w:szCs w:val="22"/>
      <w:lang w:eastAsia="en-US"/>
    </w:rPr>
  </w:style>
  <w:style w:type="paragraph" w:styleId="BalloonText">
    <w:name w:val="Balloon Text"/>
    <w:basedOn w:val="Normal"/>
    <w:link w:val="BalloonTextChar"/>
    <w:uiPriority w:val="99"/>
    <w:rsid w:val="00E77571"/>
    <w:rPr>
      <w:rFonts w:ascii="Tahoma" w:hAnsi="Tahoma" w:cs="Tahoma"/>
      <w:sz w:val="16"/>
      <w:szCs w:val="16"/>
    </w:rPr>
  </w:style>
  <w:style w:type="character" w:customStyle="1" w:styleId="BalloonTextChar">
    <w:name w:val="Balloon Text Char"/>
    <w:basedOn w:val="DefaultParagraphFont"/>
    <w:link w:val="BalloonText"/>
    <w:uiPriority w:val="99"/>
    <w:rsid w:val="00E77571"/>
    <w:rPr>
      <w:rFonts w:ascii="Tahoma" w:hAnsi="Tahoma" w:cs="Tahoma"/>
      <w:sz w:val="16"/>
      <w:szCs w:val="16"/>
    </w:rPr>
  </w:style>
  <w:style w:type="paragraph" w:styleId="CommentText">
    <w:name w:val="annotation text"/>
    <w:basedOn w:val="Normal"/>
    <w:link w:val="CommentTextChar"/>
    <w:uiPriority w:val="99"/>
    <w:unhideWhenUsed/>
    <w:rsid w:val="00676A92"/>
    <w:pPr>
      <w:spacing w:after="200"/>
    </w:pPr>
    <w:rPr>
      <w:rFonts w:asciiTheme="minorHAnsi" w:eastAsiaTheme="minorHAnsi" w:hAnsiTheme="minorHAnsi" w:cstheme="minorBidi"/>
      <w:szCs w:val="20"/>
      <w:lang w:eastAsia="en-US"/>
    </w:rPr>
  </w:style>
  <w:style w:type="character" w:customStyle="1" w:styleId="CommentTextChar">
    <w:name w:val="Comment Text Char"/>
    <w:basedOn w:val="DefaultParagraphFont"/>
    <w:link w:val="CommentText"/>
    <w:uiPriority w:val="99"/>
    <w:rsid w:val="00676A92"/>
    <w:rPr>
      <w:rFonts w:asciiTheme="minorHAnsi" w:eastAsiaTheme="minorHAnsi" w:hAnsiTheme="minorHAnsi" w:cstheme="minorBidi"/>
      <w:lang w:eastAsia="en-US"/>
    </w:rPr>
  </w:style>
  <w:style w:type="paragraph" w:customStyle="1" w:styleId="Bodycopy">
    <w:name w:val="Body copy"/>
    <w:basedOn w:val="Normal"/>
    <w:rsid w:val="00D55DCC"/>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uppressAutoHyphens/>
      <w:spacing w:after="100"/>
      <w:ind w:left="709"/>
      <w:jc w:val="both"/>
    </w:pPr>
    <w:rPr>
      <w:rFonts w:ascii="Frutiger LT Std 45 Light" w:eastAsia="ヒラギノ角ゴ Pro W3" w:hAnsi="Frutiger LT Std 45 Light"/>
      <w:color w:val="394A58"/>
      <w:kern w:val="1"/>
      <w:szCs w:val="20"/>
    </w:rPr>
  </w:style>
  <w:style w:type="paragraph" w:customStyle="1" w:styleId="Bulletlist">
    <w:name w:val="Bullet list"/>
    <w:rsid w:val="00D55DCC"/>
    <w:pPr>
      <w:tabs>
        <w:tab w:val="left" w:pos="709"/>
      </w:tabs>
      <w:suppressAutoHyphens/>
      <w:spacing w:after="40"/>
      <w:jc w:val="both"/>
    </w:pPr>
    <w:rPr>
      <w:rFonts w:ascii="Frutiger LT Std 45 Light" w:eastAsia="ヒラギノ角ゴ Pro W3" w:hAnsi="Frutiger LT Std 45 Light"/>
      <w:color w:val="394A58"/>
      <w:lang w:val="en-US"/>
    </w:rPr>
  </w:style>
  <w:style w:type="paragraph" w:customStyle="1" w:styleId="Tableheading">
    <w:name w:val="Table: heading"/>
    <w:basedOn w:val="Normal"/>
    <w:rsid w:val="00D55DCC"/>
    <w:pPr>
      <w:keepNext/>
      <w:spacing w:before="40" w:after="40" w:line="280" w:lineRule="exact"/>
      <w:ind w:right="113"/>
    </w:pPr>
    <w:rPr>
      <w:i/>
      <w:sz w:val="18"/>
      <w:szCs w:val="20"/>
      <w:lang w:eastAsia="en-US"/>
    </w:rPr>
  </w:style>
  <w:style w:type="paragraph" w:customStyle="1" w:styleId="Tablecells">
    <w:name w:val="Table: cells"/>
    <w:basedOn w:val="Normal"/>
    <w:rsid w:val="00D55DCC"/>
    <w:pPr>
      <w:keepNext/>
      <w:spacing w:before="40" w:after="40" w:line="240" w:lineRule="exact"/>
      <w:ind w:right="113"/>
    </w:pPr>
    <w:rPr>
      <w:sz w:val="18"/>
      <w:szCs w:val="20"/>
      <w:lang w:eastAsia="en-US"/>
    </w:rPr>
  </w:style>
  <w:style w:type="paragraph" w:styleId="Header">
    <w:name w:val="header"/>
    <w:basedOn w:val="Normal"/>
    <w:link w:val="HeaderChar"/>
    <w:uiPriority w:val="99"/>
    <w:rsid w:val="00E7452B"/>
    <w:pPr>
      <w:tabs>
        <w:tab w:val="center" w:pos="4513"/>
        <w:tab w:val="right" w:pos="9026"/>
      </w:tabs>
    </w:pPr>
  </w:style>
  <w:style w:type="character" w:customStyle="1" w:styleId="HeaderChar">
    <w:name w:val="Header Char"/>
    <w:basedOn w:val="DefaultParagraphFont"/>
    <w:link w:val="Header"/>
    <w:uiPriority w:val="99"/>
    <w:rsid w:val="00E7452B"/>
    <w:rPr>
      <w:sz w:val="24"/>
      <w:szCs w:val="24"/>
    </w:rPr>
  </w:style>
  <w:style w:type="paragraph" w:styleId="TOC1">
    <w:name w:val="toc 1"/>
    <w:basedOn w:val="Normal"/>
    <w:next w:val="Normal"/>
    <w:uiPriority w:val="39"/>
    <w:rsid w:val="0054328F"/>
    <w:pPr>
      <w:spacing w:before="120" w:after="0"/>
    </w:pPr>
    <w:rPr>
      <w:rFonts w:asciiTheme="minorHAnsi" w:hAnsiTheme="minorHAnsi"/>
      <w:b/>
      <w:sz w:val="24"/>
      <w:szCs w:val="24"/>
    </w:rPr>
  </w:style>
  <w:style w:type="paragraph" w:customStyle="1" w:styleId="TitleSubheading">
    <w:name w:val="Title Subheading"/>
    <w:basedOn w:val="Normal"/>
    <w:rsid w:val="0054328F"/>
    <w:pPr>
      <w:suppressAutoHyphens/>
      <w:autoSpaceDN w:val="0"/>
      <w:spacing w:after="200" w:line="276" w:lineRule="auto"/>
      <w:jc w:val="right"/>
      <w:textAlignment w:val="baseline"/>
    </w:pPr>
    <w:rPr>
      <w:rFonts w:ascii="Frutiger 45 Light" w:hAnsi="Frutiger 45 Light"/>
      <w:sz w:val="28"/>
    </w:rPr>
  </w:style>
  <w:style w:type="paragraph" w:customStyle="1" w:styleId="TableHeading0">
    <w:name w:val="Table Heading"/>
    <w:basedOn w:val="Normal"/>
    <w:rsid w:val="0054328F"/>
    <w:pPr>
      <w:suppressAutoHyphens/>
      <w:autoSpaceDN w:val="0"/>
      <w:spacing w:before="40" w:after="40" w:line="276" w:lineRule="auto"/>
      <w:jc w:val="center"/>
      <w:textAlignment w:val="baseline"/>
    </w:pPr>
    <w:rPr>
      <w:b/>
    </w:rPr>
  </w:style>
  <w:style w:type="paragraph" w:customStyle="1" w:styleId="Tabletext">
    <w:name w:val="Table text"/>
    <w:basedOn w:val="Normal"/>
    <w:rsid w:val="0054328F"/>
    <w:pPr>
      <w:suppressAutoHyphens/>
      <w:autoSpaceDN w:val="0"/>
      <w:spacing w:before="40" w:after="40" w:line="276" w:lineRule="auto"/>
      <w:textAlignment w:val="baseline"/>
    </w:pPr>
  </w:style>
  <w:style w:type="character" w:customStyle="1" w:styleId="A11">
    <w:name w:val="A11"/>
    <w:uiPriority w:val="99"/>
    <w:rsid w:val="00E04022"/>
    <w:rPr>
      <w:rFonts w:cs="Univers LT Std 45 Light"/>
      <w:color w:val="000000"/>
      <w:sz w:val="10"/>
      <w:szCs w:val="10"/>
    </w:rPr>
  </w:style>
  <w:style w:type="paragraph" w:customStyle="1" w:styleId="Pa6">
    <w:name w:val="Pa6"/>
    <w:basedOn w:val="Normal"/>
    <w:next w:val="Normal"/>
    <w:uiPriority w:val="99"/>
    <w:rsid w:val="00E04022"/>
    <w:pPr>
      <w:autoSpaceDE w:val="0"/>
      <w:autoSpaceDN w:val="0"/>
      <w:adjustRightInd w:val="0"/>
      <w:spacing w:line="181" w:lineRule="atLeast"/>
    </w:pPr>
    <w:rPr>
      <w:rFonts w:ascii="Univers LT Std 45 Light" w:eastAsiaTheme="minorHAnsi" w:hAnsi="Univers LT Std 45 Light" w:cstheme="minorBidi"/>
      <w:lang w:eastAsia="en-US"/>
    </w:rPr>
  </w:style>
  <w:style w:type="paragraph" w:styleId="Title">
    <w:name w:val="Title"/>
    <w:basedOn w:val="Normal"/>
    <w:next w:val="Normal"/>
    <w:link w:val="TitleChar"/>
    <w:uiPriority w:val="10"/>
    <w:qFormat/>
    <w:rsid w:val="00AD295D"/>
    <w:pPr>
      <w:contextualSpacing/>
    </w:pPr>
    <w:rPr>
      <w:rFonts w:eastAsiaTheme="majorEastAsia" w:cs="Arial"/>
      <w:color w:val="007377"/>
      <w:spacing w:val="-10"/>
      <w:kern w:val="28"/>
      <w:sz w:val="56"/>
      <w:szCs w:val="56"/>
    </w:rPr>
  </w:style>
  <w:style w:type="character" w:customStyle="1" w:styleId="TitleChar">
    <w:name w:val="Title Char"/>
    <w:basedOn w:val="DefaultParagraphFont"/>
    <w:link w:val="Title"/>
    <w:uiPriority w:val="10"/>
    <w:rsid w:val="00AD295D"/>
    <w:rPr>
      <w:rFonts w:eastAsiaTheme="majorEastAsia" w:cs="Arial"/>
      <w:color w:val="007377"/>
      <w:spacing w:val="-10"/>
      <w:kern w:val="28"/>
      <w:sz w:val="56"/>
      <w:szCs w:val="56"/>
    </w:rPr>
  </w:style>
  <w:style w:type="paragraph" w:styleId="Subtitle">
    <w:name w:val="Subtitle"/>
    <w:basedOn w:val="Normal"/>
    <w:next w:val="Normal"/>
    <w:link w:val="SubtitleChar"/>
    <w:uiPriority w:val="11"/>
    <w:qFormat/>
    <w:rsid w:val="00101557"/>
    <w:pPr>
      <w:numPr>
        <w:ilvl w:val="1"/>
      </w:numPr>
      <w:spacing w:after="160"/>
    </w:pPr>
    <w:rPr>
      <w:rFonts w:eastAsiaTheme="minorEastAsia" w:cs="Arial"/>
      <w:color w:val="007377"/>
      <w:spacing w:val="15"/>
    </w:rPr>
  </w:style>
  <w:style w:type="character" w:customStyle="1" w:styleId="SubtitleChar">
    <w:name w:val="Subtitle Char"/>
    <w:basedOn w:val="DefaultParagraphFont"/>
    <w:link w:val="Subtitle"/>
    <w:uiPriority w:val="11"/>
    <w:rsid w:val="00101557"/>
    <w:rPr>
      <w:rFonts w:ascii="Arial" w:eastAsiaTheme="minorEastAsia" w:hAnsi="Arial" w:cs="Arial"/>
      <w:color w:val="007377"/>
      <w:spacing w:val="15"/>
      <w:sz w:val="22"/>
      <w:szCs w:val="22"/>
    </w:rPr>
  </w:style>
  <w:style w:type="table" w:customStyle="1" w:styleId="TableGridLight1">
    <w:name w:val="Table Grid Light1"/>
    <w:basedOn w:val="TableNormal"/>
    <w:uiPriority w:val="40"/>
    <w:rsid w:val="00101557"/>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1">
    <w:name w:val="Plain Table 11"/>
    <w:basedOn w:val="TableNormal"/>
    <w:uiPriority w:val="41"/>
    <w:rsid w:val="00101557"/>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OC2">
    <w:name w:val="toc 2"/>
    <w:basedOn w:val="Normal"/>
    <w:next w:val="Normal"/>
    <w:autoRedefine/>
    <w:uiPriority w:val="39"/>
    <w:unhideWhenUsed/>
    <w:rsid w:val="006B5B3C"/>
    <w:pPr>
      <w:spacing w:after="0"/>
      <w:ind w:left="200"/>
    </w:pPr>
    <w:rPr>
      <w:rFonts w:asciiTheme="minorHAnsi" w:hAnsiTheme="minorHAnsi"/>
      <w:b/>
      <w:sz w:val="22"/>
    </w:rPr>
  </w:style>
  <w:style w:type="paragraph" w:styleId="NoSpacing">
    <w:name w:val="No Spacing"/>
    <w:link w:val="NoSpacingChar"/>
    <w:uiPriority w:val="1"/>
    <w:qFormat/>
    <w:rsid w:val="001E644A"/>
    <w:rPr>
      <w:rFonts w:asciiTheme="minorHAnsi" w:eastAsiaTheme="minorEastAsia" w:hAnsiTheme="minorHAnsi" w:cstheme="minorBidi"/>
      <w:lang w:val="en-US" w:eastAsia="en-US"/>
    </w:rPr>
  </w:style>
  <w:style w:type="character" w:customStyle="1" w:styleId="NoSpacingChar">
    <w:name w:val="No Spacing Char"/>
    <w:basedOn w:val="DefaultParagraphFont"/>
    <w:link w:val="NoSpacing"/>
    <w:uiPriority w:val="1"/>
    <w:rsid w:val="001E644A"/>
    <w:rPr>
      <w:rFonts w:asciiTheme="minorHAnsi" w:eastAsiaTheme="minorEastAsia" w:hAnsiTheme="minorHAnsi" w:cstheme="minorBidi"/>
      <w:lang w:val="en-US" w:eastAsia="en-US"/>
    </w:rPr>
  </w:style>
  <w:style w:type="character" w:styleId="IntenseEmphasis">
    <w:name w:val="Intense Emphasis"/>
    <w:basedOn w:val="DefaultParagraphFont"/>
    <w:uiPriority w:val="21"/>
    <w:qFormat/>
    <w:rsid w:val="00DC23E8"/>
    <w:rPr>
      <w:b/>
      <w:bCs/>
      <w:i/>
      <w:iCs/>
      <w:color w:val="4F81BD" w:themeColor="accent1"/>
    </w:rPr>
  </w:style>
  <w:style w:type="paragraph" w:styleId="TOCHeading">
    <w:name w:val="TOC Heading"/>
    <w:basedOn w:val="Heading1"/>
    <w:next w:val="Normal"/>
    <w:uiPriority w:val="39"/>
    <w:unhideWhenUsed/>
    <w:qFormat/>
    <w:rsid w:val="00DC23E8"/>
    <w:pPr>
      <w:pageBreakBefore w:val="0"/>
      <w:spacing w:before="480" w:after="120" w:line="276" w:lineRule="auto"/>
      <w:ind w:left="432" w:hanging="432"/>
      <w:outlineLvl w:val="9"/>
    </w:pPr>
    <w:rPr>
      <w:rFonts w:asciiTheme="majorHAnsi" w:hAnsiTheme="majorHAnsi" w:cstheme="majorBidi"/>
      <w:b/>
      <w:color w:val="365F91" w:themeColor="accent1" w:themeShade="BF"/>
      <w:sz w:val="28"/>
      <w:szCs w:val="28"/>
    </w:rPr>
  </w:style>
  <w:style w:type="paragraph" w:styleId="TOC3">
    <w:name w:val="toc 3"/>
    <w:basedOn w:val="Normal"/>
    <w:next w:val="Normal"/>
    <w:autoRedefine/>
    <w:uiPriority w:val="39"/>
    <w:unhideWhenUsed/>
    <w:rsid w:val="00DC23E8"/>
    <w:pPr>
      <w:spacing w:after="0"/>
      <w:ind w:left="400"/>
    </w:pPr>
    <w:rPr>
      <w:rFonts w:asciiTheme="minorHAnsi" w:hAnsiTheme="minorHAnsi"/>
      <w:sz w:val="22"/>
    </w:rPr>
  </w:style>
  <w:style w:type="paragraph" w:customStyle="1" w:styleId="MT">
    <w:name w:val="MT"/>
    <w:basedOn w:val="Normal"/>
    <w:rsid w:val="00DC23E8"/>
    <w:pPr>
      <w:spacing w:before="120"/>
    </w:pPr>
    <w:rPr>
      <w:rFonts w:eastAsia="MS Mincho"/>
      <w:szCs w:val="20"/>
      <w:lang w:eastAsia="en-US"/>
    </w:rPr>
  </w:style>
  <w:style w:type="paragraph" w:customStyle="1" w:styleId="FigHeading">
    <w:name w:val="Fig Heading"/>
    <w:basedOn w:val="MT"/>
    <w:next w:val="MT"/>
    <w:rsid w:val="00DC23E8"/>
    <w:pPr>
      <w:keepNext/>
      <w:numPr>
        <w:numId w:val="4"/>
      </w:numPr>
      <w:tabs>
        <w:tab w:val="clear" w:pos="1272"/>
        <w:tab w:val="left" w:pos="1418"/>
      </w:tabs>
      <w:spacing w:before="360"/>
      <w:ind w:left="1418" w:hanging="1418"/>
    </w:pPr>
    <w:rPr>
      <w:rFonts w:ascii="Arial Bold" w:hAnsi="Arial Bold" w:cs="Arial"/>
      <w:b/>
      <w:bCs/>
      <w:szCs w:val="36"/>
    </w:rPr>
  </w:style>
  <w:style w:type="paragraph" w:customStyle="1" w:styleId="H1No">
    <w:name w:val="H1 No."/>
    <w:basedOn w:val="Normal"/>
    <w:next w:val="Normal"/>
    <w:rsid w:val="00DC23E8"/>
    <w:pPr>
      <w:keepNext/>
      <w:pageBreakBefore/>
      <w:numPr>
        <w:numId w:val="5"/>
      </w:numPr>
      <w:pBdr>
        <w:bottom w:val="single" w:sz="4" w:space="1" w:color="auto"/>
      </w:pBdr>
      <w:shd w:val="clear" w:color="auto" w:fill="FFFFFF"/>
      <w:jc w:val="both"/>
      <w:outlineLvl w:val="0"/>
    </w:pPr>
    <w:rPr>
      <w:rFonts w:ascii="Arial Bold" w:eastAsia="MS Mincho" w:hAnsi="Arial Bold" w:cs="Arial"/>
      <w:b/>
      <w:bCs/>
      <w:sz w:val="36"/>
      <w:szCs w:val="36"/>
      <w:lang w:eastAsia="en-US"/>
    </w:rPr>
  </w:style>
  <w:style w:type="paragraph" w:customStyle="1" w:styleId="H3No">
    <w:name w:val="H3 No."/>
    <w:basedOn w:val="H2No"/>
    <w:next w:val="Normal"/>
    <w:rsid w:val="00DC23E8"/>
    <w:pPr>
      <w:numPr>
        <w:ilvl w:val="2"/>
      </w:numPr>
      <w:tabs>
        <w:tab w:val="clear" w:pos="6664"/>
        <w:tab w:val="num" w:pos="851"/>
      </w:tabs>
      <w:spacing w:after="60"/>
      <w:ind w:left="851"/>
    </w:pPr>
    <w:rPr>
      <w:i/>
      <w:sz w:val="22"/>
    </w:rPr>
  </w:style>
  <w:style w:type="paragraph" w:customStyle="1" w:styleId="H2No">
    <w:name w:val="H2 No."/>
    <w:basedOn w:val="Heading2"/>
    <w:next w:val="Normal"/>
    <w:autoRedefine/>
    <w:rsid w:val="00DC23E8"/>
    <w:pPr>
      <w:keepLines w:val="0"/>
      <w:numPr>
        <w:numId w:val="5"/>
      </w:numPr>
      <w:tabs>
        <w:tab w:val="clear" w:pos="2291"/>
      </w:tabs>
      <w:spacing w:before="120" w:after="120"/>
      <w:ind w:left="720" w:hanging="720"/>
      <w:jc w:val="both"/>
    </w:pPr>
    <w:rPr>
      <w:rFonts w:eastAsia="MS Mincho" w:cs="Helvetica"/>
      <w:bCs/>
      <w:color w:val="auto"/>
      <w:spacing w:val="10"/>
      <w:sz w:val="24"/>
      <w:szCs w:val="24"/>
    </w:rPr>
  </w:style>
  <w:style w:type="character" w:customStyle="1" w:styleId="apple-converted-space">
    <w:name w:val="apple-converted-space"/>
    <w:basedOn w:val="DefaultParagraphFont"/>
    <w:rsid w:val="00DC23E8"/>
  </w:style>
  <w:style w:type="character" w:customStyle="1" w:styleId="FootnoteTextChar">
    <w:name w:val="Footnote Text Char"/>
    <w:basedOn w:val="DefaultParagraphFont"/>
    <w:link w:val="FootnoteText"/>
    <w:uiPriority w:val="99"/>
    <w:rsid w:val="00DC23E8"/>
    <w:rPr>
      <w:rFonts w:ascii="Calibri" w:eastAsiaTheme="minorEastAsia" w:hAnsi="Calibri" w:cstheme="minorBidi"/>
      <w:sz w:val="20"/>
      <w:szCs w:val="20"/>
      <w:lang w:eastAsia="en-US"/>
    </w:rPr>
  </w:style>
  <w:style w:type="paragraph" w:styleId="FootnoteText">
    <w:name w:val="footnote text"/>
    <w:basedOn w:val="Normal"/>
    <w:link w:val="FootnoteTextChar"/>
    <w:uiPriority w:val="99"/>
    <w:unhideWhenUsed/>
    <w:rsid w:val="00DC23E8"/>
    <w:pPr>
      <w:spacing w:after="0"/>
    </w:pPr>
    <w:rPr>
      <w:rFonts w:ascii="Calibri" w:eastAsiaTheme="minorEastAsia" w:hAnsi="Calibri" w:cstheme="minorBidi"/>
      <w:szCs w:val="20"/>
      <w:lang w:eastAsia="en-US"/>
    </w:rPr>
  </w:style>
  <w:style w:type="paragraph" w:customStyle="1" w:styleId="TableFont">
    <w:name w:val="TableFont"/>
    <w:basedOn w:val="Normal"/>
    <w:rsid w:val="00DC23E8"/>
    <w:pPr>
      <w:spacing w:before="40" w:after="40"/>
    </w:pPr>
    <w:rPr>
      <w:color w:val="000000"/>
      <w:sz w:val="18"/>
      <w:szCs w:val="20"/>
      <w:lang w:eastAsia="en-US"/>
    </w:rPr>
  </w:style>
  <w:style w:type="character" w:customStyle="1" w:styleId="CommentSubjectChar">
    <w:name w:val="Comment Subject Char"/>
    <w:basedOn w:val="CommentTextChar"/>
    <w:link w:val="CommentSubject"/>
    <w:uiPriority w:val="99"/>
    <w:semiHidden/>
    <w:rsid w:val="00DC23E8"/>
    <w:rPr>
      <w:rFonts w:ascii="Calibri" w:eastAsiaTheme="minorEastAsia" w:hAnsi="Calibri" w:cstheme="minorBidi"/>
      <w:b/>
      <w:bCs/>
      <w:sz w:val="20"/>
      <w:szCs w:val="20"/>
      <w:lang w:eastAsia="en-US"/>
    </w:rPr>
  </w:style>
  <w:style w:type="paragraph" w:styleId="CommentSubject">
    <w:name w:val="annotation subject"/>
    <w:basedOn w:val="CommentText"/>
    <w:next w:val="CommentText"/>
    <w:link w:val="CommentSubjectChar"/>
    <w:uiPriority w:val="99"/>
    <w:semiHidden/>
    <w:unhideWhenUsed/>
    <w:rsid w:val="00DC23E8"/>
    <w:pPr>
      <w:spacing w:after="120"/>
    </w:pPr>
    <w:rPr>
      <w:rFonts w:ascii="Calibri" w:eastAsiaTheme="minorEastAsia" w:hAnsi="Calibri"/>
      <w:b/>
      <w:bCs/>
    </w:rPr>
  </w:style>
  <w:style w:type="character" w:styleId="CommentReference">
    <w:name w:val="annotation reference"/>
    <w:basedOn w:val="DefaultParagraphFont"/>
    <w:uiPriority w:val="99"/>
    <w:semiHidden/>
    <w:unhideWhenUsed/>
    <w:rsid w:val="0020462F"/>
    <w:rPr>
      <w:sz w:val="16"/>
      <w:szCs w:val="16"/>
    </w:rPr>
  </w:style>
  <w:style w:type="paragraph" w:styleId="Caption">
    <w:name w:val="caption"/>
    <w:basedOn w:val="Normal"/>
    <w:next w:val="Normal"/>
    <w:uiPriority w:val="35"/>
    <w:unhideWhenUsed/>
    <w:rsid w:val="0072476B"/>
    <w:pPr>
      <w:keepNext/>
      <w:spacing w:before="240" w:after="0" w:line="276" w:lineRule="auto"/>
      <w:jc w:val="right"/>
    </w:pPr>
    <w:rPr>
      <w:rFonts w:ascii="Calibri" w:eastAsia="Calibri" w:hAnsi="Calibri" w:cstheme="minorBidi"/>
      <w:bCs/>
      <w:i/>
      <w:color w:val="808080" w:themeColor="background1" w:themeShade="80"/>
      <w:sz w:val="18"/>
      <w:szCs w:val="18"/>
    </w:rPr>
  </w:style>
  <w:style w:type="character" w:styleId="FootnoteReference">
    <w:name w:val="footnote reference"/>
    <w:basedOn w:val="DefaultParagraphFont"/>
    <w:uiPriority w:val="99"/>
    <w:unhideWhenUsed/>
    <w:rsid w:val="0072476B"/>
    <w:rPr>
      <w:vertAlign w:val="superscript"/>
    </w:rPr>
  </w:style>
  <w:style w:type="paragraph" w:styleId="Revision">
    <w:name w:val="Revision"/>
    <w:hidden/>
    <w:uiPriority w:val="99"/>
    <w:semiHidden/>
    <w:rsid w:val="008524F3"/>
    <w:rPr>
      <w:sz w:val="20"/>
    </w:rPr>
  </w:style>
  <w:style w:type="paragraph" w:styleId="TOC4">
    <w:name w:val="toc 4"/>
    <w:basedOn w:val="Normal"/>
    <w:next w:val="Normal"/>
    <w:autoRedefine/>
    <w:semiHidden/>
    <w:unhideWhenUsed/>
    <w:rsid w:val="00EA754C"/>
    <w:pPr>
      <w:spacing w:after="0"/>
      <w:ind w:left="600"/>
    </w:pPr>
    <w:rPr>
      <w:rFonts w:asciiTheme="minorHAnsi" w:hAnsiTheme="minorHAnsi"/>
      <w:szCs w:val="20"/>
    </w:rPr>
  </w:style>
  <w:style w:type="paragraph" w:styleId="TOC5">
    <w:name w:val="toc 5"/>
    <w:basedOn w:val="Normal"/>
    <w:next w:val="Normal"/>
    <w:autoRedefine/>
    <w:semiHidden/>
    <w:unhideWhenUsed/>
    <w:rsid w:val="00EA754C"/>
    <w:pPr>
      <w:spacing w:after="0"/>
      <w:ind w:left="800"/>
    </w:pPr>
    <w:rPr>
      <w:rFonts w:asciiTheme="minorHAnsi" w:hAnsiTheme="minorHAnsi"/>
      <w:szCs w:val="20"/>
    </w:rPr>
  </w:style>
  <w:style w:type="paragraph" w:styleId="TOC6">
    <w:name w:val="toc 6"/>
    <w:basedOn w:val="Normal"/>
    <w:next w:val="Normal"/>
    <w:autoRedefine/>
    <w:semiHidden/>
    <w:unhideWhenUsed/>
    <w:rsid w:val="00EA754C"/>
    <w:pPr>
      <w:spacing w:after="0"/>
      <w:ind w:left="1000"/>
    </w:pPr>
    <w:rPr>
      <w:rFonts w:asciiTheme="minorHAnsi" w:hAnsiTheme="minorHAnsi"/>
      <w:szCs w:val="20"/>
    </w:rPr>
  </w:style>
  <w:style w:type="paragraph" w:styleId="TOC7">
    <w:name w:val="toc 7"/>
    <w:basedOn w:val="Normal"/>
    <w:next w:val="Normal"/>
    <w:autoRedefine/>
    <w:semiHidden/>
    <w:unhideWhenUsed/>
    <w:rsid w:val="00EA754C"/>
    <w:pPr>
      <w:spacing w:after="0"/>
      <w:ind w:left="1200"/>
    </w:pPr>
    <w:rPr>
      <w:rFonts w:asciiTheme="minorHAnsi" w:hAnsiTheme="minorHAnsi"/>
      <w:szCs w:val="20"/>
    </w:rPr>
  </w:style>
  <w:style w:type="paragraph" w:styleId="TOC8">
    <w:name w:val="toc 8"/>
    <w:basedOn w:val="Normal"/>
    <w:next w:val="Normal"/>
    <w:autoRedefine/>
    <w:semiHidden/>
    <w:unhideWhenUsed/>
    <w:rsid w:val="00EA754C"/>
    <w:pPr>
      <w:spacing w:after="0"/>
      <w:ind w:left="1400"/>
    </w:pPr>
    <w:rPr>
      <w:rFonts w:asciiTheme="minorHAnsi" w:hAnsiTheme="minorHAnsi"/>
      <w:szCs w:val="20"/>
    </w:rPr>
  </w:style>
  <w:style w:type="paragraph" w:styleId="TOC9">
    <w:name w:val="toc 9"/>
    <w:basedOn w:val="Normal"/>
    <w:next w:val="Normal"/>
    <w:autoRedefine/>
    <w:semiHidden/>
    <w:unhideWhenUsed/>
    <w:rsid w:val="00EA754C"/>
    <w:pPr>
      <w:spacing w:after="0"/>
      <w:ind w:left="1600"/>
    </w:pPr>
    <w:rPr>
      <w:rFonts w:asciiTheme="minorHAnsi" w:hAnsiTheme="minorHAnsi"/>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57648">
      <w:bodyDiv w:val="1"/>
      <w:marLeft w:val="0"/>
      <w:marRight w:val="0"/>
      <w:marTop w:val="0"/>
      <w:marBottom w:val="0"/>
      <w:divBdr>
        <w:top w:val="none" w:sz="0" w:space="0" w:color="auto"/>
        <w:left w:val="none" w:sz="0" w:space="0" w:color="auto"/>
        <w:bottom w:val="none" w:sz="0" w:space="0" w:color="auto"/>
        <w:right w:val="none" w:sz="0" w:space="0" w:color="auto"/>
      </w:divBdr>
      <w:divsChild>
        <w:div w:id="1992326660">
          <w:marLeft w:val="0"/>
          <w:marRight w:val="0"/>
          <w:marTop w:val="0"/>
          <w:marBottom w:val="0"/>
          <w:divBdr>
            <w:top w:val="none" w:sz="0" w:space="0" w:color="auto"/>
            <w:left w:val="none" w:sz="0" w:space="0" w:color="auto"/>
            <w:bottom w:val="none" w:sz="0" w:space="0" w:color="auto"/>
            <w:right w:val="none" w:sz="0" w:space="0" w:color="auto"/>
          </w:divBdr>
          <w:divsChild>
            <w:div w:id="545067673">
              <w:marLeft w:val="0"/>
              <w:marRight w:val="0"/>
              <w:marTop w:val="0"/>
              <w:marBottom w:val="0"/>
              <w:divBdr>
                <w:top w:val="none" w:sz="0" w:space="0" w:color="auto"/>
                <w:left w:val="none" w:sz="0" w:space="0" w:color="auto"/>
                <w:bottom w:val="none" w:sz="0" w:space="0" w:color="auto"/>
                <w:right w:val="none" w:sz="0" w:space="0" w:color="auto"/>
              </w:divBdr>
              <w:divsChild>
                <w:div w:id="1949769714">
                  <w:marLeft w:val="0"/>
                  <w:marRight w:val="0"/>
                  <w:marTop w:val="0"/>
                  <w:marBottom w:val="300"/>
                  <w:divBdr>
                    <w:top w:val="none" w:sz="0" w:space="0" w:color="auto"/>
                    <w:left w:val="none" w:sz="0" w:space="0" w:color="auto"/>
                    <w:bottom w:val="none" w:sz="0" w:space="0" w:color="auto"/>
                    <w:right w:val="none" w:sz="0" w:space="0" w:color="auto"/>
                  </w:divBdr>
                  <w:divsChild>
                    <w:div w:id="807013980">
                      <w:marLeft w:val="0"/>
                      <w:marRight w:val="0"/>
                      <w:marTop w:val="150"/>
                      <w:marBottom w:val="0"/>
                      <w:divBdr>
                        <w:top w:val="none" w:sz="0" w:space="0" w:color="auto"/>
                        <w:left w:val="none" w:sz="0" w:space="0" w:color="auto"/>
                        <w:bottom w:val="none" w:sz="0" w:space="0" w:color="auto"/>
                        <w:right w:val="none" w:sz="0" w:space="0" w:color="auto"/>
                      </w:divBdr>
                      <w:divsChild>
                        <w:div w:id="1740639831">
                          <w:marLeft w:val="0"/>
                          <w:marRight w:val="0"/>
                          <w:marTop w:val="0"/>
                          <w:marBottom w:val="300"/>
                          <w:divBdr>
                            <w:top w:val="none" w:sz="0" w:space="0" w:color="auto"/>
                            <w:left w:val="none" w:sz="0" w:space="0" w:color="auto"/>
                            <w:bottom w:val="none" w:sz="0" w:space="0" w:color="auto"/>
                            <w:right w:val="none" w:sz="0" w:space="0" w:color="auto"/>
                          </w:divBdr>
                        </w:div>
                        <w:div w:id="5945047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39408141">
      <w:bodyDiv w:val="1"/>
      <w:marLeft w:val="0"/>
      <w:marRight w:val="0"/>
      <w:marTop w:val="0"/>
      <w:marBottom w:val="0"/>
      <w:divBdr>
        <w:top w:val="none" w:sz="0" w:space="0" w:color="auto"/>
        <w:left w:val="none" w:sz="0" w:space="0" w:color="auto"/>
        <w:bottom w:val="none" w:sz="0" w:space="0" w:color="auto"/>
        <w:right w:val="none" w:sz="0" w:space="0" w:color="auto"/>
      </w:divBdr>
      <w:divsChild>
        <w:div w:id="1868375177">
          <w:marLeft w:val="547"/>
          <w:marRight w:val="0"/>
          <w:marTop w:val="0"/>
          <w:marBottom w:val="168"/>
          <w:divBdr>
            <w:top w:val="none" w:sz="0" w:space="0" w:color="auto"/>
            <w:left w:val="none" w:sz="0" w:space="0" w:color="auto"/>
            <w:bottom w:val="none" w:sz="0" w:space="0" w:color="auto"/>
            <w:right w:val="none" w:sz="0" w:space="0" w:color="auto"/>
          </w:divBdr>
        </w:div>
        <w:div w:id="1284340971">
          <w:marLeft w:val="547"/>
          <w:marRight w:val="0"/>
          <w:marTop w:val="0"/>
          <w:marBottom w:val="168"/>
          <w:divBdr>
            <w:top w:val="none" w:sz="0" w:space="0" w:color="auto"/>
            <w:left w:val="none" w:sz="0" w:space="0" w:color="auto"/>
            <w:bottom w:val="none" w:sz="0" w:space="0" w:color="auto"/>
            <w:right w:val="none" w:sz="0" w:space="0" w:color="auto"/>
          </w:divBdr>
        </w:div>
        <w:div w:id="43523625">
          <w:marLeft w:val="1166"/>
          <w:marRight w:val="0"/>
          <w:marTop w:val="0"/>
          <w:marBottom w:val="168"/>
          <w:divBdr>
            <w:top w:val="none" w:sz="0" w:space="0" w:color="auto"/>
            <w:left w:val="none" w:sz="0" w:space="0" w:color="auto"/>
            <w:bottom w:val="none" w:sz="0" w:space="0" w:color="auto"/>
            <w:right w:val="none" w:sz="0" w:space="0" w:color="auto"/>
          </w:divBdr>
        </w:div>
        <w:div w:id="288977651">
          <w:marLeft w:val="1166"/>
          <w:marRight w:val="0"/>
          <w:marTop w:val="0"/>
          <w:marBottom w:val="168"/>
          <w:divBdr>
            <w:top w:val="none" w:sz="0" w:space="0" w:color="auto"/>
            <w:left w:val="none" w:sz="0" w:space="0" w:color="auto"/>
            <w:bottom w:val="none" w:sz="0" w:space="0" w:color="auto"/>
            <w:right w:val="none" w:sz="0" w:space="0" w:color="auto"/>
          </w:divBdr>
        </w:div>
        <w:div w:id="672875736">
          <w:marLeft w:val="547"/>
          <w:marRight w:val="0"/>
          <w:marTop w:val="0"/>
          <w:marBottom w:val="168"/>
          <w:divBdr>
            <w:top w:val="none" w:sz="0" w:space="0" w:color="auto"/>
            <w:left w:val="none" w:sz="0" w:space="0" w:color="auto"/>
            <w:bottom w:val="none" w:sz="0" w:space="0" w:color="auto"/>
            <w:right w:val="none" w:sz="0" w:space="0" w:color="auto"/>
          </w:divBdr>
        </w:div>
        <w:div w:id="891506085">
          <w:marLeft w:val="547"/>
          <w:marRight w:val="0"/>
          <w:marTop w:val="0"/>
          <w:marBottom w:val="168"/>
          <w:divBdr>
            <w:top w:val="none" w:sz="0" w:space="0" w:color="auto"/>
            <w:left w:val="none" w:sz="0" w:space="0" w:color="auto"/>
            <w:bottom w:val="none" w:sz="0" w:space="0" w:color="auto"/>
            <w:right w:val="none" w:sz="0" w:space="0" w:color="auto"/>
          </w:divBdr>
        </w:div>
        <w:div w:id="775636326">
          <w:marLeft w:val="1166"/>
          <w:marRight w:val="0"/>
          <w:marTop w:val="0"/>
          <w:marBottom w:val="168"/>
          <w:divBdr>
            <w:top w:val="none" w:sz="0" w:space="0" w:color="auto"/>
            <w:left w:val="none" w:sz="0" w:space="0" w:color="auto"/>
            <w:bottom w:val="none" w:sz="0" w:space="0" w:color="auto"/>
            <w:right w:val="none" w:sz="0" w:space="0" w:color="auto"/>
          </w:divBdr>
        </w:div>
        <w:div w:id="121849904">
          <w:marLeft w:val="1166"/>
          <w:marRight w:val="0"/>
          <w:marTop w:val="0"/>
          <w:marBottom w:val="168"/>
          <w:divBdr>
            <w:top w:val="none" w:sz="0" w:space="0" w:color="auto"/>
            <w:left w:val="none" w:sz="0" w:space="0" w:color="auto"/>
            <w:bottom w:val="none" w:sz="0" w:space="0" w:color="auto"/>
            <w:right w:val="none" w:sz="0" w:space="0" w:color="auto"/>
          </w:divBdr>
        </w:div>
        <w:div w:id="1969386391">
          <w:marLeft w:val="1800"/>
          <w:marRight w:val="0"/>
          <w:marTop w:val="0"/>
          <w:marBottom w:val="168"/>
          <w:divBdr>
            <w:top w:val="none" w:sz="0" w:space="0" w:color="auto"/>
            <w:left w:val="none" w:sz="0" w:space="0" w:color="auto"/>
            <w:bottom w:val="none" w:sz="0" w:space="0" w:color="auto"/>
            <w:right w:val="none" w:sz="0" w:space="0" w:color="auto"/>
          </w:divBdr>
        </w:div>
        <w:div w:id="2099205470">
          <w:marLeft w:val="1800"/>
          <w:marRight w:val="0"/>
          <w:marTop w:val="0"/>
          <w:marBottom w:val="168"/>
          <w:divBdr>
            <w:top w:val="none" w:sz="0" w:space="0" w:color="auto"/>
            <w:left w:val="none" w:sz="0" w:space="0" w:color="auto"/>
            <w:bottom w:val="none" w:sz="0" w:space="0" w:color="auto"/>
            <w:right w:val="none" w:sz="0" w:space="0" w:color="auto"/>
          </w:divBdr>
        </w:div>
        <w:div w:id="1474522840">
          <w:marLeft w:val="1800"/>
          <w:marRight w:val="0"/>
          <w:marTop w:val="0"/>
          <w:marBottom w:val="168"/>
          <w:divBdr>
            <w:top w:val="none" w:sz="0" w:space="0" w:color="auto"/>
            <w:left w:val="none" w:sz="0" w:space="0" w:color="auto"/>
            <w:bottom w:val="none" w:sz="0" w:space="0" w:color="auto"/>
            <w:right w:val="none" w:sz="0" w:space="0" w:color="auto"/>
          </w:divBdr>
        </w:div>
        <w:div w:id="1211839573">
          <w:marLeft w:val="1800"/>
          <w:marRight w:val="0"/>
          <w:marTop w:val="0"/>
          <w:marBottom w:val="168"/>
          <w:divBdr>
            <w:top w:val="none" w:sz="0" w:space="0" w:color="auto"/>
            <w:left w:val="none" w:sz="0" w:space="0" w:color="auto"/>
            <w:bottom w:val="none" w:sz="0" w:space="0" w:color="auto"/>
            <w:right w:val="none" w:sz="0" w:space="0" w:color="auto"/>
          </w:divBdr>
        </w:div>
        <w:div w:id="1716807697">
          <w:marLeft w:val="1800"/>
          <w:marRight w:val="0"/>
          <w:marTop w:val="0"/>
          <w:marBottom w:val="168"/>
          <w:divBdr>
            <w:top w:val="none" w:sz="0" w:space="0" w:color="auto"/>
            <w:left w:val="none" w:sz="0" w:space="0" w:color="auto"/>
            <w:bottom w:val="none" w:sz="0" w:space="0" w:color="auto"/>
            <w:right w:val="none" w:sz="0" w:space="0" w:color="auto"/>
          </w:divBdr>
        </w:div>
      </w:divsChild>
    </w:div>
    <w:div w:id="62801778">
      <w:bodyDiv w:val="1"/>
      <w:marLeft w:val="0"/>
      <w:marRight w:val="0"/>
      <w:marTop w:val="0"/>
      <w:marBottom w:val="0"/>
      <w:divBdr>
        <w:top w:val="none" w:sz="0" w:space="0" w:color="auto"/>
        <w:left w:val="none" w:sz="0" w:space="0" w:color="auto"/>
        <w:bottom w:val="none" w:sz="0" w:space="0" w:color="auto"/>
        <w:right w:val="none" w:sz="0" w:space="0" w:color="auto"/>
      </w:divBdr>
    </w:div>
    <w:div w:id="77795953">
      <w:bodyDiv w:val="1"/>
      <w:marLeft w:val="0"/>
      <w:marRight w:val="0"/>
      <w:marTop w:val="0"/>
      <w:marBottom w:val="0"/>
      <w:divBdr>
        <w:top w:val="none" w:sz="0" w:space="0" w:color="auto"/>
        <w:left w:val="none" w:sz="0" w:space="0" w:color="auto"/>
        <w:bottom w:val="none" w:sz="0" w:space="0" w:color="auto"/>
        <w:right w:val="none" w:sz="0" w:space="0" w:color="auto"/>
      </w:divBdr>
    </w:div>
    <w:div w:id="100997796">
      <w:bodyDiv w:val="1"/>
      <w:marLeft w:val="0"/>
      <w:marRight w:val="0"/>
      <w:marTop w:val="0"/>
      <w:marBottom w:val="0"/>
      <w:divBdr>
        <w:top w:val="none" w:sz="0" w:space="0" w:color="auto"/>
        <w:left w:val="none" w:sz="0" w:space="0" w:color="auto"/>
        <w:bottom w:val="none" w:sz="0" w:space="0" w:color="auto"/>
        <w:right w:val="none" w:sz="0" w:space="0" w:color="auto"/>
      </w:divBdr>
    </w:div>
    <w:div w:id="148600592">
      <w:bodyDiv w:val="1"/>
      <w:marLeft w:val="0"/>
      <w:marRight w:val="0"/>
      <w:marTop w:val="0"/>
      <w:marBottom w:val="0"/>
      <w:divBdr>
        <w:top w:val="none" w:sz="0" w:space="0" w:color="auto"/>
        <w:left w:val="none" w:sz="0" w:space="0" w:color="auto"/>
        <w:bottom w:val="none" w:sz="0" w:space="0" w:color="auto"/>
        <w:right w:val="none" w:sz="0" w:space="0" w:color="auto"/>
      </w:divBdr>
      <w:divsChild>
        <w:div w:id="148255059">
          <w:marLeft w:val="0"/>
          <w:marRight w:val="0"/>
          <w:marTop w:val="144"/>
          <w:marBottom w:val="0"/>
          <w:divBdr>
            <w:top w:val="none" w:sz="0" w:space="0" w:color="auto"/>
            <w:left w:val="none" w:sz="0" w:space="0" w:color="auto"/>
            <w:bottom w:val="none" w:sz="0" w:space="0" w:color="auto"/>
            <w:right w:val="none" w:sz="0" w:space="0" w:color="auto"/>
          </w:divBdr>
        </w:div>
        <w:div w:id="1759328664">
          <w:marLeft w:val="0"/>
          <w:marRight w:val="0"/>
          <w:marTop w:val="144"/>
          <w:marBottom w:val="0"/>
          <w:divBdr>
            <w:top w:val="none" w:sz="0" w:space="0" w:color="auto"/>
            <w:left w:val="none" w:sz="0" w:space="0" w:color="auto"/>
            <w:bottom w:val="none" w:sz="0" w:space="0" w:color="auto"/>
            <w:right w:val="none" w:sz="0" w:space="0" w:color="auto"/>
          </w:divBdr>
        </w:div>
        <w:div w:id="1602296875">
          <w:marLeft w:val="0"/>
          <w:marRight w:val="0"/>
          <w:marTop w:val="144"/>
          <w:marBottom w:val="0"/>
          <w:divBdr>
            <w:top w:val="none" w:sz="0" w:space="0" w:color="auto"/>
            <w:left w:val="none" w:sz="0" w:space="0" w:color="auto"/>
            <w:bottom w:val="none" w:sz="0" w:space="0" w:color="auto"/>
            <w:right w:val="none" w:sz="0" w:space="0" w:color="auto"/>
          </w:divBdr>
        </w:div>
        <w:div w:id="1190215391">
          <w:marLeft w:val="0"/>
          <w:marRight w:val="0"/>
          <w:marTop w:val="144"/>
          <w:marBottom w:val="0"/>
          <w:divBdr>
            <w:top w:val="none" w:sz="0" w:space="0" w:color="auto"/>
            <w:left w:val="none" w:sz="0" w:space="0" w:color="auto"/>
            <w:bottom w:val="none" w:sz="0" w:space="0" w:color="auto"/>
            <w:right w:val="none" w:sz="0" w:space="0" w:color="auto"/>
          </w:divBdr>
        </w:div>
      </w:divsChild>
    </w:div>
    <w:div w:id="371226523">
      <w:bodyDiv w:val="1"/>
      <w:marLeft w:val="0"/>
      <w:marRight w:val="0"/>
      <w:marTop w:val="0"/>
      <w:marBottom w:val="0"/>
      <w:divBdr>
        <w:top w:val="none" w:sz="0" w:space="0" w:color="auto"/>
        <w:left w:val="none" w:sz="0" w:space="0" w:color="auto"/>
        <w:bottom w:val="none" w:sz="0" w:space="0" w:color="auto"/>
        <w:right w:val="none" w:sz="0" w:space="0" w:color="auto"/>
      </w:divBdr>
      <w:divsChild>
        <w:div w:id="1171945357">
          <w:marLeft w:val="0"/>
          <w:marRight w:val="0"/>
          <w:marTop w:val="0"/>
          <w:marBottom w:val="0"/>
          <w:divBdr>
            <w:top w:val="none" w:sz="0" w:space="0" w:color="auto"/>
            <w:left w:val="none" w:sz="0" w:space="0" w:color="auto"/>
            <w:bottom w:val="none" w:sz="0" w:space="0" w:color="auto"/>
            <w:right w:val="none" w:sz="0" w:space="0" w:color="auto"/>
          </w:divBdr>
          <w:divsChild>
            <w:div w:id="922446724">
              <w:marLeft w:val="0"/>
              <w:marRight w:val="0"/>
              <w:marTop w:val="0"/>
              <w:marBottom w:val="0"/>
              <w:divBdr>
                <w:top w:val="none" w:sz="0" w:space="0" w:color="auto"/>
                <w:left w:val="none" w:sz="0" w:space="0" w:color="auto"/>
                <w:bottom w:val="none" w:sz="0" w:space="0" w:color="auto"/>
                <w:right w:val="none" w:sz="0" w:space="0" w:color="auto"/>
              </w:divBdr>
              <w:divsChild>
                <w:div w:id="462769479">
                  <w:marLeft w:val="0"/>
                  <w:marRight w:val="0"/>
                  <w:marTop w:val="0"/>
                  <w:marBottom w:val="0"/>
                  <w:divBdr>
                    <w:top w:val="none" w:sz="0" w:space="0" w:color="auto"/>
                    <w:left w:val="none" w:sz="0" w:space="0" w:color="auto"/>
                    <w:bottom w:val="none" w:sz="0" w:space="0" w:color="auto"/>
                    <w:right w:val="none" w:sz="0" w:space="0" w:color="auto"/>
                  </w:divBdr>
                  <w:divsChild>
                    <w:div w:id="181090002">
                      <w:marLeft w:val="0"/>
                      <w:marRight w:val="0"/>
                      <w:marTop w:val="0"/>
                      <w:marBottom w:val="0"/>
                      <w:divBdr>
                        <w:top w:val="none" w:sz="0" w:space="0" w:color="auto"/>
                        <w:left w:val="none" w:sz="0" w:space="0" w:color="auto"/>
                        <w:bottom w:val="none" w:sz="0" w:space="0" w:color="auto"/>
                        <w:right w:val="none" w:sz="0" w:space="0" w:color="auto"/>
                      </w:divBdr>
                      <w:divsChild>
                        <w:div w:id="538980666">
                          <w:marLeft w:val="0"/>
                          <w:marRight w:val="0"/>
                          <w:marTop w:val="0"/>
                          <w:marBottom w:val="0"/>
                          <w:divBdr>
                            <w:top w:val="none" w:sz="0" w:space="0" w:color="auto"/>
                            <w:left w:val="none" w:sz="0" w:space="0" w:color="auto"/>
                            <w:bottom w:val="none" w:sz="0" w:space="0" w:color="auto"/>
                            <w:right w:val="none" w:sz="0" w:space="0" w:color="auto"/>
                          </w:divBdr>
                          <w:divsChild>
                            <w:div w:id="1743336729">
                              <w:marLeft w:val="0"/>
                              <w:marRight w:val="0"/>
                              <w:marTop w:val="0"/>
                              <w:marBottom w:val="0"/>
                              <w:divBdr>
                                <w:top w:val="none" w:sz="0" w:space="0" w:color="auto"/>
                                <w:left w:val="none" w:sz="0" w:space="0" w:color="auto"/>
                                <w:bottom w:val="none" w:sz="0" w:space="0" w:color="auto"/>
                                <w:right w:val="none" w:sz="0" w:space="0" w:color="auto"/>
                              </w:divBdr>
                              <w:divsChild>
                                <w:div w:id="1866022505">
                                  <w:marLeft w:val="0"/>
                                  <w:marRight w:val="0"/>
                                  <w:marTop w:val="0"/>
                                  <w:marBottom w:val="0"/>
                                  <w:divBdr>
                                    <w:top w:val="none" w:sz="0" w:space="0" w:color="auto"/>
                                    <w:left w:val="none" w:sz="0" w:space="0" w:color="auto"/>
                                    <w:bottom w:val="none" w:sz="0" w:space="0" w:color="auto"/>
                                    <w:right w:val="none" w:sz="0" w:space="0" w:color="auto"/>
                                  </w:divBdr>
                                  <w:divsChild>
                                    <w:div w:id="110250926">
                                      <w:marLeft w:val="0"/>
                                      <w:marRight w:val="0"/>
                                      <w:marTop w:val="0"/>
                                      <w:marBottom w:val="0"/>
                                      <w:divBdr>
                                        <w:top w:val="none" w:sz="0" w:space="0" w:color="auto"/>
                                        <w:left w:val="none" w:sz="0" w:space="0" w:color="auto"/>
                                        <w:bottom w:val="none" w:sz="0" w:space="0" w:color="auto"/>
                                        <w:right w:val="none" w:sz="0" w:space="0" w:color="auto"/>
                                      </w:divBdr>
                                      <w:divsChild>
                                        <w:div w:id="190599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2141156">
      <w:bodyDiv w:val="1"/>
      <w:marLeft w:val="0"/>
      <w:marRight w:val="0"/>
      <w:marTop w:val="0"/>
      <w:marBottom w:val="0"/>
      <w:divBdr>
        <w:top w:val="none" w:sz="0" w:space="0" w:color="auto"/>
        <w:left w:val="none" w:sz="0" w:space="0" w:color="auto"/>
        <w:bottom w:val="none" w:sz="0" w:space="0" w:color="auto"/>
        <w:right w:val="none" w:sz="0" w:space="0" w:color="auto"/>
      </w:divBdr>
      <w:divsChild>
        <w:div w:id="1674841093">
          <w:marLeft w:val="0"/>
          <w:marRight w:val="0"/>
          <w:marTop w:val="0"/>
          <w:marBottom w:val="0"/>
          <w:divBdr>
            <w:top w:val="none" w:sz="0" w:space="0" w:color="auto"/>
            <w:left w:val="none" w:sz="0" w:space="0" w:color="auto"/>
            <w:bottom w:val="none" w:sz="0" w:space="0" w:color="auto"/>
            <w:right w:val="none" w:sz="0" w:space="0" w:color="auto"/>
          </w:divBdr>
          <w:divsChild>
            <w:div w:id="1440101185">
              <w:marLeft w:val="0"/>
              <w:marRight w:val="0"/>
              <w:marTop w:val="0"/>
              <w:marBottom w:val="0"/>
              <w:divBdr>
                <w:top w:val="none" w:sz="0" w:space="0" w:color="auto"/>
                <w:left w:val="none" w:sz="0" w:space="0" w:color="auto"/>
                <w:bottom w:val="none" w:sz="0" w:space="0" w:color="auto"/>
                <w:right w:val="none" w:sz="0" w:space="0" w:color="auto"/>
              </w:divBdr>
              <w:divsChild>
                <w:div w:id="1540900918">
                  <w:marLeft w:val="0"/>
                  <w:marRight w:val="0"/>
                  <w:marTop w:val="0"/>
                  <w:marBottom w:val="0"/>
                  <w:divBdr>
                    <w:top w:val="none" w:sz="0" w:space="0" w:color="auto"/>
                    <w:left w:val="none" w:sz="0" w:space="0" w:color="auto"/>
                    <w:bottom w:val="none" w:sz="0" w:space="0" w:color="auto"/>
                    <w:right w:val="none" w:sz="0" w:space="0" w:color="auto"/>
                  </w:divBdr>
                  <w:divsChild>
                    <w:div w:id="825046439">
                      <w:marLeft w:val="0"/>
                      <w:marRight w:val="0"/>
                      <w:marTop w:val="0"/>
                      <w:marBottom w:val="0"/>
                      <w:divBdr>
                        <w:top w:val="none" w:sz="0" w:space="0" w:color="auto"/>
                        <w:left w:val="none" w:sz="0" w:space="0" w:color="auto"/>
                        <w:bottom w:val="none" w:sz="0" w:space="0" w:color="auto"/>
                        <w:right w:val="none" w:sz="0" w:space="0" w:color="auto"/>
                      </w:divBdr>
                      <w:divsChild>
                        <w:div w:id="28995419">
                          <w:marLeft w:val="0"/>
                          <w:marRight w:val="0"/>
                          <w:marTop w:val="0"/>
                          <w:marBottom w:val="0"/>
                          <w:divBdr>
                            <w:top w:val="none" w:sz="0" w:space="0" w:color="auto"/>
                            <w:left w:val="none" w:sz="0" w:space="0" w:color="auto"/>
                            <w:bottom w:val="none" w:sz="0" w:space="0" w:color="auto"/>
                            <w:right w:val="none" w:sz="0" w:space="0" w:color="auto"/>
                          </w:divBdr>
                          <w:divsChild>
                            <w:div w:id="1925527069">
                              <w:marLeft w:val="0"/>
                              <w:marRight w:val="0"/>
                              <w:marTop w:val="0"/>
                              <w:marBottom w:val="0"/>
                              <w:divBdr>
                                <w:top w:val="none" w:sz="0" w:space="0" w:color="auto"/>
                                <w:left w:val="none" w:sz="0" w:space="0" w:color="auto"/>
                                <w:bottom w:val="none" w:sz="0" w:space="0" w:color="auto"/>
                                <w:right w:val="none" w:sz="0" w:space="0" w:color="auto"/>
                              </w:divBdr>
                              <w:divsChild>
                                <w:div w:id="1976595237">
                                  <w:marLeft w:val="0"/>
                                  <w:marRight w:val="0"/>
                                  <w:marTop w:val="0"/>
                                  <w:marBottom w:val="0"/>
                                  <w:divBdr>
                                    <w:top w:val="none" w:sz="0" w:space="0" w:color="auto"/>
                                    <w:left w:val="none" w:sz="0" w:space="0" w:color="auto"/>
                                    <w:bottom w:val="none" w:sz="0" w:space="0" w:color="auto"/>
                                    <w:right w:val="none" w:sz="0" w:space="0" w:color="auto"/>
                                  </w:divBdr>
                                  <w:divsChild>
                                    <w:div w:id="392775942">
                                      <w:marLeft w:val="0"/>
                                      <w:marRight w:val="0"/>
                                      <w:marTop w:val="0"/>
                                      <w:marBottom w:val="0"/>
                                      <w:divBdr>
                                        <w:top w:val="none" w:sz="0" w:space="0" w:color="auto"/>
                                        <w:left w:val="none" w:sz="0" w:space="0" w:color="auto"/>
                                        <w:bottom w:val="none" w:sz="0" w:space="0" w:color="auto"/>
                                        <w:right w:val="none" w:sz="0" w:space="0" w:color="auto"/>
                                      </w:divBdr>
                                      <w:divsChild>
                                        <w:div w:id="78029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9880595">
      <w:bodyDiv w:val="1"/>
      <w:marLeft w:val="0"/>
      <w:marRight w:val="0"/>
      <w:marTop w:val="0"/>
      <w:marBottom w:val="0"/>
      <w:divBdr>
        <w:top w:val="none" w:sz="0" w:space="0" w:color="auto"/>
        <w:left w:val="none" w:sz="0" w:space="0" w:color="auto"/>
        <w:bottom w:val="none" w:sz="0" w:space="0" w:color="auto"/>
        <w:right w:val="none" w:sz="0" w:space="0" w:color="auto"/>
      </w:divBdr>
      <w:divsChild>
        <w:div w:id="862286066">
          <w:marLeft w:val="0"/>
          <w:marRight w:val="0"/>
          <w:marTop w:val="144"/>
          <w:marBottom w:val="0"/>
          <w:divBdr>
            <w:top w:val="none" w:sz="0" w:space="0" w:color="auto"/>
            <w:left w:val="none" w:sz="0" w:space="0" w:color="auto"/>
            <w:bottom w:val="none" w:sz="0" w:space="0" w:color="auto"/>
            <w:right w:val="none" w:sz="0" w:space="0" w:color="auto"/>
          </w:divBdr>
        </w:div>
        <w:div w:id="1279222034">
          <w:marLeft w:val="0"/>
          <w:marRight w:val="0"/>
          <w:marTop w:val="144"/>
          <w:marBottom w:val="0"/>
          <w:divBdr>
            <w:top w:val="none" w:sz="0" w:space="0" w:color="auto"/>
            <w:left w:val="none" w:sz="0" w:space="0" w:color="auto"/>
            <w:bottom w:val="none" w:sz="0" w:space="0" w:color="auto"/>
            <w:right w:val="none" w:sz="0" w:space="0" w:color="auto"/>
          </w:divBdr>
        </w:div>
        <w:div w:id="1914244004">
          <w:marLeft w:val="0"/>
          <w:marRight w:val="0"/>
          <w:marTop w:val="144"/>
          <w:marBottom w:val="0"/>
          <w:divBdr>
            <w:top w:val="none" w:sz="0" w:space="0" w:color="auto"/>
            <w:left w:val="none" w:sz="0" w:space="0" w:color="auto"/>
            <w:bottom w:val="none" w:sz="0" w:space="0" w:color="auto"/>
            <w:right w:val="none" w:sz="0" w:space="0" w:color="auto"/>
          </w:divBdr>
        </w:div>
        <w:div w:id="126314190">
          <w:marLeft w:val="0"/>
          <w:marRight w:val="0"/>
          <w:marTop w:val="144"/>
          <w:marBottom w:val="0"/>
          <w:divBdr>
            <w:top w:val="none" w:sz="0" w:space="0" w:color="auto"/>
            <w:left w:val="none" w:sz="0" w:space="0" w:color="auto"/>
            <w:bottom w:val="none" w:sz="0" w:space="0" w:color="auto"/>
            <w:right w:val="none" w:sz="0" w:space="0" w:color="auto"/>
          </w:divBdr>
        </w:div>
      </w:divsChild>
    </w:div>
    <w:div w:id="791050854">
      <w:bodyDiv w:val="1"/>
      <w:marLeft w:val="0"/>
      <w:marRight w:val="0"/>
      <w:marTop w:val="0"/>
      <w:marBottom w:val="0"/>
      <w:divBdr>
        <w:top w:val="none" w:sz="0" w:space="0" w:color="auto"/>
        <w:left w:val="none" w:sz="0" w:space="0" w:color="auto"/>
        <w:bottom w:val="none" w:sz="0" w:space="0" w:color="auto"/>
        <w:right w:val="none" w:sz="0" w:space="0" w:color="auto"/>
      </w:divBdr>
      <w:divsChild>
        <w:div w:id="1617518327">
          <w:marLeft w:val="0"/>
          <w:marRight w:val="0"/>
          <w:marTop w:val="144"/>
          <w:marBottom w:val="0"/>
          <w:divBdr>
            <w:top w:val="none" w:sz="0" w:space="0" w:color="auto"/>
            <w:left w:val="none" w:sz="0" w:space="0" w:color="auto"/>
            <w:bottom w:val="none" w:sz="0" w:space="0" w:color="auto"/>
            <w:right w:val="none" w:sz="0" w:space="0" w:color="auto"/>
          </w:divBdr>
        </w:div>
        <w:div w:id="1927835679">
          <w:marLeft w:val="0"/>
          <w:marRight w:val="0"/>
          <w:marTop w:val="144"/>
          <w:marBottom w:val="0"/>
          <w:divBdr>
            <w:top w:val="none" w:sz="0" w:space="0" w:color="auto"/>
            <w:left w:val="none" w:sz="0" w:space="0" w:color="auto"/>
            <w:bottom w:val="none" w:sz="0" w:space="0" w:color="auto"/>
            <w:right w:val="none" w:sz="0" w:space="0" w:color="auto"/>
          </w:divBdr>
        </w:div>
        <w:div w:id="263880693">
          <w:marLeft w:val="0"/>
          <w:marRight w:val="0"/>
          <w:marTop w:val="144"/>
          <w:marBottom w:val="0"/>
          <w:divBdr>
            <w:top w:val="none" w:sz="0" w:space="0" w:color="auto"/>
            <w:left w:val="none" w:sz="0" w:space="0" w:color="auto"/>
            <w:bottom w:val="none" w:sz="0" w:space="0" w:color="auto"/>
            <w:right w:val="none" w:sz="0" w:space="0" w:color="auto"/>
          </w:divBdr>
        </w:div>
        <w:div w:id="548301700">
          <w:marLeft w:val="0"/>
          <w:marRight w:val="0"/>
          <w:marTop w:val="144"/>
          <w:marBottom w:val="0"/>
          <w:divBdr>
            <w:top w:val="none" w:sz="0" w:space="0" w:color="auto"/>
            <w:left w:val="none" w:sz="0" w:space="0" w:color="auto"/>
            <w:bottom w:val="none" w:sz="0" w:space="0" w:color="auto"/>
            <w:right w:val="none" w:sz="0" w:space="0" w:color="auto"/>
          </w:divBdr>
        </w:div>
        <w:div w:id="1384787545">
          <w:marLeft w:val="0"/>
          <w:marRight w:val="0"/>
          <w:marTop w:val="144"/>
          <w:marBottom w:val="0"/>
          <w:divBdr>
            <w:top w:val="none" w:sz="0" w:space="0" w:color="auto"/>
            <w:left w:val="none" w:sz="0" w:space="0" w:color="auto"/>
            <w:bottom w:val="none" w:sz="0" w:space="0" w:color="auto"/>
            <w:right w:val="none" w:sz="0" w:space="0" w:color="auto"/>
          </w:divBdr>
        </w:div>
      </w:divsChild>
    </w:div>
    <w:div w:id="1088313277">
      <w:bodyDiv w:val="1"/>
      <w:marLeft w:val="0"/>
      <w:marRight w:val="0"/>
      <w:marTop w:val="0"/>
      <w:marBottom w:val="0"/>
      <w:divBdr>
        <w:top w:val="none" w:sz="0" w:space="0" w:color="auto"/>
        <w:left w:val="none" w:sz="0" w:space="0" w:color="auto"/>
        <w:bottom w:val="none" w:sz="0" w:space="0" w:color="auto"/>
        <w:right w:val="none" w:sz="0" w:space="0" w:color="auto"/>
      </w:divBdr>
    </w:div>
    <w:div w:id="1120416689">
      <w:bodyDiv w:val="1"/>
      <w:marLeft w:val="0"/>
      <w:marRight w:val="0"/>
      <w:marTop w:val="0"/>
      <w:marBottom w:val="0"/>
      <w:divBdr>
        <w:top w:val="none" w:sz="0" w:space="0" w:color="auto"/>
        <w:left w:val="none" w:sz="0" w:space="0" w:color="auto"/>
        <w:bottom w:val="none" w:sz="0" w:space="0" w:color="auto"/>
        <w:right w:val="none" w:sz="0" w:space="0" w:color="auto"/>
      </w:divBdr>
      <w:divsChild>
        <w:div w:id="1274554996">
          <w:marLeft w:val="0"/>
          <w:marRight w:val="0"/>
          <w:marTop w:val="0"/>
          <w:marBottom w:val="0"/>
          <w:divBdr>
            <w:top w:val="none" w:sz="0" w:space="0" w:color="auto"/>
            <w:left w:val="none" w:sz="0" w:space="0" w:color="auto"/>
            <w:bottom w:val="none" w:sz="0" w:space="0" w:color="auto"/>
            <w:right w:val="none" w:sz="0" w:space="0" w:color="auto"/>
          </w:divBdr>
          <w:divsChild>
            <w:div w:id="1484470071">
              <w:marLeft w:val="0"/>
              <w:marRight w:val="0"/>
              <w:marTop w:val="0"/>
              <w:marBottom w:val="0"/>
              <w:divBdr>
                <w:top w:val="none" w:sz="0" w:space="0" w:color="auto"/>
                <w:left w:val="none" w:sz="0" w:space="0" w:color="auto"/>
                <w:bottom w:val="none" w:sz="0" w:space="0" w:color="auto"/>
                <w:right w:val="none" w:sz="0" w:space="0" w:color="auto"/>
              </w:divBdr>
              <w:divsChild>
                <w:div w:id="837115553">
                  <w:marLeft w:val="0"/>
                  <w:marRight w:val="0"/>
                  <w:marTop w:val="0"/>
                  <w:marBottom w:val="0"/>
                  <w:divBdr>
                    <w:top w:val="none" w:sz="0" w:space="0" w:color="auto"/>
                    <w:left w:val="none" w:sz="0" w:space="0" w:color="auto"/>
                    <w:bottom w:val="none" w:sz="0" w:space="0" w:color="auto"/>
                    <w:right w:val="none" w:sz="0" w:space="0" w:color="auto"/>
                  </w:divBdr>
                  <w:divsChild>
                    <w:div w:id="23092815">
                      <w:marLeft w:val="0"/>
                      <w:marRight w:val="0"/>
                      <w:marTop w:val="0"/>
                      <w:marBottom w:val="0"/>
                      <w:divBdr>
                        <w:top w:val="none" w:sz="0" w:space="0" w:color="auto"/>
                        <w:left w:val="none" w:sz="0" w:space="0" w:color="auto"/>
                        <w:bottom w:val="none" w:sz="0" w:space="0" w:color="auto"/>
                        <w:right w:val="none" w:sz="0" w:space="0" w:color="auto"/>
                      </w:divBdr>
                      <w:divsChild>
                        <w:div w:id="553322073">
                          <w:marLeft w:val="0"/>
                          <w:marRight w:val="0"/>
                          <w:marTop w:val="0"/>
                          <w:marBottom w:val="0"/>
                          <w:divBdr>
                            <w:top w:val="none" w:sz="0" w:space="0" w:color="auto"/>
                            <w:left w:val="none" w:sz="0" w:space="0" w:color="auto"/>
                            <w:bottom w:val="none" w:sz="0" w:space="0" w:color="auto"/>
                            <w:right w:val="none" w:sz="0" w:space="0" w:color="auto"/>
                          </w:divBdr>
                          <w:divsChild>
                            <w:div w:id="51580693">
                              <w:marLeft w:val="0"/>
                              <w:marRight w:val="0"/>
                              <w:marTop w:val="0"/>
                              <w:marBottom w:val="0"/>
                              <w:divBdr>
                                <w:top w:val="none" w:sz="0" w:space="0" w:color="auto"/>
                                <w:left w:val="none" w:sz="0" w:space="0" w:color="auto"/>
                                <w:bottom w:val="none" w:sz="0" w:space="0" w:color="auto"/>
                                <w:right w:val="none" w:sz="0" w:space="0" w:color="auto"/>
                              </w:divBdr>
                              <w:divsChild>
                                <w:div w:id="2099208886">
                                  <w:marLeft w:val="0"/>
                                  <w:marRight w:val="0"/>
                                  <w:marTop w:val="0"/>
                                  <w:marBottom w:val="0"/>
                                  <w:divBdr>
                                    <w:top w:val="none" w:sz="0" w:space="0" w:color="auto"/>
                                    <w:left w:val="none" w:sz="0" w:space="0" w:color="auto"/>
                                    <w:bottom w:val="none" w:sz="0" w:space="0" w:color="auto"/>
                                    <w:right w:val="none" w:sz="0" w:space="0" w:color="auto"/>
                                  </w:divBdr>
                                  <w:divsChild>
                                    <w:div w:id="643895887">
                                      <w:marLeft w:val="0"/>
                                      <w:marRight w:val="0"/>
                                      <w:marTop w:val="0"/>
                                      <w:marBottom w:val="0"/>
                                      <w:divBdr>
                                        <w:top w:val="none" w:sz="0" w:space="0" w:color="auto"/>
                                        <w:left w:val="none" w:sz="0" w:space="0" w:color="auto"/>
                                        <w:bottom w:val="none" w:sz="0" w:space="0" w:color="auto"/>
                                        <w:right w:val="none" w:sz="0" w:space="0" w:color="auto"/>
                                      </w:divBdr>
                                      <w:divsChild>
                                        <w:div w:id="26365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0871559">
      <w:bodyDiv w:val="1"/>
      <w:marLeft w:val="0"/>
      <w:marRight w:val="0"/>
      <w:marTop w:val="0"/>
      <w:marBottom w:val="0"/>
      <w:divBdr>
        <w:top w:val="none" w:sz="0" w:space="0" w:color="auto"/>
        <w:left w:val="none" w:sz="0" w:space="0" w:color="auto"/>
        <w:bottom w:val="none" w:sz="0" w:space="0" w:color="auto"/>
        <w:right w:val="none" w:sz="0" w:space="0" w:color="auto"/>
      </w:divBdr>
    </w:div>
    <w:div w:id="1195391012">
      <w:bodyDiv w:val="1"/>
      <w:marLeft w:val="0"/>
      <w:marRight w:val="0"/>
      <w:marTop w:val="0"/>
      <w:marBottom w:val="0"/>
      <w:divBdr>
        <w:top w:val="none" w:sz="0" w:space="0" w:color="auto"/>
        <w:left w:val="none" w:sz="0" w:space="0" w:color="auto"/>
        <w:bottom w:val="none" w:sz="0" w:space="0" w:color="auto"/>
        <w:right w:val="none" w:sz="0" w:space="0" w:color="auto"/>
      </w:divBdr>
      <w:divsChild>
        <w:div w:id="137302372">
          <w:marLeft w:val="0"/>
          <w:marRight w:val="0"/>
          <w:marTop w:val="144"/>
          <w:marBottom w:val="0"/>
          <w:divBdr>
            <w:top w:val="none" w:sz="0" w:space="0" w:color="auto"/>
            <w:left w:val="none" w:sz="0" w:space="0" w:color="auto"/>
            <w:bottom w:val="none" w:sz="0" w:space="0" w:color="auto"/>
            <w:right w:val="none" w:sz="0" w:space="0" w:color="auto"/>
          </w:divBdr>
        </w:div>
        <w:div w:id="438256448">
          <w:marLeft w:val="0"/>
          <w:marRight w:val="0"/>
          <w:marTop w:val="144"/>
          <w:marBottom w:val="0"/>
          <w:divBdr>
            <w:top w:val="none" w:sz="0" w:space="0" w:color="auto"/>
            <w:left w:val="none" w:sz="0" w:space="0" w:color="auto"/>
            <w:bottom w:val="none" w:sz="0" w:space="0" w:color="auto"/>
            <w:right w:val="none" w:sz="0" w:space="0" w:color="auto"/>
          </w:divBdr>
        </w:div>
        <w:div w:id="305278878">
          <w:marLeft w:val="0"/>
          <w:marRight w:val="0"/>
          <w:marTop w:val="144"/>
          <w:marBottom w:val="0"/>
          <w:divBdr>
            <w:top w:val="none" w:sz="0" w:space="0" w:color="auto"/>
            <w:left w:val="none" w:sz="0" w:space="0" w:color="auto"/>
            <w:bottom w:val="none" w:sz="0" w:space="0" w:color="auto"/>
            <w:right w:val="none" w:sz="0" w:space="0" w:color="auto"/>
          </w:divBdr>
        </w:div>
        <w:div w:id="929628802">
          <w:marLeft w:val="0"/>
          <w:marRight w:val="0"/>
          <w:marTop w:val="144"/>
          <w:marBottom w:val="0"/>
          <w:divBdr>
            <w:top w:val="none" w:sz="0" w:space="0" w:color="auto"/>
            <w:left w:val="none" w:sz="0" w:space="0" w:color="auto"/>
            <w:bottom w:val="none" w:sz="0" w:space="0" w:color="auto"/>
            <w:right w:val="none" w:sz="0" w:space="0" w:color="auto"/>
          </w:divBdr>
        </w:div>
      </w:divsChild>
    </w:div>
    <w:div w:id="1222135485">
      <w:bodyDiv w:val="1"/>
      <w:marLeft w:val="0"/>
      <w:marRight w:val="0"/>
      <w:marTop w:val="0"/>
      <w:marBottom w:val="0"/>
      <w:divBdr>
        <w:top w:val="none" w:sz="0" w:space="0" w:color="auto"/>
        <w:left w:val="none" w:sz="0" w:space="0" w:color="auto"/>
        <w:bottom w:val="none" w:sz="0" w:space="0" w:color="auto"/>
        <w:right w:val="none" w:sz="0" w:space="0" w:color="auto"/>
      </w:divBdr>
    </w:div>
    <w:div w:id="1315183363">
      <w:bodyDiv w:val="1"/>
      <w:marLeft w:val="0"/>
      <w:marRight w:val="0"/>
      <w:marTop w:val="0"/>
      <w:marBottom w:val="0"/>
      <w:divBdr>
        <w:top w:val="none" w:sz="0" w:space="0" w:color="auto"/>
        <w:left w:val="none" w:sz="0" w:space="0" w:color="auto"/>
        <w:bottom w:val="none" w:sz="0" w:space="0" w:color="auto"/>
        <w:right w:val="none" w:sz="0" w:space="0" w:color="auto"/>
      </w:divBdr>
      <w:divsChild>
        <w:div w:id="1693189249">
          <w:marLeft w:val="0"/>
          <w:marRight w:val="0"/>
          <w:marTop w:val="144"/>
          <w:marBottom w:val="0"/>
          <w:divBdr>
            <w:top w:val="none" w:sz="0" w:space="0" w:color="auto"/>
            <w:left w:val="none" w:sz="0" w:space="0" w:color="auto"/>
            <w:bottom w:val="none" w:sz="0" w:space="0" w:color="auto"/>
            <w:right w:val="none" w:sz="0" w:space="0" w:color="auto"/>
          </w:divBdr>
        </w:div>
        <w:div w:id="1693262604">
          <w:marLeft w:val="0"/>
          <w:marRight w:val="0"/>
          <w:marTop w:val="144"/>
          <w:marBottom w:val="0"/>
          <w:divBdr>
            <w:top w:val="none" w:sz="0" w:space="0" w:color="auto"/>
            <w:left w:val="none" w:sz="0" w:space="0" w:color="auto"/>
            <w:bottom w:val="none" w:sz="0" w:space="0" w:color="auto"/>
            <w:right w:val="none" w:sz="0" w:space="0" w:color="auto"/>
          </w:divBdr>
        </w:div>
        <w:div w:id="1658222553">
          <w:marLeft w:val="0"/>
          <w:marRight w:val="0"/>
          <w:marTop w:val="144"/>
          <w:marBottom w:val="0"/>
          <w:divBdr>
            <w:top w:val="none" w:sz="0" w:space="0" w:color="auto"/>
            <w:left w:val="none" w:sz="0" w:space="0" w:color="auto"/>
            <w:bottom w:val="none" w:sz="0" w:space="0" w:color="auto"/>
            <w:right w:val="none" w:sz="0" w:space="0" w:color="auto"/>
          </w:divBdr>
        </w:div>
        <w:div w:id="446197072">
          <w:marLeft w:val="0"/>
          <w:marRight w:val="0"/>
          <w:marTop w:val="144"/>
          <w:marBottom w:val="0"/>
          <w:divBdr>
            <w:top w:val="none" w:sz="0" w:space="0" w:color="auto"/>
            <w:left w:val="none" w:sz="0" w:space="0" w:color="auto"/>
            <w:bottom w:val="none" w:sz="0" w:space="0" w:color="auto"/>
            <w:right w:val="none" w:sz="0" w:space="0" w:color="auto"/>
          </w:divBdr>
        </w:div>
      </w:divsChild>
    </w:div>
    <w:div w:id="1368027284">
      <w:bodyDiv w:val="1"/>
      <w:marLeft w:val="0"/>
      <w:marRight w:val="0"/>
      <w:marTop w:val="0"/>
      <w:marBottom w:val="0"/>
      <w:divBdr>
        <w:top w:val="none" w:sz="0" w:space="0" w:color="auto"/>
        <w:left w:val="none" w:sz="0" w:space="0" w:color="auto"/>
        <w:bottom w:val="none" w:sz="0" w:space="0" w:color="auto"/>
        <w:right w:val="none" w:sz="0" w:space="0" w:color="auto"/>
      </w:divBdr>
      <w:divsChild>
        <w:div w:id="1549536949">
          <w:marLeft w:val="0"/>
          <w:marRight w:val="0"/>
          <w:marTop w:val="0"/>
          <w:marBottom w:val="0"/>
          <w:divBdr>
            <w:top w:val="none" w:sz="0" w:space="0" w:color="auto"/>
            <w:left w:val="none" w:sz="0" w:space="0" w:color="auto"/>
            <w:bottom w:val="none" w:sz="0" w:space="0" w:color="auto"/>
            <w:right w:val="none" w:sz="0" w:space="0" w:color="auto"/>
          </w:divBdr>
          <w:divsChild>
            <w:div w:id="49693436">
              <w:marLeft w:val="0"/>
              <w:marRight w:val="0"/>
              <w:marTop w:val="0"/>
              <w:marBottom w:val="0"/>
              <w:divBdr>
                <w:top w:val="none" w:sz="0" w:space="0" w:color="auto"/>
                <w:left w:val="none" w:sz="0" w:space="0" w:color="auto"/>
                <w:bottom w:val="none" w:sz="0" w:space="0" w:color="auto"/>
                <w:right w:val="none" w:sz="0" w:space="0" w:color="auto"/>
              </w:divBdr>
              <w:divsChild>
                <w:div w:id="1839154021">
                  <w:marLeft w:val="0"/>
                  <w:marRight w:val="0"/>
                  <w:marTop w:val="0"/>
                  <w:marBottom w:val="0"/>
                  <w:divBdr>
                    <w:top w:val="none" w:sz="0" w:space="0" w:color="auto"/>
                    <w:left w:val="none" w:sz="0" w:space="0" w:color="auto"/>
                    <w:bottom w:val="none" w:sz="0" w:space="0" w:color="auto"/>
                    <w:right w:val="none" w:sz="0" w:space="0" w:color="auto"/>
                  </w:divBdr>
                  <w:divsChild>
                    <w:div w:id="1896817299">
                      <w:marLeft w:val="0"/>
                      <w:marRight w:val="0"/>
                      <w:marTop w:val="0"/>
                      <w:marBottom w:val="0"/>
                      <w:divBdr>
                        <w:top w:val="none" w:sz="0" w:space="0" w:color="auto"/>
                        <w:left w:val="none" w:sz="0" w:space="0" w:color="auto"/>
                        <w:bottom w:val="none" w:sz="0" w:space="0" w:color="auto"/>
                        <w:right w:val="none" w:sz="0" w:space="0" w:color="auto"/>
                      </w:divBdr>
                      <w:divsChild>
                        <w:div w:id="1320385781">
                          <w:marLeft w:val="0"/>
                          <w:marRight w:val="0"/>
                          <w:marTop w:val="0"/>
                          <w:marBottom w:val="0"/>
                          <w:divBdr>
                            <w:top w:val="none" w:sz="0" w:space="0" w:color="auto"/>
                            <w:left w:val="none" w:sz="0" w:space="0" w:color="auto"/>
                            <w:bottom w:val="none" w:sz="0" w:space="0" w:color="auto"/>
                            <w:right w:val="none" w:sz="0" w:space="0" w:color="auto"/>
                          </w:divBdr>
                          <w:divsChild>
                            <w:div w:id="522279714">
                              <w:marLeft w:val="0"/>
                              <w:marRight w:val="0"/>
                              <w:marTop w:val="0"/>
                              <w:marBottom w:val="0"/>
                              <w:divBdr>
                                <w:top w:val="none" w:sz="0" w:space="0" w:color="auto"/>
                                <w:left w:val="none" w:sz="0" w:space="0" w:color="auto"/>
                                <w:bottom w:val="none" w:sz="0" w:space="0" w:color="auto"/>
                                <w:right w:val="none" w:sz="0" w:space="0" w:color="auto"/>
                              </w:divBdr>
                              <w:divsChild>
                                <w:div w:id="1235429012">
                                  <w:marLeft w:val="0"/>
                                  <w:marRight w:val="0"/>
                                  <w:marTop w:val="0"/>
                                  <w:marBottom w:val="0"/>
                                  <w:divBdr>
                                    <w:top w:val="none" w:sz="0" w:space="0" w:color="auto"/>
                                    <w:left w:val="none" w:sz="0" w:space="0" w:color="auto"/>
                                    <w:bottom w:val="none" w:sz="0" w:space="0" w:color="auto"/>
                                    <w:right w:val="none" w:sz="0" w:space="0" w:color="auto"/>
                                  </w:divBdr>
                                  <w:divsChild>
                                    <w:div w:id="561411172">
                                      <w:marLeft w:val="0"/>
                                      <w:marRight w:val="0"/>
                                      <w:marTop w:val="0"/>
                                      <w:marBottom w:val="0"/>
                                      <w:divBdr>
                                        <w:top w:val="none" w:sz="0" w:space="0" w:color="auto"/>
                                        <w:left w:val="none" w:sz="0" w:space="0" w:color="auto"/>
                                        <w:bottom w:val="none" w:sz="0" w:space="0" w:color="auto"/>
                                        <w:right w:val="none" w:sz="0" w:space="0" w:color="auto"/>
                                      </w:divBdr>
                                      <w:divsChild>
                                        <w:div w:id="2603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7221450">
      <w:bodyDiv w:val="1"/>
      <w:marLeft w:val="0"/>
      <w:marRight w:val="0"/>
      <w:marTop w:val="0"/>
      <w:marBottom w:val="0"/>
      <w:divBdr>
        <w:top w:val="none" w:sz="0" w:space="0" w:color="auto"/>
        <w:left w:val="none" w:sz="0" w:space="0" w:color="auto"/>
        <w:bottom w:val="none" w:sz="0" w:space="0" w:color="auto"/>
        <w:right w:val="none" w:sz="0" w:space="0" w:color="auto"/>
      </w:divBdr>
    </w:div>
    <w:div w:id="1740783375">
      <w:bodyDiv w:val="1"/>
      <w:marLeft w:val="0"/>
      <w:marRight w:val="0"/>
      <w:marTop w:val="0"/>
      <w:marBottom w:val="0"/>
      <w:divBdr>
        <w:top w:val="none" w:sz="0" w:space="0" w:color="auto"/>
        <w:left w:val="none" w:sz="0" w:space="0" w:color="auto"/>
        <w:bottom w:val="none" w:sz="0" w:space="0" w:color="auto"/>
        <w:right w:val="none" w:sz="0" w:space="0" w:color="auto"/>
      </w:divBdr>
      <w:divsChild>
        <w:div w:id="66614036">
          <w:marLeft w:val="547"/>
          <w:marRight w:val="0"/>
          <w:marTop w:val="0"/>
          <w:marBottom w:val="168"/>
          <w:divBdr>
            <w:top w:val="none" w:sz="0" w:space="0" w:color="auto"/>
            <w:left w:val="none" w:sz="0" w:space="0" w:color="auto"/>
            <w:bottom w:val="none" w:sz="0" w:space="0" w:color="auto"/>
            <w:right w:val="none" w:sz="0" w:space="0" w:color="auto"/>
          </w:divBdr>
        </w:div>
      </w:divsChild>
    </w:div>
    <w:div w:id="1861041371">
      <w:bodyDiv w:val="1"/>
      <w:marLeft w:val="0"/>
      <w:marRight w:val="0"/>
      <w:marTop w:val="0"/>
      <w:marBottom w:val="0"/>
      <w:divBdr>
        <w:top w:val="none" w:sz="0" w:space="0" w:color="auto"/>
        <w:left w:val="none" w:sz="0" w:space="0" w:color="auto"/>
        <w:bottom w:val="none" w:sz="0" w:space="0" w:color="auto"/>
        <w:right w:val="none" w:sz="0" w:space="0" w:color="auto"/>
      </w:divBdr>
    </w:div>
    <w:div w:id="1901943451">
      <w:bodyDiv w:val="1"/>
      <w:marLeft w:val="0"/>
      <w:marRight w:val="0"/>
      <w:marTop w:val="0"/>
      <w:marBottom w:val="0"/>
      <w:divBdr>
        <w:top w:val="none" w:sz="0" w:space="0" w:color="auto"/>
        <w:left w:val="none" w:sz="0" w:space="0" w:color="auto"/>
        <w:bottom w:val="none" w:sz="0" w:space="0" w:color="auto"/>
        <w:right w:val="none" w:sz="0" w:space="0" w:color="auto"/>
      </w:divBdr>
      <w:divsChild>
        <w:div w:id="1534685790">
          <w:marLeft w:val="0"/>
          <w:marRight w:val="0"/>
          <w:marTop w:val="144"/>
          <w:marBottom w:val="0"/>
          <w:divBdr>
            <w:top w:val="none" w:sz="0" w:space="0" w:color="auto"/>
            <w:left w:val="none" w:sz="0" w:space="0" w:color="auto"/>
            <w:bottom w:val="none" w:sz="0" w:space="0" w:color="auto"/>
            <w:right w:val="none" w:sz="0" w:space="0" w:color="auto"/>
          </w:divBdr>
        </w:div>
        <w:div w:id="1932933295">
          <w:marLeft w:val="0"/>
          <w:marRight w:val="0"/>
          <w:marTop w:val="144"/>
          <w:marBottom w:val="0"/>
          <w:divBdr>
            <w:top w:val="none" w:sz="0" w:space="0" w:color="auto"/>
            <w:left w:val="none" w:sz="0" w:space="0" w:color="auto"/>
            <w:bottom w:val="none" w:sz="0" w:space="0" w:color="auto"/>
            <w:right w:val="none" w:sz="0" w:space="0" w:color="auto"/>
          </w:divBdr>
        </w:div>
        <w:div w:id="1450121523">
          <w:marLeft w:val="0"/>
          <w:marRight w:val="0"/>
          <w:marTop w:val="144"/>
          <w:marBottom w:val="0"/>
          <w:divBdr>
            <w:top w:val="none" w:sz="0" w:space="0" w:color="auto"/>
            <w:left w:val="none" w:sz="0" w:space="0" w:color="auto"/>
            <w:bottom w:val="none" w:sz="0" w:space="0" w:color="auto"/>
            <w:right w:val="none" w:sz="0" w:space="0" w:color="auto"/>
          </w:divBdr>
        </w:div>
        <w:div w:id="717051940">
          <w:marLeft w:val="0"/>
          <w:marRight w:val="0"/>
          <w:marTop w:val="144"/>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6" Type="http://schemas.microsoft.com/office/2011/relationships/commentsExtended" Target="commentsExtended.xml"/><Relationship Id="rId17"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DFBE60-FD0C-924D-973A-C7CEDFD45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3033</Words>
  <Characters>17290</Characters>
  <Application>Microsoft Macintosh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LGA</Company>
  <LinksUpToDate>false</LinksUpToDate>
  <CharactersWithSpaces>20283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Bull</dc:creator>
  <cp:lastModifiedBy>Daryl Hill</cp:lastModifiedBy>
  <cp:revision>2</cp:revision>
  <cp:lastPrinted>2016-11-10T10:38:00Z</cp:lastPrinted>
  <dcterms:created xsi:type="dcterms:W3CDTF">2017-09-29T13:22:00Z</dcterms:created>
  <dcterms:modified xsi:type="dcterms:W3CDTF">2017-09-29T13:22:00Z</dcterms:modified>
</cp:coreProperties>
</file>