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05817826" wp14:editId="52EAF8DC">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 xml:space="preserve">Publication Date: </w:t>
      </w:r>
      <w:r w:rsidR="004126E1">
        <w:rPr>
          <w:rFonts w:ascii="Arial" w:eastAsia="Times New Roman" w:hAnsi="Arial" w:cs="Arial"/>
          <w:b/>
          <w:bCs/>
          <w:sz w:val="28"/>
          <w:szCs w:val="28"/>
        </w:rPr>
        <w:t>October</w:t>
      </w:r>
      <w:r w:rsidR="005630E2">
        <w:rPr>
          <w:rFonts w:ascii="Arial" w:eastAsia="Times New Roman" w:hAnsi="Arial" w:cs="Arial"/>
          <w:b/>
          <w:bCs/>
          <w:sz w:val="28"/>
          <w:szCs w:val="28"/>
        </w:rPr>
        <w:t xml:space="preserve"> </w:t>
      </w:r>
      <w:r>
        <w:rPr>
          <w:rFonts w:ascii="Arial" w:eastAsia="Times New Roman" w:hAnsi="Arial" w:cs="Arial"/>
          <w:b/>
          <w:bCs/>
          <w:sz w:val="28"/>
          <w:szCs w:val="28"/>
        </w:rPr>
        <w:t>2015</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rsidR="00C74DC0" w:rsidRPr="007F5536" w:rsidRDefault="00C74DC0" w:rsidP="00C74DC0">
      <w:pPr>
        <w:spacing w:after="0" w:line="240" w:lineRule="auto"/>
        <w:rPr>
          <w:rFonts w:ascii="Arial" w:eastAsia="Times New Roman" w:hAnsi="Arial" w:cs="Arial"/>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rsidR="00C74DC0" w:rsidRPr="007637A0" w:rsidRDefault="00C74DC0" w:rsidP="00C74DC0">
      <w:pPr>
        <w:spacing w:after="0" w:line="240" w:lineRule="auto"/>
        <w:rPr>
          <w:rFonts w:ascii="Arial" w:eastAsia="Times New Roman" w:hAnsi="Arial" w:cs="Arial"/>
          <w:i/>
          <w:iCs/>
          <w:sz w:val="24"/>
          <w:szCs w:val="24"/>
        </w:rPr>
      </w:pPr>
    </w:p>
    <w:p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rsidR="00C74DC0" w:rsidRPr="007637A0" w:rsidRDefault="00C74DC0" w:rsidP="00C74DC0">
      <w:pPr>
        <w:spacing w:after="0" w:line="240" w:lineRule="auto"/>
        <w:ind w:left="709" w:hanging="709"/>
        <w:rPr>
          <w:rFonts w:ascii="Arial" w:eastAsia="Times New Roman" w:hAnsi="Arial" w:cs="Arial"/>
          <w:i/>
          <w:iCs/>
          <w:sz w:val="24"/>
          <w:szCs w:val="24"/>
        </w:rPr>
      </w:pPr>
    </w:p>
    <w:p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proofErr w:type="gramStart"/>
      <w:r w:rsidRPr="007637A0">
        <w:rPr>
          <w:rFonts w:ascii="Arial" w:eastAsia="Times New Roman" w:hAnsi="Arial" w:cs="Arial"/>
          <w:i/>
          <w:iCs/>
          <w:sz w:val="24"/>
          <w:szCs w:val="24"/>
        </w:rPr>
        <w:t>which</w:t>
      </w:r>
      <w:proofErr w:type="gramEnd"/>
      <w:r w:rsidRPr="007637A0">
        <w:rPr>
          <w:rFonts w:ascii="Arial" w:eastAsia="Times New Roman" w:hAnsi="Arial" w:cs="Arial"/>
          <w:i/>
          <w:iCs/>
          <w:sz w:val="24"/>
          <w:szCs w:val="24"/>
        </w:rPr>
        <w:t>,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revenue expenditure, it results in incurring expenditure or making savings of £250,000 or greater;</w:t>
      </w:r>
    </w:p>
    <w:p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capital expenditure, the capital expenditure/savings are in excess of £1 Million;</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proofErr w:type="gramStart"/>
      <w:r w:rsidRPr="007637A0">
        <w:rPr>
          <w:rFonts w:ascii="Arial" w:eastAsia="Times New Roman" w:hAnsi="Arial" w:cs="Arial"/>
          <w:i/>
          <w:iCs/>
          <w:sz w:val="24"/>
          <w:szCs w:val="24"/>
        </w:rPr>
        <w:t>unless</w:t>
      </w:r>
      <w:proofErr w:type="gramEnd"/>
      <w:r w:rsidRPr="007637A0">
        <w:rPr>
          <w:rFonts w:ascii="Arial" w:eastAsia="Times New Roman" w:hAnsi="Arial" w:cs="Arial"/>
          <w:i/>
          <w:iCs/>
          <w:sz w:val="24"/>
          <w:szCs w:val="24"/>
        </w:rPr>
        <w:t xml:space="preserve"> the specific expenditure or savings have previously been agreed by the Authority or have been taken in line with the Authority’s Financial Management Policy.</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number of residents/service users/District Council areas that will be affected;</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whether</w:t>
      </w:r>
      <w:proofErr w:type="gramEnd"/>
      <w:r w:rsidRPr="007637A0">
        <w:rPr>
          <w:rFonts w:ascii="Arial" w:eastAsia="Times New Roman" w:hAnsi="Arial" w:cs="Arial"/>
          <w:i/>
          <w:iCs/>
          <w:sz w:val="24"/>
          <w:szCs w:val="24"/>
        </w:rPr>
        <w:t xml:space="preserve"> the impact is short term, long term or permanent;</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impact on the community in terms of the economic, social and environmental well-being.</w:t>
      </w:r>
    </w:p>
    <w:p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7"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rsidR="00C74DC0" w:rsidRPr="007F5536" w:rsidRDefault="00C74DC0" w:rsidP="00C74DC0">
      <w:pPr>
        <w:spacing w:after="0" w:line="240" w:lineRule="auto"/>
        <w:rPr>
          <w:rFonts w:ascii="Arial" w:eastAsia="Times New Roman" w:hAnsi="Arial" w:cs="Arial"/>
          <w:sz w:val="24"/>
          <w:szCs w:val="24"/>
        </w:rPr>
      </w:pPr>
    </w:p>
    <w:p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rsidR="00C74DC0" w:rsidRDefault="00C74DC0" w:rsidP="00C74DC0">
      <w:pPr>
        <w:pStyle w:val="NoSpacing"/>
        <w:rPr>
          <w:rFonts w:ascii="Arial" w:hAnsi="Arial" w:cs="Arial"/>
          <w:sz w:val="24"/>
          <w:szCs w:val="24"/>
        </w:rPr>
      </w:pPr>
      <w:bookmarkStart w:id="0" w:name="OLE_LINK1"/>
      <w:bookmarkStart w:id="1" w:name="OLE_LINK2"/>
    </w:p>
    <w:p w:rsidR="00C74DC0" w:rsidRDefault="00C74DC0" w:rsidP="00C74DC0">
      <w:pPr>
        <w:pStyle w:val="NoSpacing"/>
        <w:rPr>
          <w:rFonts w:ascii="Arial" w:hAnsi="Arial" w:cs="Arial"/>
          <w:sz w:val="24"/>
          <w:szCs w:val="24"/>
        </w:rPr>
      </w:pPr>
      <w:r>
        <w:rPr>
          <w:rFonts w:ascii="Arial" w:hAnsi="Arial" w:cs="Arial"/>
          <w:sz w:val="24"/>
          <w:szCs w:val="24"/>
        </w:rPr>
        <w:t>20</w:t>
      </w:r>
      <w:r w:rsidRPr="000D0B4D">
        <w:rPr>
          <w:rFonts w:ascii="Arial" w:hAnsi="Arial" w:cs="Arial"/>
          <w:sz w:val="24"/>
          <w:szCs w:val="24"/>
          <w:vertAlign w:val="superscript"/>
        </w:rPr>
        <w:t>th</w:t>
      </w:r>
      <w:r>
        <w:rPr>
          <w:rFonts w:ascii="Arial" w:hAnsi="Arial" w:cs="Arial"/>
          <w:sz w:val="24"/>
          <w:szCs w:val="24"/>
        </w:rPr>
        <w:t xml:space="preserve"> November 2015</w:t>
      </w:r>
    </w:p>
    <w:p w:rsidR="00C74DC0" w:rsidRDefault="00C74DC0" w:rsidP="00C74DC0">
      <w:pPr>
        <w:pStyle w:val="NoSpacing"/>
        <w:rPr>
          <w:rFonts w:ascii="Arial" w:hAnsi="Arial" w:cs="Arial"/>
          <w:sz w:val="24"/>
          <w:szCs w:val="24"/>
        </w:rPr>
      </w:pPr>
      <w:r>
        <w:rPr>
          <w:rFonts w:ascii="Arial" w:hAnsi="Arial" w:cs="Arial"/>
          <w:sz w:val="24"/>
          <w:szCs w:val="24"/>
        </w:rPr>
        <w:t>5</w:t>
      </w:r>
      <w:r w:rsidRPr="000D0B4D">
        <w:rPr>
          <w:rFonts w:ascii="Arial" w:hAnsi="Arial" w:cs="Arial"/>
          <w:sz w:val="24"/>
          <w:szCs w:val="24"/>
          <w:vertAlign w:val="superscript"/>
        </w:rPr>
        <w:t>th</w:t>
      </w:r>
      <w:r>
        <w:rPr>
          <w:rFonts w:ascii="Arial" w:hAnsi="Arial" w:cs="Arial"/>
          <w:sz w:val="24"/>
          <w:szCs w:val="24"/>
        </w:rPr>
        <w:t xml:space="preserve"> February 2016 (Budget &amp; ordinary meeting)</w:t>
      </w:r>
    </w:p>
    <w:p w:rsidR="00C74DC0" w:rsidRPr="00FC067C" w:rsidRDefault="00C74DC0" w:rsidP="00C74DC0">
      <w:pPr>
        <w:pStyle w:val="NoSpacing"/>
      </w:pPr>
      <w:r>
        <w:rPr>
          <w:rFonts w:ascii="Arial" w:hAnsi="Arial" w:cs="Arial"/>
          <w:sz w:val="24"/>
          <w:szCs w:val="24"/>
        </w:rPr>
        <w:t>22</w:t>
      </w:r>
      <w:r w:rsidRPr="000D0B4D">
        <w:rPr>
          <w:rFonts w:ascii="Arial" w:hAnsi="Arial" w:cs="Arial"/>
          <w:sz w:val="24"/>
          <w:szCs w:val="24"/>
          <w:vertAlign w:val="superscript"/>
        </w:rPr>
        <w:t>nd</w:t>
      </w:r>
      <w:r>
        <w:rPr>
          <w:rFonts w:ascii="Arial" w:hAnsi="Arial" w:cs="Arial"/>
          <w:sz w:val="24"/>
          <w:szCs w:val="24"/>
        </w:rPr>
        <w:t xml:space="preserve"> April 2016</w:t>
      </w:r>
    </w:p>
    <w:bookmarkEnd w:id="0"/>
    <w:bookmarkEnd w:id="1"/>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8"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Mandy Valentine (Clerk to the Authority) on 0151-255-1444 or by e-mail at </w:t>
      </w:r>
      <w:hyperlink r:id="rId9" w:history="1">
        <w:r w:rsidRPr="007F5536">
          <w:rPr>
            <w:rFonts w:ascii="Arial" w:eastAsia="Times New Roman" w:hAnsi="Arial" w:cs="Times New Roman"/>
            <w:color w:val="0000FF"/>
            <w:sz w:val="24"/>
            <w:szCs w:val="24"/>
            <w:u w:val="single"/>
          </w:rPr>
          <w:t>enquiries@merseysidewda.gov.uk</w:t>
        </w:r>
      </w:hyperlink>
    </w:p>
    <w:p w:rsidR="00C74DC0" w:rsidRPr="007F5536" w:rsidRDefault="00C74DC0" w:rsidP="00C74DC0">
      <w:pPr>
        <w:spacing w:after="0" w:line="240" w:lineRule="auto"/>
        <w:jc w:val="center"/>
        <w:outlineLvl w:val="0"/>
        <w:rPr>
          <w:rFonts w:ascii="Arial" w:eastAsia="Times New Roman" w:hAnsi="Arial" w:cs="Arial"/>
          <w:sz w:val="24"/>
          <w:szCs w:val="24"/>
        </w:rPr>
      </w:pPr>
    </w:p>
    <w:p w:rsidR="00C74DC0" w:rsidRDefault="00C74DC0" w:rsidP="00C74DC0">
      <w:pPr>
        <w:spacing w:after="0" w:line="240" w:lineRule="auto"/>
        <w:jc w:val="center"/>
        <w:outlineLvl w:val="0"/>
        <w:rPr>
          <w:rFonts w:ascii="Arial" w:eastAsia="Times New Roman" w:hAnsi="Arial" w:cs="Arial"/>
          <w:b/>
          <w:bCs/>
        </w:rPr>
      </w:pPr>
    </w:p>
    <w:p w:rsidR="004126E1" w:rsidRDefault="004126E1" w:rsidP="00C74DC0">
      <w:pPr>
        <w:spacing w:after="0" w:line="240" w:lineRule="auto"/>
        <w:jc w:val="center"/>
        <w:outlineLvl w:val="0"/>
        <w:rPr>
          <w:rFonts w:ascii="Arial" w:eastAsia="Times New Roman" w:hAnsi="Arial" w:cs="Arial"/>
          <w:b/>
          <w:bCs/>
        </w:rPr>
      </w:pPr>
    </w:p>
    <w:p w:rsidR="004126E1" w:rsidRDefault="004126E1" w:rsidP="00C74DC0">
      <w:pPr>
        <w:spacing w:after="0" w:line="240" w:lineRule="auto"/>
        <w:jc w:val="center"/>
        <w:outlineLvl w:val="0"/>
        <w:rPr>
          <w:rFonts w:ascii="Arial" w:eastAsia="Times New Roman" w:hAnsi="Arial" w:cs="Arial"/>
          <w:b/>
          <w:bCs/>
        </w:rPr>
      </w:pPr>
    </w:p>
    <w:p w:rsidR="004126E1" w:rsidRPr="007F5536" w:rsidRDefault="004126E1" w:rsidP="00C74DC0">
      <w:pPr>
        <w:spacing w:after="0" w:line="240" w:lineRule="auto"/>
        <w:jc w:val="center"/>
        <w:outlineLvl w:val="0"/>
        <w:rPr>
          <w:rFonts w:ascii="Arial" w:eastAsia="Times New Roman" w:hAnsi="Arial" w:cs="Arial"/>
          <w:b/>
          <w:bCs/>
        </w:rPr>
      </w:pPr>
    </w:p>
    <w:p w:rsidR="00C74DC0" w:rsidRDefault="00C74DC0" w:rsidP="00C74DC0">
      <w:pPr>
        <w:spacing w:after="0" w:line="240" w:lineRule="auto"/>
        <w:outlineLvl w:val="0"/>
        <w:rPr>
          <w:rFonts w:ascii="Arial" w:eastAsia="Times New Roman" w:hAnsi="Arial" w:cs="Arial"/>
          <w:b/>
          <w:bCs/>
        </w:rPr>
      </w:pPr>
    </w:p>
    <w:p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t>AUTHORITY MEMBERSHIP 20</w:t>
      </w:r>
      <w:r>
        <w:rPr>
          <w:rFonts w:ascii="Arial" w:eastAsia="Times New Roman" w:hAnsi="Arial" w:cs="Arial"/>
          <w:b/>
          <w:bCs/>
        </w:rPr>
        <w:t>15/16</w:t>
      </w:r>
    </w:p>
    <w:p w:rsidR="00C74DC0" w:rsidRPr="007F5536" w:rsidRDefault="00C74DC0" w:rsidP="00C74DC0">
      <w:pPr>
        <w:spacing w:after="0" w:line="240" w:lineRule="auto"/>
        <w:jc w:val="center"/>
        <w:outlineLvl w:val="0"/>
        <w:rPr>
          <w:rFonts w:ascii="Arial" w:eastAsia="Times New Roman" w:hAnsi="Arial" w:cs="Arial"/>
          <w:b/>
          <w:bCs/>
        </w:rPr>
      </w:pPr>
    </w:p>
    <w:tbl>
      <w:tblPr>
        <w:tblW w:w="9428" w:type="dxa"/>
        <w:tblInd w:w="-106" w:type="dxa"/>
        <w:tblLayout w:type="fixed"/>
        <w:tblLook w:val="0000" w:firstRow="0" w:lastRow="0" w:firstColumn="0" w:lastColumn="0" w:noHBand="0" w:noVBand="0"/>
      </w:tblPr>
      <w:tblGrid>
        <w:gridCol w:w="2057"/>
        <w:gridCol w:w="3544"/>
        <w:gridCol w:w="3827"/>
      </w:tblGrid>
      <w:tr w:rsidR="00C74DC0" w:rsidRPr="007F5536" w:rsidTr="003F33AB">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4" w:type="dxa"/>
            <w:tcBorders>
              <w:top w:val="single" w:sz="6" w:space="0" w:color="auto"/>
              <w:left w:val="single" w:sz="6" w:space="0" w:color="auto"/>
              <w:bottom w:val="single" w:sz="6" w:space="0" w:color="auto"/>
              <w:right w:val="single" w:sz="6" w:space="0" w:color="auto"/>
            </w:tcBorders>
          </w:tcPr>
          <w:p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G</w:t>
            </w:r>
            <w:r>
              <w:rPr>
                <w:rFonts w:ascii="Arial" w:eastAsia="Times New Roman" w:hAnsi="Arial" w:cs="Arial"/>
                <w:sz w:val="24"/>
                <w:szCs w:val="24"/>
                <w:lang w:val="en-US"/>
              </w:rPr>
              <w:t>raham</w:t>
            </w:r>
            <w:r w:rsidRPr="007F5536">
              <w:rPr>
                <w:rFonts w:ascii="Arial" w:eastAsia="Times New Roman" w:hAnsi="Arial" w:cs="Arial"/>
                <w:sz w:val="24"/>
                <w:szCs w:val="24"/>
                <w:lang w:val="en-US"/>
              </w:rPr>
              <w:t xml:space="preserve"> Morgan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Pr="007F5536">
              <w:rPr>
                <w:rFonts w:ascii="Arial" w:eastAsia="Times New Roman" w:hAnsi="Arial" w:cs="Arial"/>
                <w:sz w:val="24"/>
                <w:szCs w:val="24"/>
                <w:lang w:val="en-US"/>
              </w:rPr>
              <w:t>Chair)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Knowsley</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Malvern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Huyton</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Knowsley</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6TS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489 5292</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6C179E" w:rsidP="003F33AB">
            <w:pPr>
              <w:autoSpaceDE w:val="0"/>
              <w:autoSpaceDN w:val="0"/>
              <w:adjustRightInd w:val="0"/>
              <w:spacing w:after="0" w:line="240" w:lineRule="auto"/>
              <w:rPr>
                <w:rFonts w:ascii="Arial" w:eastAsia="Times New Roman" w:hAnsi="Arial" w:cs="Arial"/>
                <w:sz w:val="24"/>
                <w:szCs w:val="24"/>
                <w:lang w:val="en-US"/>
              </w:rPr>
            </w:pPr>
            <w:hyperlink r:id="rId10" w:history="1">
              <w:r w:rsidR="00C74DC0" w:rsidRPr="007F5536">
                <w:rPr>
                  <w:rFonts w:ascii="Arial" w:eastAsia="Times New Roman" w:hAnsi="Arial" w:cs="Times New Roman"/>
                  <w:color w:val="0000FF"/>
                  <w:sz w:val="24"/>
                  <w:szCs w:val="24"/>
                  <w:u w:val="single"/>
                  <w:lang w:val="en-US"/>
                </w:rPr>
                <w:t>graham.morgan@knowsley.gov.uk</w:t>
              </w:r>
            </w:hyperlink>
          </w:p>
        </w:tc>
      </w:tr>
      <w:tr w:rsidR="00C74DC0" w:rsidRPr="007F5536" w:rsidTr="003F33AB">
        <w:trPr>
          <w:cantSplit/>
          <w:trHeight w:val="258"/>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6C179E" w:rsidP="003F33AB">
            <w:pPr>
              <w:autoSpaceDE w:val="0"/>
              <w:autoSpaceDN w:val="0"/>
              <w:adjustRightInd w:val="0"/>
              <w:spacing w:after="0" w:line="240" w:lineRule="auto"/>
              <w:rPr>
                <w:rFonts w:ascii="Arial" w:eastAsia="Times New Roman" w:hAnsi="Arial" w:cs="Arial"/>
                <w:sz w:val="24"/>
                <w:szCs w:val="24"/>
                <w:lang w:val="en-US"/>
              </w:rPr>
            </w:pPr>
            <w:hyperlink r:id="rId11" w:history="1">
              <w:r w:rsidR="00C74DC0" w:rsidRPr="006C3A42">
                <w:rPr>
                  <w:rFonts w:ascii="Arial" w:eastAsia="Times New Roman" w:hAnsi="Arial" w:cs="Times New Roman"/>
                  <w:color w:val="0000FF"/>
                  <w:sz w:val="24"/>
                  <w:szCs w:val="24"/>
                  <w:u w:val="single"/>
                  <w:lang w:val="en-US"/>
                </w:rPr>
                <w:t>tony.concepcion@liverpool.gov.uk</w:t>
              </w:r>
            </w:hyperlink>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Height w:val="258"/>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K</w:t>
            </w:r>
            <w:r>
              <w:rPr>
                <w:rFonts w:ascii="Arial" w:eastAsia="Times New Roman" w:hAnsi="Arial" w:cs="Arial"/>
                <w:sz w:val="24"/>
                <w:szCs w:val="24"/>
                <w:lang w:val="en-US"/>
              </w:rPr>
              <w:t>evin</w:t>
            </w:r>
            <w:r w:rsidRPr="007F5536">
              <w:rPr>
                <w:rFonts w:ascii="Arial" w:eastAsia="Times New Roman" w:hAnsi="Arial" w:cs="Arial"/>
                <w:sz w:val="24"/>
                <w:szCs w:val="24"/>
                <w:lang w:val="en-US"/>
              </w:rPr>
              <w:t xml:space="preserve"> </w:t>
            </w:r>
            <w:proofErr w:type="spellStart"/>
            <w:r w:rsidRPr="007F5536">
              <w:rPr>
                <w:rFonts w:ascii="Arial" w:eastAsia="Times New Roman" w:hAnsi="Arial" w:cs="Arial"/>
                <w:sz w:val="24"/>
                <w:szCs w:val="24"/>
                <w:lang w:val="en-US"/>
              </w:rPr>
              <w:t>Cluskey</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Sefton</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A357F9"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North West Employers </w:t>
            </w:r>
            <w:proofErr w:type="spellStart"/>
            <w:r>
              <w:rPr>
                <w:rFonts w:ascii="Arial" w:eastAsia="Times New Roman" w:hAnsi="Arial" w:cs="Arial"/>
                <w:sz w:val="24"/>
                <w:szCs w:val="24"/>
                <w:lang w:val="en-US"/>
              </w:rPr>
              <w:t>Organisation</w:t>
            </w:r>
            <w:proofErr w:type="spellEnd"/>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39 Kent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Litherland</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Liverpool   </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L21 7QJ</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920 3704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12" w:history="1">
              <w:r w:rsidRPr="007F5536">
                <w:rPr>
                  <w:rFonts w:ascii="Arial" w:eastAsia="Times New Roman" w:hAnsi="Arial" w:cs="Times New Roman"/>
                  <w:color w:val="0000FF"/>
                  <w:sz w:val="24"/>
                  <w:szCs w:val="24"/>
                  <w:u w:val="single"/>
                  <w:lang w:val="en-US"/>
                </w:rPr>
                <w:t>kevin.cluskey@sefton.gov.uk</w:t>
              </w:r>
            </w:hyperlink>
            <w:r w:rsidRPr="007F5536">
              <w:rPr>
                <w:rFonts w:ascii="Arial" w:eastAsia="Times New Roman" w:hAnsi="Arial" w:cs="Arial"/>
                <w:sz w:val="24"/>
                <w:szCs w:val="24"/>
                <w:lang w:val="en-US"/>
              </w:rPr>
              <w:t xml:space="preserve"> </w:t>
            </w:r>
          </w:p>
        </w:tc>
      </w:tr>
      <w:tr w:rsidR="00C74DC0" w:rsidRPr="007F5536" w:rsidTr="003F33AB">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Saughall</w:t>
            </w:r>
            <w:proofErr w:type="spellEnd"/>
            <w:r w:rsidRPr="007F5536">
              <w:rPr>
                <w:rFonts w:ascii="Arial" w:eastAsia="Times New Roman" w:hAnsi="Arial" w:cs="Arial"/>
                <w:sz w:val="24"/>
                <w:szCs w:val="24"/>
                <w:lang w:val="en-US"/>
              </w:rPr>
              <w:t xml:space="preserve"> Massie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6C179E" w:rsidP="003F33AB">
            <w:pPr>
              <w:autoSpaceDE w:val="0"/>
              <w:autoSpaceDN w:val="0"/>
              <w:adjustRightInd w:val="0"/>
              <w:spacing w:after="0" w:line="240" w:lineRule="auto"/>
              <w:rPr>
                <w:rFonts w:ascii="Arial" w:eastAsia="Times New Roman" w:hAnsi="Arial" w:cs="Arial"/>
                <w:sz w:val="24"/>
                <w:szCs w:val="24"/>
                <w:lang w:val="en-US"/>
              </w:rPr>
            </w:pPr>
            <w:hyperlink r:id="rId13"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Laura Robertson-Collins</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tc>
        <w:tc>
          <w:tcPr>
            <w:tcW w:w="3827" w:type="dxa"/>
            <w:tcBorders>
              <w:top w:val="single" w:sz="6" w:space="0" w:color="auto"/>
              <w:left w:val="single" w:sz="6" w:space="0" w:color="auto"/>
              <w:bottom w:val="single" w:sz="6" w:space="0" w:color="auto"/>
              <w:right w:val="single" w:sz="6" w:space="0" w:color="auto"/>
            </w:tcBorders>
          </w:tcPr>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EB1B65">
              <w:rPr>
                <w:rFonts w:ascii="Arial" w:eastAsia="Times New Roman" w:hAnsi="Arial" w:cs="Arial"/>
                <w:sz w:val="24"/>
                <w:szCs w:val="24"/>
                <w:lang w:val="en-US"/>
              </w:rPr>
              <w:t>Labour</w:t>
            </w:r>
            <w:proofErr w:type="spellEnd"/>
            <w:r w:rsidRPr="00EB1B65">
              <w:rPr>
                <w:rFonts w:ascii="Arial" w:eastAsia="Times New Roman" w:hAnsi="Arial" w:cs="Arial"/>
                <w:sz w:val="24"/>
                <w:szCs w:val="24"/>
                <w:lang w:val="en-US"/>
              </w:rPr>
              <w:t xml:space="preserve"> Group Office </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4" w:history="1">
              <w:r w:rsidRPr="000C2C98">
                <w:rPr>
                  <w:rStyle w:val="Hyperlink"/>
                  <w:rFonts w:ascii="Arial" w:eastAsia="Times New Roman" w:hAnsi="Arial" w:cs="Arial"/>
                  <w:sz w:val="24"/>
                  <w:szCs w:val="24"/>
                  <w:lang w:val="en-US"/>
                </w:rPr>
                <w:t>laura.robertson-collins@liverpool.gov.uk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spacing w:after="0" w:line="240" w:lineRule="auto"/>
              <w:contextualSpacing/>
              <w:rPr>
                <w:rFonts w:ascii="Arial" w:eastAsia="Times New Roman" w:hAnsi="Arial" w:cs="Arial"/>
                <w:sz w:val="24"/>
                <w:szCs w:val="24"/>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6F3C64" w:rsidRDefault="00C74DC0" w:rsidP="003F33AB">
            <w:pPr>
              <w:autoSpaceDE w:val="0"/>
              <w:autoSpaceDN w:val="0"/>
              <w:adjustRightInd w:val="0"/>
              <w:spacing w:after="0" w:line="240" w:lineRule="auto"/>
              <w:rPr>
                <w:rFonts w:ascii="Arial" w:eastAsia="Times New Roman" w:hAnsi="Arial" w:cs="Arial"/>
                <w:iCs/>
                <w:sz w:val="24"/>
                <w:szCs w:val="24"/>
                <w:lang w:val="en-US"/>
              </w:rPr>
            </w:pPr>
            <w:r w:rsidRPr="006F3C64">
              <w:rPr>
                <w:rFonts w:ascii="Arial" w:eastAsia="Times New Roman" w:hAnsi="Arial" w:cs="Arial"/>
                <w:iCs/>
                <w:sz w:val="24"/>
                <w:szCs w:val="24"/>
                <w:lang w:val="en-US"/>
              </w:rPr>
              <w:t>A</w:t>
            </w:r>
            <w:r>
              <w:rPr>
                <w:rFonts w:ascii="Arial" w:eastAsia="Times New Roman" w:hAnsi="Arial" w:cs="Arial"/>
                <w:iCs/>
                <w:sz w:val="24"/>
                <w:szCs w:val="24"/>
                <w:lang w:val="en-US"/>
              </w:rPr>
              <w:t>lan</w:t>
            </w:r>
            <w:r w:rsidRPr="006F3C64">
              <w:rPr>
                <w:rFonts w:ascii="Arial" w:eastAsia="Times New Roman" w:hAnsi="Arial" w:cs="Arial"/>
                <w:iCs/>
                <w:sz w:val="24"/>
                <w:szCs w:val="24"/>
                <w:lang w:val="en-US"/>
              </w:rPr>
              <w:t xml:space="preserve"> </w:t>
            </w:r>
            <w:proofErr w:type="spellStart"/>
            <w:r w:rsidRPr="006F3C64">
              <w:rPr>
                <w:rFonts w:ascii="Arial" w:eastAsia="Times New Roman" w:hAnsi="Arial" w:cs="Arial"/>
                <w:iCs/>
                <w:sz w:val="24"/>
                <w:szCs w:val="24"/>
                <w:lang w:val="en-US"/>
              </w:rPr>
              <w:t>Cunliffe</w:t>
            </w:r>
            <w:proofErr w:type="spellEnd"/>
          </w:p>
          <w:p w:rsidR="00C74DC0" w:rsidRDefault="00C74DC0" w:rsidP="003F33AB">
            <w:pPr>
              <w:autoSpaceDE w:val="0"/>
              <w:autoSpaceDN w:val="0"/>
              <w:adjustRightInd w:val="0"/>
              <w:spacing w:after="0" w:line="240" w:lineRule="auto"/>
              <w:rPr>
                <w:rFonts w:ascii="Arial" w:eastAsia="Times New Roman" w:hAnsi="Arial" w:cs="Arial"/>
                <w:iCs/>
                <w:sz w:val="24"/>
                <w:szCs w:val="24"/>
                <w:lang w:val="en-US"/>
              </w:rPr>
            </w:pPr>
            <w:r w:rsidRPr="006F3C64">
              <w:rPr>
                <w:rFonts w:ascii="Arial" w:eastAsia="Times New Roman" w:hAnsi="Arial" w:cs="Arial"/>
                <w:iCs/>
                <w:sz w:val="24"/>
                <w:szCs w:val="24"/>
                <w:lang w:val="en-US"/>
              </w:rPr>
              <w:t>(St Helens)</w:t>
            </w:r>
          </w:p>
          <w:p w:rsidR="00C74DC0" w:rsidRDefault="00C74DC0" w:rsidP="003F33AB">
            <w:pPr>
              <w:autoSpaceDE w:val="0"/>
              <w:autoSpaceDN w:val="0"/>
              <w:adjustRightInd w:val="0"/>
              <w:spacing w:after="0" w:line="240" w:lineRule="auto"/>
              <w:rPr>
                <w:rFonts w:ascii="Arial" w:eastAsia="Times New Roman" w:hAnsi="Arial" w:cs="Arial"/>
                <w:iCs/>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iCs/>
                <w:sz w:val="24"/>
                <w:szCs w:val="24"/>
                <w:lang w:val="en-US"/>
              </w:rPr>
            </w:pPr>
          </w:p>
          <w:p w:rsidR="00C74DC0" w:rsidRPr="006F3C64" w:rsidRDefault="00C74DC0" w:rsidP="003F33AB">
            <w:pPr>
              <w:autoSpaceDE w:val="0"/>
              <w:autoSpaceDN w:val="0"/>
              <w:adjustRightInd w:val="0"/>
              <w:spacing w:after="0" w:line="240" w:lineRule="auto"/>
              <w:rPr>
                <w:rFonts w:ascii="Arial" w:eastAsia="Times New Roman" w:hAnsi="Arial" w:cs="Arial"/>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382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31 Stanley Avenue</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Rainford</w:t>
            </w:r>
            <w:proofErr w:type="spellEnd"/>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WA11 8HU</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 01744 677 280</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B26C02">
                <w:rPr>
                  <w:rStyle w:val="Hyperlink"/>
                  <w:rFonts w:ascii="Arial" w:eastAsia="Times New Roman" w:hAnsi="Arial" w:cs="Arial"/>
                  <w:sz w:val="24"/>
                  <w:szCs w:val="24"/>
                  <w:lang w:val="en-US"/>
                </w:rPr>
                <w:t>cllracunliffe@sthelens.gov.uk</w:t>
              </w:r>
            </w:hyperlink>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spacing w:after="0" w:line="240" w:lineRule="auto"/>
              <w:contextualSpacing/>
              <w:rPr>
                <w:rFonts w:ascii="Arial" w:eastAsia="Times New Roman" w:hAnsi="Arial" w:cs="Arial"/>
                <w:sz w:val="24"/>
                <w:szCs w:val="24"/>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I</w:t>
            </w:r>
            <w:r>
              <w:rPr>
                <w:rFonts w:ascii="Arial" w:eastAsia="Times New Roman" w:hAnsi="Arial" w:cs="Arial"/>
                <w:sz w:val="24"/>
                <w:szCs w:val="24"/>
                <w:lang w:val="en-US"/>
              </w:rPr>
              <w:t>rene</w:t>
            </w:r>
            <w:r w:rsidRPr="007F5536">
              <w:rPr>
                <w:rFonts w:ascii="Arial" w:eastAsia="Times New Roman" w:hAnsi="Arial" w:cs="Arial"/>
                <w:sz w:val="24"/>
                <w:szCs w:val="24"/>
                <w:lang w:val="en-US"/>
              </w:rPr>
              <w:t xml:space="preserve">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Appeals Committee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49 </w:t>
            </w:r>
            <w:proofErr w:type="spellStart"/>
            <w:r w:rsidRPr="007F5536">
              <w:rPr>
                <w:rFonts w:ascii="Arial" w:eastAsia="Times New Roman" w:hAnsi="Arial" w:cs="Arial"/>
                <w:sz w:val="24"/>
                <w:szCs w:val="24"/>
                <w:lang w:val="en-US"/>
              </w:rPr>
              <w:t>Parkhill</w:t>
            </w:r>
            <w:proofErr w:type="spellEnd"/>
            <w:r w:rsidRPr="007F5536">
              <w:rPr>
                <w:rFonts w:ascii="Arial" w:eastAsia="Times New Roman" w:hAnsi="Arial" w:cs="Arial"/>
                <w:sz w:val="24"/>
                <w:szCs w:val="24"/>
                <w:lang w:val="en-US"/>
              </w:rPr>
              <w:t xml:space="preserve"> Road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Prenton</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Birkenhead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CH42 9JD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608 7806</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16" w:history="1">
              <w:r w:rsidRPr="007F5536">
                <w:rPr>
                  <w:rFonts w:ascii="Arial" w:eastAsia="Times New Roman" w:hAnsi="Arial" w:cs="Times New Roman"/>
                  <w:color w:val="0000FF"/>
                  <w:sz w:val="24"/>
                  <w:szCs w:val="24"/>
                  <w:u w:val="single"/>
                  <w:lang w:val="en-US"/>
                </w:rPr>
                <w:t>irenewilliams@wirral.gov.uk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John </w:t>
            </w:r>
            <w:proofErr w:type="spellStart"/>
            <w:r>
              <w:rPr>
                <w:rFonts w:ascii="Arial" w:eastAsia="Times New Roman" w:hAnsi="Arial" w:cs="Arial"/>
                <w:sz w:val="24"/>
                <w:szCs w:val="24"/>
                <w:lang w:val="en-US"/>
              </w:rPr>
              <w:t>Fairclough</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proofErr w:type="spellStart"/>
            <w:r>
              <w:rPr>
                <w:rFonts w:ascii="Arial" w:eastAsia="Times New Roman" w:hAnsi="Arial" w:cs="Arial"/>
                <w:sz w:val="24"/>
                <w:szCs w:val="24"/>
                <w:lang w:val="en-US"/>
              </w:rPr>
              <w:t>Sefton</w:t>
            </w:r>
            <w:proofErr w:type="spellEnd"/>
            <w:r>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34 Queens Road </w:t>
            </w:r>
          </w:p>
          <w:p w:rsidR="00C74DC0" w:rsidRPr="002F745F" w:rsidRDefault="00C74DC0" w:rsidP="003F33AB">
            <w:pPr>
              <w:pStyle w:val="NoSpacing"/>
              <w:rPr>
                <w:rFonts w:ascii="Arial" w:eastAsia="Times New Roman" w:hAnsi="Arial" w:cs="Arial"/>
                <w:sz w:val="24"/>
                <w:szCs w:val="24"/>
                <w:lang w:val="en"/>
              </w:rPr>
            </w:pPr>
            <w:proofErr w:type="spellStart"/>
            <w:r w:rsidRPr="002F745F">
              <w:rPr>
                <w:rFonts w:ascii="Arial" w:eastAsia="Times New Roman" w:hAnsi="Arial" w:cs="Arial"/>
                <w:sz w:val="24"/>
                <w:szCs w:val="24"/>
                <w:lang w:val="en"/>
              </w:rPr>
              <w:t>Bootle</w:t>
            </w:r>
            <w:proofErr w:type="spellEnd"/>
          </w:p>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L20 7BS</w:t>
            </w:r>
          </w:p>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Tel: 0151 476 7621</w:t>
            </w:r>
          </w:p>
          <w:p w:rsidR="00C74DC0"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Email: </w:t>
            </w:r>
            <w:hyperlink r:id="rId17" w:history="1">
              <w:r w:rsidRPr="00B51EED">
                <w:rPr>
                  <w:rStyle w:val="Hyperlink"/>
                  <w:rFonts w:ascii="Arial" w:eastAsia="Times New Roman" w:hAnsi="Arial" w:cs="Arial"/>
                  <w:sz w:val="24"/>
                  <w:szCs w:val="24"/>
                  <w:lang w:val="en"/>
                </w:rPr>
                <w:t>john.fairclough@councillors.sefton.gov.uk</w:t>
              </w:r>
            </w:hyperlink>
          </w:p>
          <w:p w:rsidR="00C74DC0" w:rsidRPr="004C03F2" w:rsidRDefault="00C74DC0" w:rsidP="003F33AB">
            <w:pPr>
              <w:pStyle w:val="NoSpacing"/>
              <w:rPr>
                <w:rFonts w:eastAsia="Times New Roman"/>
                <w:sz w:val="24"/>
                <w:szCs w:val="24"/>
                <w:lang w:val="en"/>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Andrew </w:t>
            </w:r>
            <w:proofErr w:type="spellStart"/>
            <w:r>
              <w:rPr>
                <w:rFonts w:ascii="Arial" w:eastAsia="Times New Roman" w:hAnsi="Arial" w:cs="Arial"/>
                <w:sz w:val="24"/>
                <w:szCs w:val="24"/>
                <w:lang w:val="en-US"/>
              </w:rPr>
              <w:t>Foxley</w:t>
            </w:r>
            <w:proofErr w:type="spellEnd"/>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(Liverpool)</w:t>
            </w: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 xml:space="preserve">c/o </w:t>
            </w:r>
            <w:proofErr w:type="spellStart"/>
            <w:r>
              <w:rPr>
                <w:rFonts w:ascii="Arial" w:hAnsi="Arial" w:cs="Arial"/>
                <w:sz w:val="24"/>
                <w:szCs w:val="24"/>
                <w:lang w:val="en" w:eastAsia="en-GB"/>
              </w:rPr>
              <w:t>Labour</w:t>
            </w:r>
            <w:proofErr w:type="spellEnd"/>
            <w:r>
              <w:rPr>
                <w:rFonts w:ascii="Arial" w:hAnsi="Arial" w:cs="Arial"/>
                <w:sz w:val="24"/>
                <w:szCs w:val="24"/>
                <w:lang w:val="en" w:eastAsia="en-GB"/>
              </w:rPr>
              <w:t xml:space="preserve"> Group Office</w:t>
            </w:r>
          </w:p>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Municipal Building</w:t>
            </w:r>
          </w:p>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Dale Street</w:t>
            </w:r>
          </w:p>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Liverpool</w:t>
            </w:r>
          </w:p>
          <w:p w:rsidR="00C74DC0" w:rsidRDefault="006C179E" w:rsidP="003F33AB">
            <w:pPr>
              <w:pStyle w:val="NoSpacing"/>
              <w:rPr>
                <w:rFonts w:ascii="Arial" w:hAnsi="Arial" w:cs="Arial"/>
                <w:sz w:val="24"/>
                <w:szCs w:val="24"/>
                <w:lang w:val="en" w:eastAsia="en-GB"/>
              </w:rPr>
            </w:pPr>
            <w:hyperlink r:id="rId18" w:history="1">
              <w:r w:rsidR="00C74DC0" w:rsidRPr="000A1A21">
                <w:rPr>
                  <w:rStyle w:val="Hyperlink"/>
                  <w:rFonts w:ascii="Arial" w:hAnsi="Arial" w:cs="Arial"/>
                  <w:color w:val="auto"/>
                  <w:sz w:val="24"/>
                  <w:szCs w:val="24"/>
                  <w:u w:val="none"/>
                  <w:lang w:val="en" w:eastAsia="en-GB"/>
                </w:rPr>
                <w:t>Tel:07899</w:t>
              </w:r>
            </w:hyperlink>
            <w:r w:rsidR="00C74DC0" w:rsidRPr="000A1A21">
              <w:rPr>
                <w:rFonts w:ascii="Arial" w:hAnsi="Arial" w:cs="Arial"/>
                <w:sz w:val="24"/>
                <w:szCs w:val="24"/>
                <w:lang w:val="en" w:eastAsia="en-GB"/>
              </w:rPr>
              <w:t xml:space="preserve"> </w:t>
            </w:r>
            <w:r w:rsidR="00C74DC0">
              <w:rPr>
                <w:rFonts w:ascii="Arial" w:hAnsi="Arial" w:cs="Arial"/>
                <w:sz w:val="24"/>
                <w:szCs w:val="24"/>
                <w:lang w:val="en" w:eastAsia="en-GB"/>
              </w:rPr>
              <w:t>745 858</w:t>
            </w:r>
          </w:p>
          <w:p w:rsidR="00C74DC0" w:rsidRPr="004C03F2" w:rsidRDefault="00C74DC0" w:rsidP="003F33AB">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9" w:history="1">
              <w:r w:rsidRPr="003C3772">
                <w:rPr>
                  <w:rStyle w:val="Hyperlink"/>
                  <w:rFonts w:ascii="Arial" w:hAnsi="Arial" w:cs="Arial"/>
                  <w:sz w:val="24"/>
                  <w:szCs w:val="24"/>
                  <w:lang w:val="en" w:eastAsia="en-GB"/>
                </w:rPr>
                <w:t>Andrew.Foxley@liverpool.gov.uk</w:t>
              </w:r>
            </w:hyperlink>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bl>
    <w:p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260"/>
        <w:gridCol w:w="4149"/>
      </w:tblGrid>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rsidTr="003F33AB">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260"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0"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260"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6C179E" w:rsidP="003F33AB">
            <w:pPr>
              <w:autoSpaceDE w:val="0"/>
              <w:autoSpaceDN w:val="0"/>
              <w:adjustRightInd w:val="0"/>
              <w:spacing w:after="0" w:line="240" w:lineRule="auto"/>
              <w:rPr>
                <w:rFonts w:ascii="Arial" w:eastAsia="Times New Roman" w:hAnsi="Arial" w:cs="Arial"/>
                <w:sz w:val="24"/>
                <w:szCs w:val="24"/>
                <w:lang w:val="en-US"/>
              </w:rPr>
            </w:pPr>
            <w:hyperlink r:id="rId21" w:history="1">
              <w:r w:rsidR="00C74DC0" w:rsidRPr="006C3A42">
                <w:rPr>
                  <w:rFonts w:ascii="Arial" w:eastAsia="Times New Roman" w:hAnsi="Arial" w:cs="Times New Roman"/>
                  <w:color w:val="0000FF"/>
                  <w:sz w:val="24"/>
                  <w:szCs w:val="24"/>
                  <w:u w:val="single"/>
                  <w:lang w:val="en-US"/>
                </w:rPr>
                <w:t>Peter.williams@merseysidewda.gov.uk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Mandy Valentine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r>
              <w:rPr>
                <w:rFonts w:ascii="Arial" w:eastAsia="Times New Roman" w:hAnsi="Arial" w:cs="Arial"/>
                <w:sz w:val="24"/>
                <w:szCs w:val="24"/>
                <w:lang w:val="en-US"/>
              </w:rPr>
              <w:t xml:space="preserve"> / Monitoring Officer</w:t>
            </w:r>
          </w:p>
        </w:tc>
        <w:tc>
          <w:tcPr>
            <w:tcW w:w="3260"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2" w:history="1">
              <w:r w:rsidRPr="008623B4">
                <w:rPr>
                  <w:rStyle w:val="Hyperlink"/>
                  <w:rFonts w:ascii="Arial" w:eastAsia="Times New Roman" w:hAnsi="Arial" w:cs="Times New Roman"/>
                  <w:sz w:val="24"/>
                  <w:szCs w:val="24"/>
                  <w:lang w:val="en-US"/>
                </w:rPr>
                <w:t>amanda.valentine@merseysidewda.gov.uk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bl>
    <w:p w:rsidR="00C74DC0" w:rsidRDefault="00C74DC0" w:rsidP="00C74DC0">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br w:type="page"/>
      </w:r>
      <w:bookmarkStart w:id="2" w:name="_Hlt14153343"/>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Pr="007F5536" w:rsidRDefault="00C74DC0" w:rsidP="00C74DC0">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t>CONTENTS</w:t>
      </w:r>
      <w:bookmarkEnd w:id="2"/>
    </w:p>
    <w:p w:rsidR="00C74DC0" w:rsidRDefault="00C74DC0" w:rsidP="00C74DC0">
      <w:pPr>
        <w:spacing w:after="0" w:line="240" w:lineRule="auto"/>
        <w:jc w:val="center"/>
        <w:rPr>
          <w:rFonts w:ascii="Arial" w:eastAsia="Times New Roman" w:hAnsi="Arial" w:cs="Arial"/>
          <w:sz w:val="24"/>
          <w:szCs w:val="24"/>
        </w:rPr>
      </w:pPr>
    </w:p>
    <w:p w:rsidR="00C74DC0" w:rsidRPr="007F5536" w:rsidRDefault="00C74DC0" w:rsidP="00C74DC0">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C74DC0" w:rsidRPr="007F5536"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vAlign w:val="bottom"/>
          </w:tcPr>
          <w:p w:rsidR="00C74DC0" w:rsidRPr="007F5536" w:rsidRDefault="00C74DC0" w:rsidP="003F33AB">
            <w:pPr>
              <w:spacing w:after="0" w:line="240" w:lineRule="auto"/>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FC0695"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FC0695" w:rsidRDefault="003F33AB" w:rsidP="003F33AB">
            <w:pPr>
              <w:rPr>
                <w:rFonts w:ascii="Arial" w:hAnsi="Arial" w:cs="Arial"/>
                <w:sz w:val="20"/>
                <w:szCs w:val="20"/>
              </w:rPr>
            </w:pPr>
            <w:r w:rsidRPr="003F33AB">
              <w:rPr>
                <w:rFonts w:ascii="Arial" w:hAnsi="Arial" w:cs="Arial"/>
                <w:sz w:val="20"/>
                <w:szCs w:val="20"/>
              </w:rPr>
              <w:t xml:space="preserve">Review of Apprenticeships Pilot Support Scheme  </w:t>
            </w:r>
          </w:p>
        </w:tc>
        <w:tc>
          <w:tcPr>
            <w:tcW w:w="992" w:type="dxa"/>
            <w:tcBorders>
              <w:top w:val="single" w:sz="4" w:space="0" w:color="auto"/>
              <w:left w:val="nil"/>
              <w:bottom w:val="single" w:sz="4" w:space="0" w:color="auto"/>
              <w:right w:val="single" w:sz="4" w:space="0" w:color="auto"/>
            </w:tcBorders>
          </w:tcPr>
          <w:p w:rsidR="00FC0695" w:rsidRDefault="00FC0695"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K34-15</w:t>
            </w:r>
          </w:p>
        </w:tc>
        <w:tc>
          <w:tcPr>
            <w:tcW w:w="1701" w:type="dxa"/>
            <w:tcBorders>
              <w:top w:val="single" w:sz="4" w:space="0" w:color="auto"/>
              <w:left w:val="nil"/>
              <w:bottom w:val="single" w:sz="4" w:space="0" w:color="auto"/>
              <w:right w:val="single" w:sz="4" w:space="0" w:color="auto"/>
            </w:tcBorders>
          </w:tcPr>
          <w:p w:rsidR="00FC0695" w:rsidRDefault="00FC0695" w:rsidP="003F33AB">
            <w:pPr>
              <w:spacing w:after="0" w:line="240" w:lineRule="auto"/>
              <w:rPr>
                <w:rFonts w:ascii="Arial" w:eastAsia="Times New Roman" w:hAnsi="Arial" w:cs="Arial"/>
                <w:sz w:val="20"/>
                <w:szCs w:val="20"/>
              </w:rPr>
            </w:pPr>
            <w:r>
              <w:rPr>
                <w:rFonts w:ascii="Arial" w:eastAsia="Times New Roman" w:hAnsi="Arial" w:cs="Arial"/>
                <w:sz w:val="20"/>
                <w:szCs w:val="20"/>
              </w:rPr>
              <w:t>2</w:t>
            </w:r>
            <w:r w:rsidR="003F33AB">
              <w:rPr>
                <w:rFonts w:ascii="Arial" w:eastAsia="Times New Roman" w:hAnsi="Arial" w:cs="Arial"/>
                <w:sz w:val="20"/>
                <w:szCs w:val="20"/>
              </w:rPr>
              <w:t>0</w:t>
            </w:r>
            <w:r>
              <w:rPr>
                <w:rFonts w:ascii="Arial" w:eastAsia="Times New Roman" w:hAnsi="Arial" w:cs="Arial"/>
                <w:sz w:val="20"/>
                <w:szCs w:val="20"/>
              </w:rPr>
              <w:t>/</w:t>
            </w:r>
            <w:r w:rsidR="003F33AB">
              <w:rPr>
                <w:rFonts w:ascii="Arial" w:eastAsia="Times New Roman" w:hAnsi="Arial" w:cs="Arial"/>
                <w:sz w:val="20"/>
                <w:szCs w:val="20"/>
              </w:rPr>
              <w:t>11</w:t>
            </w:r>
            <w:r>
              <w:rPr>
                <w:rFonts w:ascii="Arial" w:eastAsia="Times New Roman" w:hAnsi="Arial" w:cs="Arial"/>
                <w:sz w:val="20"/>
                <w:szCs w:val="20"/>
              </w:rPr>
              <w:t>/2015</w:t>
            </w:r>
          </w:p>
        </w:tc>
        <w:tc>
          <w:tcPr>
            <w:tcW w:w="1843" w:type="dxa"/>
            <w:tcBorders>
              <w:top w:val="single" w:sz="4" w:space="0" w:color="auto"/>
              <w:left w:val="nil"/>
              <w:bottom w:val="single" w:sz="4" w:space="0" w:color="auto"/>
              <w:right w:val="single" w:sz="4" w:space="0" w:color="auto"/>
            </w:tcBorders>
            <w:noWrap/>
          </w:tcPr>
          <w:p w:rsidR="00FC0695" w:rsidRDefault="00FC0695"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S Donaldson</w:t>
            </w:r>
          </w:p>
        </w:tc>
      </w:tr>
      <w:tr w:rsidR="00ED65AC"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ED65AC" w:rsidRPr="003F33AB" w:rsidRDefault="00ED65AC" w:rsidP="003F33AB">
            <w:pPr>
              <w:rPr>
                <w:rFonts w:ascii="Arial" w:hAnsi="Arial" w:cs="Arial"/>
                <w:sz w:val="20"/>
                <w:szCs w:val="20"/>
              </w:rPr>
            </w:pPr>
            <w:r>
              <w:rPr>
                <w:rFonts w:ascii="Arial" w:hAnsi="Arial" w:cs="Arial"/>
                <w:sz w:val="20"/>
                <w:szCs w:val="20"/>
              </w:rPr>
              <w:t>Corporate Plan Review 2015</w:t>
            </w:r>
          </w:p>
        </w:tc>
        <w:tc>
          <w:tcPr>
            <w:tcW w:w="992" w:type="dxa"/>
            <w:tcBorders>
              <w:top w:val="single" w:sz="4" w:space="0" w:color="auto"/>
              <w:left w:val="nil"/>
              <w:bottom w:val="single" w:sz="4" w:space="0" w:color="auto"/>
              <w:right w:val="single" w:sz="4" w:space="0" w:color="auto"/>
            </w:tcBorders>
          </w:tcPr>
          <w:p w:rsidR="00ED65AC" w:rsidRDefault="00ED65AC"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K35-15</w:t>
            </w:r>
          </w:p>
        </w:tc>
        <w:tc>
          <w:tcPr>
            <w:tcW w:w="1701" w:type="dxa"/>
            <w:tcBorders>
              <w:top w:val="single" w:sz="4" w:space="0" w:color="auto"/>
              <w:left w:val="nil"/>
              <w:bottom w:val="single" w:sz="4" w:space="0" w:color="auto"/>
              <w:right w:val="single" w:sz="4" w:space="0" w:color="auto"/>
            </w:tcBorders>
          </w:tcPr>
          <w:p w:rsidR="00ED65AC" w:rsidRDefault="00ED65AC" w:rsidP="003F33AB">
            <w:pPr>
              <w:spacing w:after="0" w:line="240" w:lineRule="auto"/>
              <w:rPr>
                <w:rFonts w:ascii="Arial" w:eastAsia="Times New Roman" w:hAnsi="Arial" w:cs="Arial"/>
                <w:sz w:val="20"/>
                <w:szCs w:val="20"/>
              </w:rPr>
            </w:pPr>
            <w:r>
              <w:rPr>
                <w:rFonts w:ascii="Arial" w:eastAsia="Times New Roman" w:hAnsi="Arial" w:cs="Arial"/>
                <w:sz w:val="20"/>
                <w:szCs w:val="20"/>
              </w:rPr>
              <w:t>20/11/2015</w:t>
            </w:r>
          </w:p>
        </w:tc>
        <w:tc>
          <w:tcPr>
            <w:tcW w:w="1843" w:type="dxa"/>
            <w:tcBorders>
              <w:top w:val="single" w:sz="4" w:space="0" w:color="auto"/>
              <w:left w:val="nil"/>
              <w:bottom w:val="single" w:sz="4" w:space="0" w:color="auto"/>
              <w:right w:val="single" w:sz="4" w:space="0" w:color="auto"/>
            </w:tcBorders>
            <w:noWrap/>
          </w:tcPr>
          <w:p w:rsidR="00ED65AC" w:rsidRDefault="00ED65AC"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A Valentine</w:t>
            </w:r>
          </w:p>
        </w:tc>
      </w:tr>
      <w:tr w:rsidR="00D64963"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D64963" w:rsidRDefault="00D64963" w:rsidP="00087247">
            <w:pPr>
              <w:rPr>
                <w:rFonts w:ascii="Arial" w:hAnsi="Arial" w:cs="Arial"/>
                <w:sz w:val="20"/>
                <w:szCs w:val="20"/>
              </w:rPr>
            </w:pPr>
            <w:r>
              <w:rPr>
                <w:rFonts w:ascii="Arial" w:hAnsi="Arial" w:cs="Arial"/>
                <w:sz w:val="20"/>
                <w:szCs w:val="20"/>
              </w:rPr>
              <w:t>RRC Contract Management Review</w:t>
            </w:r>
          </w:p>
        </w:tc>
        <w:tc>
          <w:tcPr>
            <w:tcW w:w="992" w:type="dxa"/>
            <w:tcBorders>
              <w:top w:val="single" w:sz="4" w:space="0" w:color="auto"/>
              <w:left w:val="nil"/>
              <w:bottom w:val="single" w:sz="4" w:space="0" w:color="auto"/>
              <w:right w:val="single" w:sz="4" w:space="0" w:color="auto"/>
            </w:tcBorders>
          </w:tcPr>
          <w:p w:rsidR="00D64963" w:rsidRDefault="00D64963" w:rsidP="0008724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K27-15</w:t>
            </w:r>
          </w:p>
        </w:tc>
        <w:tc>
          <w:tcPr>
            <w:tcW w:w="1701" w:type="dxa"/>
            <w:tcBorders>
              <w:top w:val="single" w:sz="4" w:space="0" w:color="auto"/>
              <w:left w:val="nil"/>
              <w:bottom w:val="single" w:sz="4" w:space="0" w:color="auto"/>
              <w:right w:val="single" w:sz="4" w:space="0" w:color="auto"/>
            </w:tcBorders>
          </w:tcPr>
          <w:p w:rsidR="00D64963" w:rsidRDefault="006C179E" w:rsidP="00087247">
            <w:pPr>
              <w:spacing w:after="0" w:line="240" w:lineRule="auto"/>
              <w:rPr>
                <w:rFonts w:ascii="Arial" w:eastAsia="Times New Roman" w:hAnsi="Arial" w:cs="Arial"/>
                <w:sz w:val="20"/>
                <w:szCs w:val="20"/>
              </w:rPr>
            </w:pPr>
            <w:r>
              <w:rPr>
                <w:rFonts w:ascii="Arial" w:eastAsia="Times New Roman" w:hAnsi="Arial" w:cs="Arial"/>
                <w:sz w:val="20"/>
                <w:szCs w:val="20"/>
              </w:rPr>
              <w:t>05/2/2016</w:t>
            </w:r>
          </w:p>
        </w:tc>
        <w:tc>
          <w:tcPr>
            <w:tcW w:w="1843" w:type="dxa"/>
            <w:tcBorders>
              <w:top w:val="single" w:sz="4" w:space="0" w:color="auto"/>
              <w:left w:val="nil"/>
              <w:bottom w:val="single" w:sz="4" w:space="0" w:color="auto"/>
              <w:right w:val="single" w:sz="4" w:space="0" w:color="auto"/>
            </w:tcBorders>
            <w:noWrap/>
          </w:tcPr>
          <w:p w:rsidR="00D64963" w:rsidRDefault="00D64963" w:rsidP="0008724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C Beer</w:t>
            </w:r>
          </w:p>
        </w:tc>
      </w:tr>
    </w:tbl>
    <w:p w:rsidR="00C74DC0" w:rsidRDefault="00C74DC0" w:rsidP="00C74DC0">
      <w:pPr>
        <w:spacing w:after="0" w:line="240" w:lineRule="auto"/>
        <w:jc w:val="center"/>
        <w:rPr>
          <w:rFonts w:ascii="Arial" w:eastAsia="Times New Roman" w:hAnsi="Arial" w:cs="Arial"/>
          <w:b/>
          <w:bCs/>
          <w:sz w:val="24"/>
          <w:szCs w:val="24"/>
        </w:rPr>
      </w:pPr>
    </w:p>
    <w:p w:rsidR="00C74DC0" w:rsidRDefault="00C74DC0" w:rsidP="00C74DC0">
      <w:pPr>
        <w:spacing w:after="0" w:line="240" w:lineRule="auto"/>
        <w:jc w:val="center"/>
        <w:rPr>
          <w:rFonts w:ascii="Arial" w:eastAsia="Times New Roman" w:hAnsi="Arial" w:cs="Arial"/>
          <w:b/>
          <w:bCs/>
          <w:sz w:val="24"/>
          <w:szCs w:val="24"/>
        </w:rPr>
      </w:pPr>
    </w:p>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D51940" w:rsidRDefault="00D51940"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4126E1" w:rsidRDefault="004126E1" w:rsidP="003F33AB">
      <w:pPr>
        <w:spacing w:after="0" w:line="240" w:lineRule="auto"/>
        <w:jc w:val="center"/>
        <w:rPr>
          <w:rFonts w:ascii="Arial" w:eastAsia="Times New Roman" w:hAnsi="Arial" w:cs="Arial"/>
          <w:b/>
          <w:bCs/>
          <w:sz w:val="24"/>
          <w:szCs w:val="24"/>
        </w:rPr>
      </w:pPr>
    </w:p>
    <w:p w:rsidR="00D51940" w:rsidRDefault="00D51940" w:rsidP="003F33AB">
      <w:pPr>
        <w:spacing w:after="0" w:line="240" w:lineRule="auto"/>
        <w:jc w:val="center"/>
        <w:rPr>
          <w:rFonts w:ascii="Arial" w:eastAsia="Times New Roman" w:hAnsi="Arial" w:cs="Arial"/>
          <w:b/>
          <w:bCs/>
          <w:sz w:val="24"/>
          <w:szCs w:val="24"/>
        </w:rPr>
      </w:pPr>
    </w:p>
    <w:p w:rsidR="00D51940" w:rsidRDefault="00D51940" w:rsidP="003F33AB">
      <w:pPr>
        <w:spacing w:after="0" w:line="240" w:lineRule="auto"/>
        <w:jc w:val="center"/>
        <w:rPr>
          <w:rFonts w:ascii="Arial" w:eastAsia="Times New Roman" w:hAnsi="Arial" w:cs="Arial"/>
          <w:b/>
          <w:bCs/>
          <w:sz w:val="24"/>
          <w:szCs w:val="24"/>
        </w:rPr>
      </w:pPr>
    </w:p>
    <w:p w:rsidR="003F33AB" w:rsidRPr="003F33AB" w:rsidRDefault="003F33AB" w:rsidP="003F33AB">
      <w:pPr>
        <w:spacing w:after="0" w:line="240" w:lineRule="auto"/>
        <w:jc w:val="center"/>
        <w:rPr>
          <w:rFonts w:ascii="Arial" w:eastAsia="Times New Roman" w:hAnsi="Arial" w:cs="Arial"/>
          <w:b/>
          <w:bCs/>
          <w:sz w:val="24"/>
          <w:szCs w:val="24"/>
        </w:rPr>
      </w:pPr>
      <w:r w:rsidRPr="003F33AB">
        <w:rPr>
          <w:rFonts w:ascii="Arial" w:eastAsia="Times New Roman" w:hAnsi="Arial" w:cs="Arial"/>
          <w:b/>
          <w:bCs/>
          <w:sz w:val="24"/>
          <w:szCs w:val="24"/>
        </w:rPr>
        <w:t>MERSEYSIDE WASTE DISPOSAL AUTHORITY</w:t>
      </w:r>
    </w:p>
    <w:p w:rsidR="003F33AB" w:rsidRPr="003F33AB" w:rsidRDefault="003F33AB" w:rsidP="003F33AB">
      <w:pPr>
        <w:spacing w:after="0" w:line="240" w:lineRule="auto"/>
        <w:jc w:val="center"/>
        <w:rPr>
          <w:rFonts w:ascii="Arial" w:eastAsia="Times New Roman" w:hAnsi="Arial" w:cs="Arial"/>
          <w:b/>
          <w:sz w:val="24"/>
          <w:szCs w:val="20"/>
        </w:rPr>
      </w:pPr>
    </w:p>
    <w:p w:rsidR="003F33AB" w:rsidRPr="003F33AB" w:rsidRDefault="003F33AB" w:rsidP="003F33AB">
      <w:pPr>
        <w:spacing w:after="0" w:line="240" w:lineRule="auto"/>
        <w:jc w:val="center"/>
        <w:rPr>
          <w:rFonts w:ascii="Arial" w:eastAsia="Times New Roman" w:hAnsi="Arial" w:cs="Arial"/>
          <w:b/>
          <w:sz w:val="24"/>
          <w:szCs w:val="20"/>
        </w:rPr>
      </w:pPr>
      <w:r w:rsidRPr="003F33AB">
        <w:rPr>
          <w:rFonts w:ascii="Arial" w:eastAsia="Times New Roman" w:hAnsi="Arial" w:cs="Arial"/>
          <w:b/>
          <w:sz w:val="24"/>
          <w:szCs w:val="20"/>
        </w:rPr>
        <w:t xml:space="preserve">KEY DECISION SHEET </w:t>
      </w:r>
    </w:p>
    <w:p w:rsidR="003F33AB" w:rsidRPr="003F33AB" w:rsidRDefault="003F33AB" w:rsidP="003F33AB">
      <w:pPr>
        <w:spacing w:after="0" w:line="240" w:lineRule="auto"/>
        <w:jc w:val="center"/>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0"/>
              </w:rPr>
            </w:pPr>
            <w:r w:rsidRPr="003F33AB">
              <w:rPr>
                <w:rFonts w:ascii="Arial" w:eastAsia="Times New Roman" w:hAnsi="Arial" w:cs="Arial"/>
                <w:b/>
                <w:sz w:val="24"/>
                <w:szCs w:val="20"/>
              </w:rPr>
              <w:t>Title</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4"/>
              <w:rPr>
                <w:rFonts w:ascii="Arial" w:eastAsia="Times New Roman" w:hAnsi="Arial" w:cs="Arial"/>
                <w:b/>
                <w:sz w:val="24"/>
                <w:szCs w:val="24"/>
                <w:lang w:val="en-US"/>
              </w:rPr>
            </w:pPr>
          </w:p>
          <w:p w:rsidR="003F33AB" w:rsidRPr="003F33AB" w:rsidRDefault="003F33AB" w:rsidP="003F33AB">
            <w:pPr>
              <w:keepNext/>
              <w:spacing w:after="0" w:line="240" w:lineRule="auto"/>
              <w:outlineLvl w:val="4"/>
              <w:rPr>
                <w:rFonts w:ascii="Arial" w:eastAsia="Times New Roman" w:hAnsi="Arial" w:cs="Arial"/>
                <w:b/>
                <w:sz w:val="24"/>
                <w:szCs w:val="24"/>
                <w:lang w:val="en-US"/>
              </w:rPr>
            </w:pPr>
            <w:r w:rsidRPr="003F33AB">
              <w:rPr>
                <w:rFonts w:ascii="Arial" w:eastAsia="Times New Roman" w:hAnsi="Arial" w:cs="Arial"/>
                <w:b/>
                <w:sz w:val="24"/>
                <w:szCs w:val="24"/>
                <w:lang w:val="en-US"/>
              </w:rPr>
              <w:t xml:space="preserve">Review of Apprenticeships Pilot Support Scheme  </w:t>
            </w:r>
          </w:p>
        </w:tc>
      </w:tr>
      <w:tr w:rsidR="003F33AB" w:rsidRPr="003F33AB" w:rsidTr="003F33AB">
        <w:tc>
          <w:tcPr>
            <w:tcW w:w="2718" w:type="dxa"/>
            <w:shd w:val="clear" w:color="auto" w:fill="F2F2F2" w:themeFill="background1" w:themeFillShade="F2"/>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File Reference</w:t>
            </w:r>
          </w:p>
        </w:tc>
        <w:tc>
          <w:tcPr>
            <w:tcW w:w="6138" w:type="dxa"/>
            <w:gridSpan w:val="5"/>
            <w:shd w:val="clear" w:color="auto" w:fill="F2F2F2" w:themeFill="background1" w:themeFillShade="F2"/>
          </w:tcPr>
          <w:p w:rsidR="003F33AB" w:rsidRPr="003F33AB" w:rsidRDefault="003F33AB" w:rsidP="003F33AB">
            <w:pPr>
              <w:keepNext/>
              <w:spacing w:after="0" w:line="240" w:lineRule="auto"/>
              <w:outlineLvl w:val="4"/>
              <w:rPr>
                <w:rFonts w:ascii="Arial" w:eastAsia="Times New Roman" w:hAnsi="Arial" w:cs="Arial"/>
                <w:b/>
                <w:sz w:val="24"/>
                <w:szCs w:val="24"/>
                <w:lang w:val="en-US"/>
              </w:rPr>
            </w:pPr>
            <w:r w:rsidRPr="003F33AB">
              <w:rPr>
                <w:rFonts w:ascii="Arial" w:eastAsia="Times New Roman" w:hAnsi="Arial" w:cs="Arial"/>
                <w:b/>
                <w:sz w:val="24"/>
                <w:szCs w:val="24"/>
                <w:lang w:val="en-US"/>
              </w:rPr>
              <w:t>K34-15</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Is the report likely to be private or public?</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4"/>
              </w:rPr>
            </w:pPr>
          </w:p>
          <w:p w:rsidR="003F33AB" w:rsidRPr="003F33AB" w:rsidRDefault="003F33AB" w:rsidP="003F33AB">
            <w:pPr>
              <w:keepNext/>
              <w:spacing w:after="0" w:line="240" w:lineRule="auto"/>
              <w:outlineLvl w:val="3"/>
              <w:rPr>
                <w:rFonts w:ascii="Arial" w:eastAsia="Times New Roman" w:hAnsi="Arial" w:cs="Arial"/>
                <w:sz w:val="24"/>
                <w:szCs w:val="24"/>
              </w:rPr>
            </w:pPr>
            <w:r w:rsidRPr="003F33AB">
              <w:rPr>
                <w:rFonts w:ascii="Arial" w:eastAsia="Times New Roman" w:hAnsi="Arial" w:cs="Arial"/>
                <w:sz w:val="24"/>
                <w:szCs w:val="24"/>
              </w:rPr>
              <w:t>Public</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Decision Maker</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4"/>
              </w:rPr>
            </w:pPr>
          </w:p>
          <w:p w:rsidR="003F33AB" w:rsidRPr="003F33AB" w:rsidRDefault="003F33AB" w:rsidP="003F33AB">
            <w:pPr>
              <w:keepNext/>
              <w:spacing w:after="0" w:line="240" w:lineRule="auto"/>
              <w:outlineLvl w:val="0"/>
              <w:rPr>
                <w:rFonts w:ascii="Arial" w:eastAsia="Times New Roman" w:hAnsi="Arial" w:cs="Times New Roman"/>
                <w:b/>
                <w:iCs/>
                <w:sz w:val="24"/>
                <w:szCs w:val="24"/>
              </w:rPr>
            </w:pPr>
            <w:r w:rsidRPr="003F33AB">
              <w:rPr>
                <w:rFonts w:ascii="Arial" w:eastAsia="Times New Roman" w:hAnsi="Arial" w:cs="Times New Roman"/>
                <w:b/>
                <w:iCs/>
                <w:sz w:val="24"/>
                <w:szCs w:val="24"/>
              </w:rPr>
              <w:t>Full Authority</w:t>
            </w:r>
          </w:p>
        </w:tc>
      </w:tr>
      <w:tr w:rsidR="003F33AB" w:rsidRPr="003F33AB" w:rsidTr="003F33AB">
        <w:trPr>
          <w:gridAfter w:val="1"/>
          <w:wAfter w:w="18" w:type="dxa"/>
        </w:trPr>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Key Decision Criteria</w:t>
            </w:r>
          </w:p>
          <w:p w:rsidR="003F33AB" w:rsidRPr="003F33AB" w:rsidRDefault="003F33AB" w:rsidP="003F33AB">
            <w:pPr>
              <w:spacing w:after="0" w:line="240" w:lineRule="auto"/>
              <w:rPr>
                <w:rFonts w:ascii="Arial" w:eastAsia="Times New Roman" w:hAnsi="Arial" w:cs="Arial"/>
                <w:b/>
                <w:sz w:val="24"/>
                <w:szCs w:val="24"/>
              </w:rPr>
            </w:pPr>
          </w:p>
        </w:tc>
        <w:tc>
          <w:tcPr>
            <w:tcW w:w="1530" w:type="dxa"/>
          </w:tcPr>
          <w:p w:rsidR="003F33AB" w:rsidRPr="003F33AB" w:rsidRDefault="003F33AB" w:rsidP="003F33AB">
            <w:pPr>
              <w:keepNext/>
              <w:spacing w:after="0" w:line="240" w:lineRule="auto"/>
              <w:outlineLvl w:val="1"/>
              <w:rPr>
                <w:rFonts w:ascii="Arial" w:eastAsia="Times New Roman" w:hAnsi="Arial" w:cs="Arial"/>
                <w:b/>
                <w:sz w:val="24"/>
                <w:szCs w:val="24"/>
              </w:rPr>
            </w:pPr>
          </w:p>
          <w:p w:rsidR="003F33AB" w:rsidRPr="003F33AB" w:rsidRDefault="003F33AB" w:rsidP="003F33AB">
            <w:pPr>
              <w:keepNext/>
              <w:spacing w:after="0" w:line="240" w:lineRule="auto"/>
              <w:outlineLvl w:val="1"/>
              <w:rPr>
                <w:rFonts w:ascii="Arial" w:eastAsia="Times New Roman" w:hAnsi="Arial" w:cs="Arial"/>
                <w:b/>
                <w:sz w:val="24"/>
                <w:szCs w:val="24"/>
              </w:rPr>
            </w:pPr>
            <w:r w:rsidRPr="003F33AB">
              <w:rPr>
                <w:rFonts w:ascii="Arial" w:eastAsia="Times New Roman" w:hAnsi="Arial" w:cs="Arial"/>
                <w:b/>
                <w:sz w:val="24"/>
                <w:szCs w:val="24"/>
              </w:rPr>
              <w:t>Financial</w:t>
            </w:r>
          </w:p>
          <w:p w:rsidR="003F33AB" w:rsidRPr="003F33AB" w:rsidRDefault="003F33AB" w:rsidP="003F33AB">
            <w:pPr>
              <w:spacing w:after="0" w:line="240" w:lineRule="auto"/>
              <w:rPr>
                <w:rFonts w:ascii="Arial" w:eastAsia="Times New Roman" w:hAnsi="Arial" w:cs="Times New Roman"/>
                <w:sz w:val="24"/>
                <w:szCs w:val="24"/>
              </w:rPr>
            </w:pPr>
          </w:p>
          <w:p w:rsidR="003F33AB" w:rsidRPr="003F33AB" w:rsidRDefault="003F33AB" w:rsidP="003F33AB">
            <w:pPr>
              <w:spacing w:after="0" w:line="240" w:lineRule="auto"/>
              <w:jc w:val="center"/>
              <w:rPr>
                <w:rFonts w:ascii="Arial" w:eastAsia="Times New Roman" w:hAnsi="Arial" w:cs="Arial"/>
                <w:b/>
                <w:sz w:val="24"/>
                <w:szCs w:val="24"/>
              </w:rPr>
            </w:pPr>
            <w:r w:rsidRPr="003F33AB">
              <w:rPr>
                <w:rFonts w:ascii="Arial" w:eastAsia="Times New Roman" w:hAnsi="Arial" w:cs="Arial"/>
                <w:b/>
                <w:sz w:val="24"/>
                <w:szCs w:val="24"/>
              </w:rPr>
              <w:t>√</w:t>
            </w:r>
          </w:p>
        </w:tc>
        <w:tc>
          <w:tcPr>
            <w:tcW w:w="1620"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Community Impact</w:t>
            </w:r>
          </w:p>
          <w:p w:rsidR="003F33AB" w:rsidRPr="003F33AB" w:rsidRDefault="003F33AB" w:rsidP="003F33AB">
            <w:pPr>
              <w:spacing w:after="0" w:line="240" w:lineRule="auto"/>
              <w:jc w:val="center"/>
              <w:rPr>
                <w:rFonts w:ascii="Arial" w:eastAsia="Times New Roman" w:hAnsi="Arial" w:cs="Arial"/>
                <w:sz w:val="24"/>
                <w:szCs w:val="24"/>
              </w:rPr>
            </w:pPr>
            <w:r w:rsidRPr="003F33AB">
              <w:rPr>
                <w:rFonts w:ascii="Arial" w:eastAsia="Times New Roman" w:hAnsi="Arial" w:cs="Arial"/>
                <w:b/>
                <w:sz w:val="24"/>
                <w:szCs w:val="24"/>
              </w:rPr>
              <w:t>√</w:t>
            </w:r>
          </w:p>
        </w:tc>
        <w:tc>
          <w:tcPr>
            <w:tcW w:w="1611"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Other – please specify</w:t>
            </w:r>
          </w:p>
        </w:tc>
        <w:tc>
          <w:tcPr>
            <w:tcW w:w="1359" w:type="dxa"/>
          </w:tcPr>
          <w:p w:rsidR="003F33AB" w:rsidRPr="003F33AB" w:rsidRDefault="003F33AB" w:rsidP="003F33AB">
            <w:pPr>
              <w:spacing w:after="0" w:line="240" w:lineRule="auto"/>
              <w:rPr>
                <w:rFonts w:ascii="Arial" w:eastAsia="Times New Roman" w:hAnsi="Arial" w:cs="Arial"/>
                <w:sz w:val="24"/>
                <w:szCs w:val="24"/>
              </w:rPr>
            </w:pP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Matter in respect of which a Key Decision is required.</w:t>
            </w:r>
          </w:p>
        </w:tc>
        <w:tc>
          <w:tcPr>
            <w:tcW w:w="6138" w:type="dxa"/>
            <w:gridSpan w:val="5"/>
          </w:tcPr>
          <w:p w:rsidR="003F33AB" w:rsidRPr="003F33AB" w:rsidRDefault="003F33AB" w:rsidP="003F33AB">
            <w:pPr>
              <w:spacing w:after="0" w:line="240" w:lineRule="auto"/>
              <w:jc w:val="both"/>
              <w:rPr>
                <w:rFonts w:ascii="Arial" w:eastAsia="Times New Roman" w:hAnsi="Arial" w:cs="Arial"/>
                <w:iCs/>
                <w:sz w:val="24"/>
                <w:szCs w:val="24"/>
              </w:rPr>
            </w:pPr>
            <w:r w:rsidRPr="003F33AB">
              <w:rPr>
                <w:rFonts w:ascii="Arial" w:eastAsia="Times New Roman" w:hAnsi="Arial" w:cs="Arial"/>
                <w:iCs/>
                <w:sz w:val="24"/>
                <w:szCs w:val="24"/>
              </w:rPr>
              <w:t>To consider review of pilot Apprenticeships Support Scheme and options for future funding.</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Scrutiny area</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0"/>
              <w:rPr>
                <w:rFonts w:ascii="Arial" w:eastAsia="Times New Roman" w:hAnsi="Arial" w:cs="Times New Roman"/>
                <w:b/>
                <w:iCs/>
                <w:sz w:val="24"/>
                <w:szCs w:val="24"/>
              </w:rPr>
            </w:pPr>
          </w:p>
          <w:p w:rsidR="003F33AB" w:rsidRPr="003F33AB" w:rsidRDefault="003F33AB" w:rsidP="003F33AB">
            <w:pPr>
              <w:keepNext/>
              <w:spacing w:after="0" w:line="240" w:lineRule="auto"/>
              <w:outlineLvl w:val="0"/>
              <w:rPr>
                <w:rFonts w:ascii="Arial" w:eastAsia="Times New Roman" w:hAnsi="Arial" w:cs="Times New Roman"/>
                <w:iCs/>
                <w:sz w:val="24"/>
                <w:szCs w:val="24"/>
              </w:rPr>
            </w:pPr>
            <w:r w:rsidRPr="003F33AB">
              <w:rPr>
                <w:rFonts w:ascii="Arial" w:eastAsia="Times New Roman" w:hAnsi="Arial" w:cs="Times New Roman"/>
                <w:iCs/>
                <w:sz w:val="24"/>
                <w:szCs w:val="24"/>
              </w:rPr>
              <w:t>Strategy/Governance</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Date for decision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0"/>
              </w:rPr>
            </w:pPr>
          </w:p>
          <w:p w:rsidR="003F33AB" w:rsidRPr="003F33AB" w:rsidRDefault="009E0C6D" w:rsidP="003F33AB">
            <w:pPr>
              <w:spacing w:after="0" w:line="240" w:lineRule="auto"/>
              <w:rPr>
                <w:rFonts w:ascii="Arial" w:eastAsia="Times New Roman" w:hAnsi="Arial" w:cs="Arial"/>
                <w:iCs/>
                <w:sz w:val="24"/>
                <w:szCs w:val="24"/>
              </w:rPr>
            </w:pPr>
            <w:r>
              <w:rPr>
                <w:rFonts w:ascii="Arial" w:eastAsia="Times New Roman" w:hAnsi="Arial" w:cs="Arial"/>
                <w:iCs/>
                <w:sz w:val="24"/>
                <w:szCs w:val="24"/>
              </w:rPr>
              <w:t>20</w:t>
            </w:r>
            <w:r w:rsidRPr="009E0C6D">
              <w:rPr>
                <w:rFonts w:ascii="Arial" w:eastAsia="Times New Roman" w:hAnsi="Arial" w:cs="Arial"/>
                <w:iCs/>
                <w:sz w:val="24"/>
                <w:szCs w:val="24"/>
                <w:vertAlign w:val="superscript"/>
              </w:rPr>
              <w:t>th</w:t>
            </w:r>
            <w:r>
              <w:rPr>
                <w:rFonts w:ascii="Arial" w:eastAsia="Times New Roman" w:hAnsi="Arial" w:cs="Arial"/>
                <w:iCs/>
                <w:sz w:val="24"/>
                <w:szCs w:val="24"/>
              </w:rPr>
              <w:t xml:space="preserve"> </w:t>
            </w:r>
            <w:r w:rsidR="003F33AB" w:rsidRPr="003F33AB">
              <w:rPr>
                <w:rFonts w:ascii="Arial" w:eastAsia="Times New Roman" w:hAnsi="Arial" w:cs="Arial"/>
                <w:iCs/>
                <w:sz w:val="24"/>
                <w:szCs w:val="24"/>
              </w:rPr>
              <w:t>November 2015</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List of Background Papers for consideration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Authority Report WDA 33/13</w:t>
            </w: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Executive Decision 11/11/14 </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Risk Management Implications</w:t>
            </w: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1. Failure to engage with partners and stakeholders;</w:t>
            </w: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2. Failure to recognise the impact of the economic and political environment.</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Prior consultation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Senior Officers Working Group </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Representations</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In writing to Stuart Donaldson or by email to </w:t>
            </w:r>
            <w:hyperlink r:id="rId23" w:history="1">
              <w:r w:rsidRPr="003F33AB">
                <w:rPr>
                  <w:rFonts w:ascii="Arial" w:eastAsia="Times New Roman" w:hAnsi="Arial" w:cs="Arial"/>
                  <w:color w:val="0000FF"/>
                  <w:sz w:val="24"/>
                  <w:szCs w:val="24"/>
                  <w:u w:val="single"/>
                </w:rPr>
                <w:t xml:space="preserve">            Stuart.Donaldson@merseysidewda.gov.uk</w:t>
              </w:r>
            </w:hyperlink>
            <w:r w:rsidRPr="003F33AB">
              <w:rPr>
                <w:rFonts w:ascii="Arial" w:eastAsia="Times New Roman" w:hAnsi="Arial" w:cs="Arial"/>
                <w:sz w:val="24"/>
                <w:szCs w:val="24"/>
              </w:rPr>
              <w:t xml:space="preserve"> </w:t>
            </w:r>
          </w:p>
        </w:tc>
      </w:tr>
    </w:tbl>
    <w:p w:rsidR="003F33AB" w:rsidRPr="003F33AB" w:rsidRDefault="003F33AB" w:rsidP="003F33AB">
      <w:pPr>
        <w:spacing w:after="0" w:line="240" w:lineRule="auto"/>
        <w:rPr>
          <w:rFonts w:ascii="Times New Roman" w:eastAsia="Times New Roman" w:hAnsi="Times New Roman" w:cs="Times New Roman"/>
          <w:sz w:val="24"/>
          <w:szCs w:val="24"/>
        </w:rPr>
      </w:pPr>
    </w:p>
    <w:p w:rsidR="003F33AB" w:rsidRDefault="003F33AB"/>
    <w:p w:rsidR="00D51940" w:rsidRDefault="00D51940"/>
    <w:p w:rsidR="00D51940" w:rsidRDefault="00D51940"/>
    <w:p w:rsidR="00ED65AC" w:rsidRDefault="00ED65AC"/>
    <w:p w:rsidR="00ED65AC" w:rsidRPr="00ED65AC" w:rsidRDefault="00ED65AC" w:rsidP="00ED65AC">
      <w:pPr>
        <w:spacing w:after="0" w:line="240" w:lineRule="auto"/>
        <w:jc w:val="center"/>
        <w:rPr>
          <w:rFonts w:ascii="Arial" w:eastAsia="Times New Roman" w:hAnsi="Arial" w:cs="Arial"/>
          <w:b/>
          <w:bCs/>
          <w:sz w:val="24"/>
          <w:szCs w:val="24"/>
        </w:rPr>
      </w:pPr>
      <w:r w:rsidRPr="00ED65AC">
        <w:rPr>
          <w:rFonts w:ascii="Arial" w:eastAsia="Times New Roman" w:hAnsi="Arial" w:cs="Arial"/>
          <w:b/>
          <w:bCs/>
          <w:sz w:val="24"/>
          <w:szCs w:val="24"/>
        </w:rPr>
        <w:t>MERSEYSIDE WASTE DISPOSAL AUTHORITY</w:t>
      </w:r>
    </w:p>
    <w:p w:rsidR="00ED65AC" w:rsidRPr="00ED65AC" w:rsidRDefault="00ED65AC" w:rsidP="00ED65AC">
      <w:pPr>
        <w:spacing w:after="0" w:line="240" w:lineRule="auto"/>
        <w:jc w:val="center"/>
        <w:rPr>
          <w:rFonts w:ascii="Arial" w:eastAsia="Times New Roman" w:hAnsi="Arial" w:cs="Arial"/>
          <w:b/>
          <w:sz w:val="24"/>
          <w:szCs w:val="20"/>
        </w:rPr>
      </w:pPr>
    </w:p>
    <w:p w:rsidR="00ED65AC" w:rsidRPr="00ED65AC" w:rsidRDefault="00ED65AC" w:rsidP="00ED65AC">
      <w:pPr>
        <w:spacing w:after="0" w:line="240" w:lineRule="auto"/>
        <w:jc w:val="center"/>
        <w:rPr>
          <w:rFonts w:ascii="Arial" w:eastAsia="Times New Roman" w:hAnsi="Arial" w:cs="Arial"/>
          <w:b/>
          <w:sz w:val="24"/>
          <w:szCs w:val="20"/>
        </w:rPr>
      </w:pPr>
      <w:r w:rsidRPr="00ED65AC">
        <w:rPr>
          <w:rFonts w:ascii="Arial" w:eastAsia="Times New Roman" w:hAnsi="Arial" w:cs="Arial"/>
          <w:b/>
          <w:sz w:val="24"/>
          <w:szCs w:val="20"/>
        </w:rPr>
        <w:t xml:space="preserve">KEY DECISION SHEET </w:t>
      </w:r>
    </w:p>
    <w:p w:rsidR="00ED65AC" w:rsidRPr="00ED65AC" w:rsidRDefault="00ED65AC" w:rsidP="00ED65AC">
      <w:pPr>
        <w:spacing w:after="0" w:line="240" w:lineRule="auto"/>
        <w:jc w:val="center"/>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186"/>
        <w:gridCol w:w="1784"/>
        <w:gridCol w:w="18"/>
      </w:tblGrid>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0"/>
              </w:rPr>
            </w:pPr>
            <w:r w:rsidRPr="00ED65AC">
              <w:rPr>
                <w:rFonts w:ascii="Arial" w:eastAsia="Times New Roman" w:hAnsi="Arial" w:cs="Arial"/>
                <w:b/>
                <w:sz w:val="24"/>
                <w:szCs w:val="20"/>
              </w:rPr>
              <w:t>Title</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4"/>
              <w:rPr>
                <w:rFonts w:ascii="Arial" w:eastAsia="Times New Roman" w:hAnsi="Arial" w:cs="Arial"/>
                <w:b/>
                <w:sz w:val="24"/>
                <w:szCs w:val="24"/>
                <w:lang w:val="en-US"/>
              </w:rPr>
            </w:pPr>
          </w:p>
          <w:p w:rsidR="00ED65AC" w:rsidRPr="00ED65AC" w:rsidRDefault="00ED65AC" w:rsidP="00ED65AC">
            <w:pPr>
              <w:keepNext/>
              <w:spacing w:after="0" w:line="240" w:lineRule="auto"/>
              <w:outlineLvl w:val="4"/>
              <w:rPr>
                <w:rFonts w:ascii="Arial" w:eastAsia="Times New Roman" w:hAnsi="Arial" w:cs="Arial"/>
                <w:b/>
                <w:sz w:val="24"/>
                <w:szCs w:val="24"/>
                <w:lang w:val="en-US"/>
              </w:rPr>
            </w:pPr>
            <w:r w:rsidRPr="00ED65AC">
              <w:rPr>
                <w:rFonts w:ascii="Arial" w:eastAsia="Times New Roman" w:hAnsi="Arial" w:cs="Arial"/>
                <w:b/>
                <w:sz w:val="24"/>
                <w:szCs w:val="24"/>
                <w:lang w:val="en-US"/>
              </w:rPr>
              <w:t>Corporate Plan Review 2015</w:t>
            </w:r>
          </w:p>
        </w:tc>
      </w:tr>
      <w:tr w:rsidR="00ED65AC" w:rsidRPr="00ED65AC" w:rsidTr="00084FDA">
        <w:tc>
          <w:tcPr>
            <w:tcW w:w="2718" w:type="dxa"/>
            <w:shd w:val="clear" w:color="auto" w:fill="F2F2F2" w:themeFill="background1" w:themeFillShade="F2"/>
          </w:tcPr>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File Reference</w:t>
            </w:r>
          </w:p>
        </w:tc>
        <w:tc>
          <w:tcPr>
            <w:tcW w:w="6138" w:type="dxa"/>
            <w:gridSpan w:val="5"/>
            <w:shd w:val="clear" w:color="auto" w:fill="F2F2F2" w:themeFill="background1" w:themeFillShade="F2"/>
          </w:tcPr>
          <w:p w:rsidR="00ED65AC" w:rsidRPr="00ED65AC" w:rsidRDefault="00ED65AC" w:rsidP="00ED65AC">
            <w:pPr>
              <w:keepNext/>
              <w:spacing w:after="0" w:line="240" w:lineRule="auto"/>
              <w:outlineLvl w:val="4"/>
              <w:rPr>
                <w:rFonts w:ascii="Arial" w:eastAsia="Times New Roman" w:hAnsi="Arial" w:cs="Arial"/>
                <w:b/>
                <w:sz w:val="24"/>
                <w:szCs w:val="24"/>
                <w:lang w:val="en-US"/>
              </w:rPr>
            </w:pPr>
            <w:r w:rsidRPr="00ED65AC">
              <w:rPr>
                <w:rFonts w:ascii="Arial" w:eastAsia="Times New Roman" w:hAnsi="Arial" w:cs="Arial"/>
                <w:b/>
                <w:sz w:val="24"/>
                <w:szCs w:val="24"/>
                <w:lang w:val="en-US"/>
              </w:rPr>
              <w:t>K35-15</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Is the report likely to be private or public?</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4"/>
              </w:rPr>
            </w:pPr>
          </w:p>
          <w:p w:rsidR="00ED65AC" w:rsidRPr="00ED65AC" w:rsidRDefault="00ED65AC" w:rsidP="00ED65AC">
            <w:pPr>
              <w:keepNext/>
              <w:spacing w:after="0" w:line="240" w:lineRule="auto"/>
              <w:outlineLvl w:val="3"/>
              <w:rPr>
                <w:rFonts w:ascii="Arial" w:eastAsia="Times New Roman" w:hAnsi="Arial" w:cs="Arial"/>
                <w:sz w:val="24"/>
                <w:szCs w:val="24"/>
              </w:rPr>
            </w:pPr>
            <w:r w:rsidRPr="00ED65AC">
              <w:rPr>
                <w:rFonts w:ascii="Arial" w:eastAsia="Times New Roman" w:hAnsi="Arial" w:cs="Arial"/>
                <w:sz w:val="24"/>
                <w:szCs w:val="24"/>
              </w:rPr>
              <w:t>Public</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Decision Maker</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4"/>
              </w:rPr>
            </w:pPr>
          </w:p>
          <w:p w:rsidR="00ED65AC" w:rsidRPr="00ED65AC" w:rsidRDefault="00ED65AC" w:rsidP="00ED65AC">
            <w:pPr>
              <w:keepNext/>
              <w:spacing w:after="0" w:line="240" w:lineRule="auto"/>
              <w:outlineLvl w:val="0"/>
              <w:rPr>
                <w:rFonts w:ascii="Arial" w:eastAsia="Times New Roman" w:hAnsi="Arial" w:cs="Times New Roman"/>
                <w:b/>
                <w:iCs/>
                <w:sz w:val="24"/>
                <w:szCs w:val="24"/>
              </w:rPr>
            </w:pPr>
            <w:r w:rsidRPr="00ED65AC">
              <w:rPr>
                <w:rFonts w:ascii="Arial" w:eastAsia="Times New Roman" w:hAnsi="Arial" w:cs="Times New Roman"/>
                <w:b/>
                <w:iCs/>
                <w:sz w:val="24"/>
                <w:szCs w:val="24"/>
              </w:rPr>
              <w:t>Full Authority</w:t>
            </w:r>
          </w:p>
        </w:tc>
      </w:tr>
      <w:tr w:rsidR="00ED65AC" w:rsidRPr="00ED65AC" w:rsidTr="00084FDA">
        <w:trPr>
          <w:gridAfter w:val="1"/>
          <w:wAfter w:w="18" w:type="dxa"/>
        </w:trPr>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Key Decision Criteria</w:t>
            </w:r>
          </w:p>
          <w:p w:rsidR="00ED65AC" w:rsidRPr="00ED65AC" w:rsidRDefault="00ED65AC" w:rsidP="00ED65AC">
            <w:pPr>
              <w:spacing w:after="0" w:line="240" w:lineRule="auto"/>
              <w:rPr>
                <w:rFonts w:ascii="Arial" w:eastAsia="Times New Roman" w:hAnsi="Arial" w:cs="Arial"/>
                <w:b/>
                <w:sz w:val="24"/>
                <w:szCs w:val="24"/>
              </w:rPr>
            </w:pPr>
          </w:p>
        </w:tc>
        <w:tc>
          <w:tcPr>
            <w:tcW w:w="1530" w:type="dxa"/>
          </w:tcPr>
          <w:p w:rsidR="00ED65AC" w:rsidRPr="00ED65AC" w:rsidRDefault="00ED65AC" w:rsidP="00ED65AC">
            <w:pPr>
              <w:keepNext/>
              <w:spacing w:after="0" w:line="240" w:lineRule="auto"/>
              <w:outlineLvl w:val="1"/>
              <w:rPr>
                <w:rFonts w:ascii="Arial" w:eastAsia="Times New Roman" w:hAnsi="Arial" w:cs="Arial"/>
                <w:b/>
                <w:sz w:val="24"/>
                <w:szCs w:val="24"/>
              </w:rPr>
            </w:pPr>
          </w:p>
          <w:p w:rsidR="00ED65AC" w:rsidRPr="00ED65AC" w:rsidRDefault="00ED65AC" w:rsidP="00ED65AC">
            <w:pPr>
              <w:keepNext/>
              <w:spacing w:after="0" w:line="240" w:lineRule="auto"/>
              <w:outlineLvl w:val="1"/>
              <w:rPr>
                <w:rFonts w:ascii="Arial" w:eastAsia="Times New Roman" w:hAnsi="Arial" w:cs="Arial"/>
                <w:b/>
                <w:sz w:val="24"/>
                <w:szCs w:val="24"/>
              </w:rPr>
            </w:pPr>
            <w:r w:rsidRPr="00ED65AC">
              <w:rPr>
                <w:rFonts w:ascii="Arial" w:eastAsia="Times New Roman" w:hAnsi="Arial" w:cs="Arial"/>
                <w:b/>
                <w:sz w:val="24"/>
                <w:szCs w:val="24"/>
              </w:rPr>
              <w:t>Financial</w:t>
            </w:r>
          </w:p>
          <w:p w:rsidR="00ED65AC" w:rsidRPr="00ED65AC" w:rsidRDefault="00ED65AC" w:rsidP="00ED65AC">
            <w:pPr>
              <w:spacing w:after="0" w:line="240" w:lineRule="auto"/>
              <w:rPr>
                <w:rFonts w:ascii="Arial" w:eastAsia="Times New Roman" w:hAnsi="Arial" w:cs="Times New Roman"/>
                <w:sz w:val="24"/>
                <w:szCs w:val="24"/>
              </w:rPr>
            </w:pPr>
          </w:p>
          <w:p w:rsidR="00ED65AC" w:rsidRPr="00ED65AC" w:rsidRDefault="00ED65AC" w:rsidP="00ED65AC">
            <w:pPr>
              <w:spacing w:after="0" w:line="240" w:lineRule="auto"/>
              <w:jc w:val="center"/>
              <w:rPr>
                <w:rFonts w:ascii="Arial" w:eastAsia="Times New Roman" w:hAnsi="Arial" w:cs="Arial"/>
                <w:b/>
                <w:sz w:val="24"/>
                <w:szCs w:val="24"/>
              </w:rPr>
            </w:pPr>
          </w:p>
        </w:tc>
        <w:tc>
          <w:tcPr>
            <w:tcW w:w="1620"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Community Impact</w:t>
            </w:r>
          </w:p>
          <w:p w:rsidR="00ED65AC" w:rsidRPr="00ED65AC" w:rsidRDefault="00ED65AC" w:rsidP="00ED65AC">
            <w:pPr>
              <w:spacing w:after="0" w:line="240" w:lineRule="auto"/>
              <w:jc w:val="center"/>
              <w:rPr>
                <w:rFonts w:ascii="Arial" w:eastAsia="Times New Roman" w:hAnsi="Arial" w:cs="Arial"/>
                <w:sz w:val="24"/>
                <w:szCs w:val="24"/>
              </w:rPr>
            </w:pPr>
          </w:p>
        </w:tc>
        <w:tc>
          <w:tcPr>
            <w:tcW w:w="1186"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Other – please specify</w:t>
            </w:r>
          </w:p>
        </w:tc>
        <w:tc>
          <w:tcPr>
            <w:tcW w:w="1784" w:type="dxa"/>
          </w:tcPr>
          <w:p w:rsidR="00ED65AC" w:rsidRPr="00ED65AC" w:rsidRDefault="00ED65AC" w:rsidP="00ED65AC">
            <w:pPr>
              <w:spacing w:after="0" w:line="240" w:lineRule="auto"/>
              <w:rPr>
                <w:rFonts w:ascii="Arial" w:eastAsia="Times New Roman" w:hAnsi="Arial" w:cs="Arial"/>
                <w:sz w:val="24"/>
                <w:szCs w:val="24"/>
              </w:rPr>
            </w:pPr>
          </w:p>
          <w:p w:rsidR="00ED65AC" w:rsidRPr="00ED65AC" w:rsidRDefault="00ED65AC" w:rsidP="00ED65AC">
            <w:pPr>
              <w:spacing w:after="0" w:line="240" w:lineRule="auto"/>
              <w:rPr>
                <w:rFonts w:ascii="Arial" w:eastAsia="Times New Roman" w:hAnsi="Arial" w:cs="Arial"/>
                <w:sz w:val="24"/>
                <w:szCs w:val="24"/>
              </w:rPr>
            </w:pPr>
            <w:r w:rsidRPr="00ED65AC">
              <w:rPr>
                <w:rFonts w:ascii="Arial" w:eastAsia="Times New Roman" w:hAnsi="Arial" w:cs="Arial"/>
                <w:sz w:val="24"/>
                <w:szCs w:val="24"/>
              </w:rPr>
              <w:t>Governance</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Matter in respect of which a Key Decision is required.</w:t>
            </w:r>
          </w:p>
        </w:tc>
        <w:tc>
          <w:tcPr>
            <w:tcW w:w="6138" w:type="dxa"/>
            <w:gridSpan w:val="5"/>
          </w:tcPr>
          <w:p w:rsidR="00ED65AC" w:rsidRPr="00ED65AC" w:rsidRDefault="00ED65AC" w:rsidP="00ED65AC">
            <w:pPr>
              <w:spacing w:after="0" w:line="240" w:lineRule="auto"/>
              <w:jc w:val="both"/>
              <w:rPr>
                <w:rFonts w:ascii="Arial" w:eastAsia="Times New Roman" w:hAnsi="Arial" w:cs="Arial"/>
                <w:iCs/>
                <w:sz w:val="24"/>
                <w:szCs w:val="24"/>
              </w:rPr>
            </w:pPr>
            <w:r w:rsidRPr="00ED65AC">
              <w:rPr>
                <w:rFonts w:ascii="Arial" w:eastAsia="Times New Roman" w:hAnsi="Arial" w:cs="Arial"/>
                <w:iCs/>
                <w:sz w:val="24"/>
                <w:szCs w:val="24"/>
              </w:rPr>
              <w:t>To seek Members’ views following a review of the Authority’s Corporate Plan.</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Scrutiny area</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0"/>
              </w:rPr>
            </w:pPr>
          </w:p>
          <w:p w:rsidR="00ED65AC" w:rsidRPr="00ED65AC" w:rsidRDefault="00ED65AC" w:rsidP="00ED65AC">
            <w:pPr>
              <w:keepNext/>
              <w:spacing w:after="0" w:line="240" w:lineRule="auto"/>
              <w:outlineLvl w:val="0"/>
              <w:rPr>
                <w:rFonts w:ascii="Arial" w:eastAsia="Times New Roman" w:hAnsi="Arial" w:cs="Times New Roman"/>
                <w:b/>
                <w:iCs/>
                <w:sz w:val="24"/>
                <w:szCs w:val="24"/>
              </w:rPr>
            </w:pPr>
            <w:r w:rsidRPr="00ED65AC">
              <w:rPr>
                <w:rFonts w:ascii="Arial" w:eastAsia="Times New Roman" w:hAnsi="Arial" w:cs="Times New Roman"/>
                <w:b/>
                <w:iCs/>
                <w:sz w:val="24"/>
                <w:szCs w:val="24"/>
              </w:rPr>
              <w:t>Governance</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Date for decision</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0"/>
              </w:rPr>
            </w:pPr>
          </w:p>
          <w:p w:rsidR="00ED65AC" w:rsidRPr="00ED65AC" w:rsidRDefault="00ED65AC" w:rsidP="00ED65AC">
            <w:pPr>
              <w:spacing w:after="0" w:line="240" w:lineRule="auto"/>
              <w:rPr>
                <w:rFonts w:ascii="Arial" w:eastAsia="Times New Roman" w:hAnsi="Arial" w:cs="Arial"/>
                <w:iCs/>
                <w:sz w:val="24"/>
                <w:szCs w:val="24"/>
              </w:rPr>
            </w:pPr>
            <w:r w:rsidRPr="00ED65AC">
              <w:rPr>
                <w:rFonts w:ascii="Arial" w:eastAsia="Times New Roman" w:hAnsi="Arial" w:cs="Arial"/>
                <w:iCs/>
                <w:sz w:val="24"/>
                <w:szCs w:val="24"/>
              </w:rPr>
              <w:t>20</w:t>
            </w:r>
            <w:r w:rsidRPr="00ED65AC">
              <w:rPr>
                <w:rFonts w:ascii="Arial" w:eastAsia="Times New Roman" w:hAnsi="Arial" w:cs="Arial"/>
                <w:iCs/>
                <w:sz w:val="24"/>
                <w:szCs w:val="24"/>
                <w:vertAlign w:val="superscript"/>
              </w:rPr>
              <w:t>th</w:t>
            </w:r>
            <w:r w:rsidRPr="00ED65AC">
              <w:rPr>
                <w:rFonts w:ascii="Arial" w:eastAsia="Times New Roman" w:hAnsi="Arial" w:cs="Arial"/>
                <w:iCs/>
                <w:sz w:val="24"/>
                <w:szCs w:val="24"/>
              </w:rPr>
              <w:t xml:space="preserve"> November 2015</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List of Background Papers for consideration</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p>
          <w:p w:rsidR="00ED65AC" w:rsidRPr="00ED65AC" w:rsidRDefault="00ED65AC" w:rsidP="00ED65AC">
            <w:pPr>
              <w:spacing w:after="0" w:line="240" w:lineRule="auto"/>
              <w:rPr>
                <w:rFonts w:ascii="Arial" w:eastAsia="Times New Roman" w:hAnsi="Arial" w:cs="Arial"/>
                <w:sz w:val="24"/>
                <w:szCs w:val="24"/>
              </w:rPr>
            </w:pP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Risk Management Implications</w:t>
            </w: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r w:rsidRPr="00ED65AC">
              <w:rPr>
                <w:rFonts w:ascii="Arial" w:eastAsia="Times New Roman" w:hAnsi="Arial" w:cs="Arial"/>
                <w:sz w:val="24"/>
                <w:szCs w:val="24"/>
              </w:rPr>
              <w:t>Failure to set priorities and manage the future direction of the Authority.</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Prior consultation</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Representations</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r w:rsidRPr="00ED65AC">
              <w:rPr>
                <w:rFonts w:ascii="Arial" w:eastAsia="Times New Roman" w:hAnsi="Arial" w:cs="Arial"/>
                <w:sz w:val="24"/>
                <w:szCs w:val="24"/>
              </w:rPr>
              <w:t xml:space="preserve">In writing to Mandy Valentine or by email to </w:t>
            </w:r>
            <w:hyperlink r:id="rId24" w:history="1">
              <w:r w:rsidRPr="00ED65AC">
                <w:rPr>
                  <w:rFonts w:ascii="Arial" w:eastAsia="Times New Roman" w:hAnsi="Arial" w:cs="Arial"/>
                  <w:color w:val="0000FF"/>
                  <w:sz w:val="24"/>
                  <w:szCs w:val="24"/>
                  <w:u w:val="single"/>
                </w:rPr>
                <w:t xml:space="preserve">            Mandy.Valentine@merseysidewda.gov.uk</w:t>
              </w:r>
            </w:hyperlink>
          </w:p>
        </w:tc>
      </w:tr>
    </w:tbl>
    <w:p w:rsidR="00ED65AC" w:rsidRPr="00ED65AC" w:rsidRDefault="00ED65AC" w:rsidP="00ED65AC">
      <w:pPr>
        <w:spacing w:after="0" w:line="240" w:lineRule="auto"/>
        <w:rPr>
          <w:rFonts w:ascii="Times New Roman" w:eastAsia="Times New Roman" w:hAnsi="Times New Roman" w:cs="Times New Roman"/>
          <w:sz w:val="24"/>
          <w:szCs w:val="24"/>
        </w:rPr>
      </w:pPr>
    </w:p>
    <w:p w:rsidR="00ED65AC" w:rsidRDefault="00ED65AC"/>
    <w:p w:rsidR="00D64963" w:rsidRDefault="00D64963"/>
    <w:p w:rsidR="00D64963" w:rsidRDefault="00D64963"/>
    <w:p w:rsidR="008E6EEA" w:rsidRDefault="008E6EEA"/>
    <w:p w:rsidR="00D64963" w:rsidRPr="00BB3C14" w:rsidRDefault="00D64963" w:rsidP="00D64963">
      <w:pPr>
        <w:spacing w:after="0" w:line="240" w:lineRule="auto"/>
        <w:jc w:val="center"/>
        <w:rPr>
          <w:rFonts w:ascii="Arial" w:eastAsia="Times New Roman" w:hAnsi="Arial" w:cs="Arial"/>
          <w:b/>
          <w:bCs/>
          <w:sz w:val="24"/>
          <w:szCs w:val="24"/>
        </w:rPr>
      </w:pPr>
      <w:r w:rsidRPr="00BB3C14">
        <w:rPr>
          <w:rFonts w:ascii="Arial" w:eastAsia="Times New Roman" w:hAnsi="Arial" w:cs="Arial"/>
          <w:b/>
          <w:bCs/>
          <w:sz w:val="24"/>
          <w:szCs w:val="24"/>
        </w:rPr>
        <w:t>MERSEYSIDE WASTE DISPOSAL AUTHORITY</w:t>
      </w:r>
    </w:p>
    <w:p w:rsidR="00D64963" w:rsidRPr="00BB3C14" w:rsidRDefault="00D64963" w:rsidP="00D64963">
      <w:pPr>
        <w:spacing w:after="0" w:line="240" w:lineRule="auto"/>
        <w:jc w:val="center"/>
        <w:rPr>
          <w:rFonts w:ascii="Arial" w:eastAsia="Times New Roman" w:hAnsi="Arial" w:cs="Arial"/>
          <w:b/>
          <w:sz w:val="24"/>
          <w:szCs w:val="20"/>
        </w:rPr>
      </w:pPr>
    </w:p>
    <w:p w:rsidR="00D64963" w:rsidRPr="00BB3C14" w:rsidRDefault="00D64963" w:rsidP="00D64963">
      <w:pPr>
        <w:spacing w:after="0" w:line="240" w:lineRule="auto"/>
        <w:jc w:val="center"/>
        <w:rPr>
          <w:rFonts w:ascii="Arial" w:eastAsia="Times New Roman" w:hAnsi="Arial" w:cs="Arial"/>
          <w:b/>
          <w:sz w:val="24"/>
          <w:szCs w:val="20"/>
        </w:rPr>
      </w:pPr>
      <w:r w:rsidRPr="00BB3C14">
        <w:rPr>
          <w:rFonts w:ascii="Arial" w:eastAsia="Times New Roman" w:hAnsi="Arial" w:cs="Arial"/>
          <w:b/>
          <w:sz w:val="24"/>
          <w:szCs w:val="20"/>
        </w:rPr>
        <w:t xml:space="preserve">KEY DECISION SHEET </w:t>
      </w:r>
    </w:p>
    <w:p w:rsidR="00D64963" w:rsidRPr="00BB3C14" w:rsidRDefault="00D64963" w:rsidP="00D64963">
      <w:pPr>
        <w:spacing w:after="0" w:line="240" w:lineRule="auto"/>
        <w:jc w:val="center"/>
        <w:rPr>
          <w:rFonts w:ascii="Arial" w:eastAsia="Times New Roman" w:hAnsi="Arial" w:cs="Arial"/>
          <w:b/>
          <w:sz w:val="24"/>
          <w:szCs w:val="24"/>
        </w:rPr>
      </w:pPr>
    </w:p>
    <w:p w:rsidR="00D64963" w:rsidRPr="00BB3C14" w:rsidRDefault="00D64963" w:rsidP="00D64963">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0"/>
              </w:rPr>
            </w:pPr>
            <w:r w:rsidRPr="00BB3C14">
              <w:rPr>
                <w:rFonts w:ascii="Arial" w:eastAsia="Times New Roman" w:hAnsi="Arial" w:cs="Arial"/>
                <w:b/>
                <w:sz w:val="24"/>
                <w:szCs w:val="20"/>
              </w:rPr>
              <w:t>Title</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keepNext/>
              <w:spacing w:after="0" w:line="240" w:lineRule="auto"/>
              <w:outlineLvl w:val="4"/>
              <w:rPr>
                <w:rFonts w:ascii="Arial" w:eastAsia="Times New Roman" w:hAnsi="Arial" w:cs="Arial"/>
                <w:b/>
                <w:sz w:val="24"/>
                <w:szCs w:val="24"/>
                <w:lang w:val="en-US"/>
              </w:rPr>
            </w:pPr>
          </w:p>
          <w:p w:rsidR="00D64963" w:rsidRPr="00BB3C14" w:rsidRDefault="00D64963" w:rsidP="00087247">
            <w:pPr>
              <w:keepNext/>
              <w:spacing w:after="0" w:line="240" w:lineRule="auto"/>
              <w:outlineLvl w:val="4"/>
              <w:rPr>
                <w:rFonts w:ascii="Arial" w:eastAsia="Times New Roman" w:hAnsi="Arial" w:cs="Arial"/>
                <w:b/>
                <w:sz w:val="24"/>
                <w:szCs w:val="24"/>
                <w:lang w:val="en-US"/>
              </w:rPr>
            </w:pPr>
            <w:r w:rsidRPr="00BB3C14">
              <w:rPr>
                <w:rFonts w:ascii="Arial" w:eastAsia="Times New Roman" w:hAnsi="Arial" w:cs="Arial"/>
                <w:b/>
                <w:sz w:val="24"/>
                <w:szCs w:val="24"/>
                <w:lang w:val="en-US"/>
              </w:rPr>
              <w:t>RRC Contract Management Review</w:t>
            </w:r>
          </w:p>
        </w:tc>
      </w:tr>
      <w:tr w:rsidR="00D64963" w:rsidRPr="00BB3C14" w:rsidTr="00087247">
        <w:tc>
          <w:tcPr>
            <w:tcW w:w="2718" w:type="dxa"/>
            <w:shd w:val="clear" w:color="auto" w:fill="F2F2F2" w:themeFill="background1" w:themeFillShade="F2"/>
          </w:tcPr>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File Reference</w:t>
            </w:r>
          </w:p>
        </w:tc>
        <w:tc>
          <w:tcPr>
            <w:tcW w:w="6138" w:type="dxa"/>
            <w:gridSpan w:val="5"/>
            <w:shd w:val="clear" w:color="auto" w:fill="F2F2F2" w:themeFill="background1" w:themeFillShade="F2"/>
          </w:tcPr>
          <w:p w:rsidR="00D64963" w:rsidRPr="00BB3C14" w:rsidRDefault="00D64963" w:rsidP="00087247">
            <w:pPr>
              <w:keepNext/>
              <w:spacing w:after="0" w:line="240" w:lineRule="auto"/>
              <w:outlineLvl w:val="4"/>
              <w:rPr>
                <w:rFonts w:ascii="Arial" w:eastAsia="Times New Roman" w:hAnsi="Arial" w:cs="Arial"/>
                <w:b/>
                <w:sz w:val="24"/>
                <w:szCs w:val="24"/>
                <w:lang w:val="en-US"/>
              </w:rPr>
            </w:pPr>
            <w:r w:rsidRPr="00BB3C14">
              <w:rPr>
                <w:rFonts w:ascii="Arial" w:eastAsia="Times New Roman" w:hAnsi="Arial" w:cs="Arial"/>
                <w:b/>
                <w:sz w:val="24"/>
                <w:szCs w:val="24"/>
                <w:lang w:val="en-US"/>
              </w:rPr>
              <w:t>K27-15</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Is the report likely to be private or public?</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Default="00D64963" w:rsidP="00087247">
            <w:pPr>
              <w:keepNext/>
              <w:spacing w:after="0" w:line="240" w:lineRule="auto"/>
              <w:outlineLvl w:val="3"/>
              <w:rPr>
                <w:rFonts w:ascii="Arial" w:eastAsia="Times New Roman" w:hAnsi="Arial" w:cs="Arial"/>
                <w:sz w:val="24"/>
                <w:szCs w:val="24"/>
              </w:rPr>
            </w:pPr>
          </w:p>
          <w:p w:rsidR="00D64963" w:rsidRPr="00BB3C14" w:rsidRDefault="00D64963" w:rsidP="00087247">
            <w:pPr>
              <w:keepNext/>
              <w:spacing w:after="0" w:line="240" w:lineRule="auto"/>
              <w:outlineLvl w:val="3"/>
              <w:rPr>
                <w:rFonts w:ascii="Arial" w:eastAsia="Times New Roman" w:hAnsi="Arial" w:cs="Arial"/>
                <w:sz w:val="24"/>
                <w:szCs w:val="24"/>
              </w:rPr>
            </w:pPr>
            <w:r w:rsidRPr="00BB3C14">
              <w:rPr>
                <w:rFonts w:ascii="Arial" w:eastAsia="Times New Roman" w:hAnsi="Arial" w:cs="Arial"/>
                <w:sz w:val="24"/>
                <w:szCs w:val="24"/>
              </w:rPr>
              <w:t>Public</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Decision Maker</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keepNext/>
              <w:spacing w:after="0" w:line="240" w:lineRule="auto"/>
              <w:outlineLvl w:val="3"/>
              <w:rPr>
                <w:rFonts w:ascii="Arial" w:eastAsia="Times New Roman" w:hAnsi="Arial" w:cs="Arial"/>
                <w:sz w:val="24"/>
                <w:szCs w:val="24"/>
              </w:rPr>
            </w:pPr>
          </w:p>
          <w:p w:rsidR="00D64963" w:rsidRPr="00BB3C14" w:rsidRDefault="00D64963" w:rsidP="00087247">
            <w:pPr>
              <w:keepNext/>
              <w:spacing w:after="0" w:line="240" w:lineRule="auto"/>
              <w:outlineLvl w:val="0"/>
              <w:rPr>
                <w:rFonts w:ascii="Arial" w:eastAsia="Times New Roman" w:hAnsi="Arial" w:cs="Times New Roman"/>
                <w:b/>
                <w:iCs/>
                <w:sz w:val="24"/>
                <w:szCs w:val="24"/>
              </w:rPr>
            </w:pPr>
            <w:r w:rsidRPr="00BB3C14">
              <w:rPr>
                <w:rFonts w:ascii="Arial" w:eastAsia="Times New Roman" w:hAnsi="Arial" w:cs="Times New Roman"/>
                <w:b/>
                <w:iCs/>
                <w:sz w:val="24"/>
                <w:szCs w:val="24"/>
              </w:rPr>
              <w:t>Full Authority</w:t>
            </w:r>
          </w:p>
        </w:tc>
      </w:tr>
      <w:tr w:rsidR="00D64963" w:rsidRPr="00BB3C14" w:rsidTr="00087247">
        <w:trPr>
          <w:gridAfter w:val="1"/>
          <w:wAfter w:w="18" w:type="dxa"/>
        </w:trPr>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Key Decision Criteria</w:t>
            </w:r>
          </w:p>
          <w:p w:rsidR="00D64963" w:rsidRPr="00BB3C14" w:rsidRDefault="00D64963" w:rsidP="00087247">
            <w:pPr>
              <w:spacing w:after="0" w:line="240" w:lineRule="auto"/>
              <w:rPr>
                <w:rFonts w:ascii="Arial" w:eastAsia="Times New Roman" w:hAnsi="Arial" w:cs="Arial"/>
                <w:b/>
                <w:sz w:val="24"/>
                <w:szCs w:val="24"/>
              </w:rPr>
            </w:pPr>
          </w:p>
        </w:tc>
        <w:tc>
          <w:tcPr>
            <w:tcW w:w="1530" w:type="dxa"/>
          </w:tcPr>
          <w:p w:rsidR="00D64963" w:rsidRPr="00BB3C14" w:rsidRDefault="00D64963" w:rsidP="00087247">
            <w:pPr>
              <w:keepNext/>
              <w:spacing w:after="0" w:line="240" w:lineRule="auto"/>
              <w:outlineLvl w:val="1"/>
              <w:rPr>
                <w:rFonts w:ascii="Arial" w:eastAsia="Times New Roman" w:hAnsi="Arial" w:cs="Arial"/>
                <w:b/>
                <w:sz w:val="24"/>
                <w:szCs w:val="24"/>
              </w:rPr>
            </w:pPr>
          </w:p>
          <w:p w:rsidR="00D64963" w:rsidRPr="00BB3C14" w:rsidRDefault="00D64963" w:rsidP="00087247">
            <w:pPr>
              <w:keepNext/>
              <w:spacing w:after="0" w:line="240" w:lineRule="auto"/>
              <w:outlineLvl w:val="1"/>
              <w:rPr>
                <w:rFonts w:ascii="Arial" w:eastAsia="Times New Roman" w:hAnsi="Arial" w:cs="Arial"/>
                <w:b/>
                <w:sz w:val="24"/>
                <w:szCs w:val="24"/>
              </w:rPr>
            </w:pPr>
            <w:r w:rsidRPr="00BB3C14">
              <w:rPr>
                <w:rFonts w:ascii="Arial" w:eastAsia="Times New Roman" w:hAnsi="Arial" w:cs="Arial"/>
                <w:b/>
                <w:sz w:val="24"/>
                <w:szCs w:val="24"/>
              </w:rPr>
              <w:t>Financial</w:t>
            </w:r>
          </w:p>
          <w:p w:rsidR="00D64963" w:rsidRPr="00BB3C14" w:rsidRDefault="00D64963" w:rsidP="00087247">
            <w:pPr>
              <w:spacing w:after="0" w:line="240" w:lineRule="auto"/>
              <w:rPr>
                <w:rFonts w:ascii="Arial" w:eastAsia="Times New Roman" w:hAnsi="Arial" w:cs="Times New Roman"/>
                <w:sz w:val="24"/>
                <w:szCs w:val="24"/>
              </w:rPr>
            </w:pPr>
            <w:r w:rsidRPr="00BB3C14">
              <w:rPr>
                <w:rFonts w:ascii="Arial" w:eastAsia="Times New Roman" w:hAnsi="Arial" w:cs="Times New Roman"/>
                <w:sz w:val="24"/>
                <w:szCs w:val="24"/>
              </w:rPr>
              <w:t>y</w:t>
            </w:r>
          </w:p>
          <w:p w:rsidR="00D64963" w:rsidRPr="00BB3C14" w:rsidRDefault="00D64963" w:rsidP="00087247">
            <w:pPr>
              <w:spacing w:after="0" w:line="240" w:lineRule="auto"/>
              <w:jc w:val="center"/>
              <w:rPr>
                <w:rFonts w:ascii="Arial" w:eastAsia="Times New Roman" w:hAnsi="Arial" w:cs="Arial"/>
                <w:b/>
                <w:sz w:val="24"/>
                <w:szCs w:val="24"/>
              </w:rPr>
            </w:pPr>
          </w:p>
        </w:tc>
        <w:tc>
          <w:tcPr>
            <w:tcW w:w="1620"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Community Impact</w:t>
            </w:r>
          </w:p>
          <w:p w:rsidR="00D64963" w:rsidRPr="00BB3C14" w:rsidRDefault="00D64963" w:rsidP="00087247">
            <w:pPr>
              <w:spacing w:after="0" w:line="240" w:lineRule="auto"/>
              <w:jc w:val="center"/>
              <w:rPr>
                <w:rFonts w:ascii="Arial" w:eastAsia="Times New Roman" w:hAnsi="Arial" w:cs="Arial"/>
                <w:sz w:val="24"/>
                <w:szCs w:val="24"/>
              </w:rPr>
            </w:pPr>
          </w:p>
        </w:tc>
        <w:tc>
          <w:tcPr>
            <w:tcW w:w="1611"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Other – please specify</w:t>
            </w:r>
          </w:p>
        </w:tc>
        <w:tc>
          <w:tcPr>
            <w:tcW w:w="1359" w:type="dxa"/>
          </w:tcPr>
          <w:p w:rsidR="00D64963" w:rsidRPr="00BB3C14" w:rsidRDefault="00D64963" w:rsidP="00087247">
            <w:pPr>
              <w:spacing w:after="0" w:line="240" w:lineRule="auto"/>
              <w:rPr>
                <w:rFonts w:ascii="Arial" w:eastAsia="Times New Roman" w:hAnsi="Arial" w:cs="Arial"/>
                <w:sz w:val="24"/>
                <w:szCs w:val="24"/>
              </w:rPr>
            </w:pP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Matter in respect of which a Key Decision is required.</w:t>
            </w:r>
          </w:p>
        </w:tc>
        <w:tc>
          <w:tcPr>
            <w:tcW w:w="6138" w:type="dxa"/>
            <w:gridSpan w:val="5"/>
          </w:tcPr>
          <w:p w:rsidR="00D64963" w:rsidRPr="00BB3C14" w:rsidRDefault="00D64963" w:rsidP="00087247">
            <w:pPr>
              <w:spacing w:after="0" w:line="240" w:lineRule="auto"/>
              <w:jc w:val="both"/>
              <w:rPr>
                <w:rFonts w:ascii="Arial" w:eastAsia="Times New Roman" w:hAnsi="Arial" w:cs="Arial"/>
                <w:iCs/>
                <w:sz w:val="24"/>
                <w:szCs w:val="24"/>
              </w:rPr>
            </w:pPr>
            <w:r w:rsidRPr="00BB3C14">
              <w:rPr>
                <w:rFonts w:ascii="Arial" w:eastAsia="Times New Roman" w:hAnsi="Arial" w:cs="Arial"/>
                <w:iCs/>
                <w:sz w:val="24"/>
                <w:szCs w:val="24"/>
              </w:rPr>
              <w:t>Implementation of efficiency savings review plan arising from report</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Scrutiny area</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keepNext/>
              <w:spacing w:after="0" w:line="240" w:lineRule="auto"/>
              <w:outlineLvl w:val="3"/>
              <w:rPr>
                <w:rFonts w:ascii="Arial" w:eastAsia="Times New Roman" w:hAnsi="Arial" w:cs="Arial"/>
                <w:sz w:val="24"/>
                <w:szCs w:val="20"/>
              </w:rPr>
            </w:pPr>
          </w:p>
          <w:p w:rsidR="00D64963" w:rsidRPr="00BB3C14" w:rsidRDefault="00D64963" w:rsidP="00087247">
            <w:pPr>
              <w:keepNext/>
              <w:spacing w:after="0" w:line="240" w:lineRule="auto"/>
              <w:outlineLvl w:val="0"/>
              <w:rPr>
                <w:rFonts w:ascii="Arial" w:eastAsia="Times New Roman" w:hAnsi="Arial" w:cs="Times New Roman"/>
                <w:b/>
                <w:iCs/>
                <w:sz w:val="24"/>
                <w:szCs w:val="24"/>
              </w:rPr>
            </w:pPr>
            <w:r w:rsidRPr="00BB3C14">
              <w:rPr>
                <w:rFonts w:ascii="Arial" w:eastAsia="Times New Roman" w:hAnsi="Arial" w:cs="Times New Roman"/>
                <w:b/>
                <w:iCs/>
                <w:sz w:val="24"/>
                <w:szCs w:val="24"/>
              </w:rPr>
              <w:t>Performance/Best Value</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Date for decision</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6C179E" w:rsidRDefault="006C179E" w:rsidP="00087247">
            <w:pPr>
              <w:keepNext/>
              <w:spacing w:after="0" w:line="240" w:lineRule="auto"/>
              <w:outlineLvl w:val="3"/>
              <w:rPr>
                <w:rFonts w:ascii="Arial" w:eastAsia="Times New Roman" w:hAnsi="Arial" w:cs="Arial"/>
                <w:sz w:val="24"/>
                <w:szCs w:val="20"/>
              </w:rPr>
            </w:pPr>
          </w:p>
          <w:p w:rsidR="00D64963" w:rsidRPr="00BB3C14" w:rsidRDefault="006C179E" w:rsidP="00087247">
            <w:pPr>
              <w:keepNext/>
              <w:spacing w:after="0" w:line="240" w:lineRule="auto"/>
              <w:outlineLvl w:val="3"/>
              <w:rPr>
                <w:rFonts w:ascii="Arial" w:eastAsia="Times New Roman" w:hAnsi="Arial" w:cs="Arial"/>
                <w:sz w:val="24"/>
                <w:szCs w:val="20"/>
              </w:rPr>
            </w:pPr>
            <w:r>
              <w:rPr>
                <w:rFonts w:ascii="Arial" w:eastAsia="Times New Roman" w:hAnsi="Arial" w:cs="Arial"/>
                <w:sz w:val="24"/>
                <w:szCs w:val="20"/>
              </w:rPr>
              <w:t>5</w:t>
            </w:r>
            <w:r w:rsidR="00D64963" w:rsidRPr="00BB3C14">
              <w:rPr>
                <w:rFonts w:ascii="Arial" w:eastAsia="Times New Roman" w:hAnsi="Arial" w:cs="Arial"/>
                <w:sz w:val="24"/>
                <w:szCs w:val="20"/>
                <w:vertAlign w:val="superscript"/>
              </w:rPr>
              <w:t>th</w:t>
            </w:r>
            <w:r w:rsidR="00D64963" w:rsidRPr="00BB3C14">
              <w:rPr>
                <w:rFonts w:ascii="Arial" w:eastAsia="Times New Roman" w:hAnsi="Arial" w:cs="Arial"/>
                <w:sz w:val="24"/>
                <w:szCs w:val="20"/>
              </w:rPr>
              <w:t xml:space="preserve"> </w:t>
            </w:r>
            <w:r>
              <w:rPr>
                <w:rFonts w:ascii="Arial" w:eastAsia="Times New Roman" w:hAnsi="Arial" w:cs="Arial"/>
                <w:sz w:val="24"/>
                <w:szCs w:val="20"/>
              </w:rPr>
              <w:t>February</w:t>
            </w:r>
            <w:r w:rsidR="00D64963" w:rsidRPr="00BB3C14">
              <w:rPr>
                <w:rFonts w:ascii="Arial" w:eastAsia="Times New Roman" w:hAnsi="Arial" w:cs="Arial"/>
                <w:sz w:val="24"/>
                <w:szCs w:val="20"/>
              </w:rPr>
              <w:t xml:space="preserve"> 201</w:t>
            </w:r>
            <w:r>
              <w:rPr>
                <w:rFonts w:ascii="Arial" w:eastAsia="Times New Roman" w:hAnsi="Arial" w:cs="Arial"/>
                <w:sz w:val="24"/>
                <w:szCs w:val="20"/>
              </w:rPr>
              <w:t>6</w:t>
            </w:r>
            <w:bookmarkStart w:id="3" w:name="_GoBack"/>
            <w:bookmarkEnd w:id="3"/>
          </w:p>
          <w:p w:rsidR="00D64963" w:rsidRPr="00BB3C14" w:rsidRDefault="00D64963" w:rsidP="00087247">
            <w:pPr>
              <w:spacing w:after="0" w:line="240" w:lineRule="auto"/>
              <w:rPr>
                <w:rFonts w:ascii="Arial" w:eastAsia="Times New Roman" w:hAnsi="Arial" w:cs="Arial"/>
                <w:iCs/>
                <w:sz w:val="24"/>
                <w:szCs w:val="24"/>
              </w:rPr>
            </w:pP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List of Background Papers for consideration</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p>
          <w:p w:rsidR="00D64963" w:rsidRPr="00BB3C14" w:rsidRDefault="00D64963" w:rsidP="00087247">
            <w:pPr>
              <w:spacing w:after="0" w:line="240" w:lineRule="auto"/>
              <w:rPr>
                <w:rFonts w:ascii="Arial" w:eastAsia="Times New Roman" w:hAnsi="Arial" w:cs="Arial"/>
                <w:sz w:val="24"/>
                <w:szCs w:val="24"/>
              </w:rPr>
            </w:pPr>
            <w:r w:rsidRPr="00BB3C14">
              <w:rPr>
                <w:rFonts w:ascii="Arial" w:eastAsia="Times New Roman" w:hAnsi="Arial" w:cs="Arial"/>
                <w:sz w:val="24"/>
                <w:szCs w:val="24"/>
              </w:rPr>
              <w:t>WIDP Efficiency Savings report 2015</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Risk Management Implications</w:t>
            </w: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Prior consultation</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r w:rsidRPr="00BB3C14">
              <w:rPr>
                <w:rFonts w:ascii="Arial" w:eastAsia="Times New Roman" w:hAnsi="Arial" w:cs="Arial"/>
                <w:sz w:val="24"/>
                <w:szCs w:val="24"/>
              </w:rPr>
              <w:t>Chairperson</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Representations</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r w:rsidRPr="00BB3C14">
              <w:rPr>
                <w:rFonts w:ascii="Arial" w:eastAsia="Times New Roman" w:hAnsi="Arial" w:cs="Arial"/>
                <w:sz w:val="24"/>
                <w:szCs w:val="24"/>
              </w:rPr>
              <w:t xml:space="preserve">In writing to Carl Beer or by email to </w:t>
            </w:r>
            <w:hyperlink r:id="rId25" w:history="1">
              <w:r w:rsidRPr="00BB3C14">
                <w:rPr>
                  <w:rFonts w:ascii="Arial" w:eastAsia="Times New Roman" w:hAnsi="Arial" w:cs="Arial"/>
                  <w:color w:val="0000FF"/>
                  <w:sz w:val="24"/>
                  <w:szCs w:val="24"/>
                  <w:u w:val="single"/>
                </w:rPr>
                <w:t xml:space="preserve">            carlbeer@merseysidewda.gov.uk</w:t>
              </w:r>
            </w:hyperlink>
            <w:r w:rsidRPr="00BB3C14">
              <w:rPr>
                <w:rFonts w:ascii="Arial" w:eastAsia="Times New Roman" w:hAnsi="Arial" w:cs="Arial"/>
                <w:sz w:val="24"/>
                <w:szCs w:val="24"/>
              </w:rPr>
              <w:t xml:space="preserve"> </w:t>
            </w:r>
          </w:p>
        </w:tc>
      </w:tr>
    </w:tbl>
    <w:p w:rsidR="00D64963" w:rsidRPr="00BB3C14" w:rsidRDefault="00D64963" w:rsidP="00D64963">
      <w:pPr>
        <w:spacing w:after="0" w:line="240" w:lineRule="auto"/>
        <w:rPr>
          <w:rFonts w:ascii="Times New Roman" w:eastAsia="Times New Roman" w:hAnsi="Times New Roman" w:cs="Times New Roman"/>
          <w:sz w:val="24"/>
          <w:szCs w:val="24"/>
        </w:rPr>
      </w:pPr>
    </w:p>
    <w:p w:rsidR="00D64963" w:rsidRDefault="00D64963" w:rsidP="00D64963"/>
    <w:p w:rsidR="00D64963" w:rsidRDefault="00D64963"/>
    <w:sectPr w:rsidR="00D64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2">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11"/>
  </w:num>
  <w:num w:numId="4">
    <w:abstractNumId w:val="6"/>
  </w:num>
  <w:num w:numId="5">
    <w:abstractNumId w:val="12"/>
  </w:num>
  <w:num w:numId="6">
    <w:abstractNumId w:val="5"/>
  </w:num>
  <w:num w:numId="7">
    <w:abstractNumId w:val="3"/>
  </w:num>
  <w:num w:numId="8">
    <w:abstractNumId w:val="4"/>
  </w:num>
  <w:num w:numId="9">
    <w:abstractNumId w:val="1"/>
  </w:num>
  <w:num w:numId="10">
    <w:abstractNumId w:val="2"/>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0"/>
    <w:rsid w:val="0019455D"/>
    <w:rsid w:val="0029050C"/>
    <w:rsid w:val="003C28A7"/>
    <w:rsid w:val="003F33AB"/>
    <w:rsid w:val="004126E1"/>
    <w:rsid w:val="00446ED1"/>
    <w:rsid w:val="005630E2"/>
    <w:rsid w:val="00664993"/>
    <w:rsid w:val="006C179E"/>
    <w:rsid w:val="008E6EEA"/>
    <w:rsid w:val="00922896"/>
    <w:rsid w:val="009E0C6D"/>
    <w:rsid w:val="00C354DC"/>
    <w:rsid w:val="00C74DC0"/>
    <w:rsid w:val="00C82A55"/>
    <w:rsid w:val="00D51940"/>
    <w:rsid w:val="00D64963"/>
    <w:rsid w:val="00ED65AC"/>
    <w:rsid w:val="00EF549D"/>
    <w:rsid w:val="00FC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eysidewda.gov.uk" TargetMode="External"/><Relationship Id="rId13" Type="http://schemas.openxmlformats.org/officeDocument/2006/relationships/hyperlink" Target="mailto:stevewilliams@wirral.gov.uk" TargetMode="External"/><Relationship Id="rId18" Type="http://schemas.openxmlformats.org/officeDocument/2006/relationships/hyperlink" Target="Tel:0789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Peter.williams@merseysidewda.gov.uk" TargetMode="External"/><Relationship Id="rId7" Type="http://schemas.openxmlformats.org/officeDocument/2006/relationships/hyperlink" Target="http://www.merseysidewda.gov.uk" TargetMode="External"/><Relationship Id="rId12" Type="http://schemas.openxmlformats.org/officeDocument/2006/relationships/hyperlink" Target="mailto:kevin.cluskey@sefton.gov.uk" TargetMode="External"/><Relationship Id="rId17" Type="http://schemas.openxmlformats.org/officeDocument/2006/relationships/hyperlink" Target="mailto:john.fairclough@councillors.sefton.gov.uk" TargetMode="External"/><Relationship Id="rId25" Type="http://schemas.openxmlformats.org/officeDocument/2006/relationships/hyperlink" Target="mailto:%20%20%20%20%20%20%20%20%20%20%20%20carlbeer@merseysidewda.gov.uk" TargetMode="External"/><Relationship Id="rId2" Type="http://schemas.openxmlformats.org/officeDocument/2006/relationships/styles" Target="styles.xml"/><Relationship Id="rId16" Type="http://schemas.openxmlformats.org/officeDocument/2006/relationships/hyperlink" Target="mailto:irenewilliams@wirral.gov.uk" TargetMode="External"/><Relationship Id="rId20" Type="http://schemas.openxmlformats.org/officeDocument/2006/relationships/hyperlink" Target="mailto:carlbeer@merseysidewda.gov.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ony.concepcion@liverpool.gov.uk" TargetMode="External"/><Relationship Id="rId24" Type="http://schemas.openxmlformats.org/officeDocument/2006/relationships/hyperlink" Target="mailto:%20%20%20%20%20%20%20%20%20%20%20%20Mandy.Valentine@merseysidewda.gov.uk" TargetMode="External"/><Relationship Id="rId5" Type="http://schemas.openxmlformats.org/officeDocument/2006/relationships/webSettings" Target="webSettings.xml"/><Relationship Id="rId15" Type="http://schemas.openxmlformats.org/officeDocument/2006/relationships/hyperlink" Target="mailto:cllracunliffe@sthelens.gov.uk" TargetMode="External"/><Relationship Id="rId23" Type="http://schemas.openxmlformats.org/officeDocument/2006/relationships/hyperlink" Target="mailto:%20%20%20%20%20%20%20%20%20%20%20%20Stuart.Donaldson@merseysidewda.gov.uk" TargetMode="External"/><Relationship Id="rId10" Type="http://schemas.openxmlformats.org/officeDocument/2006/relationships/hyperlink" Target="mailto:graham.morgan@knowsley.gov.uk" TargetMode="External"/><Relationship Id="rId19" Type="http://schemas.openxmlformats.org/officeDocument/2006/relationships/hyperlink" Target="mailto:Andrew.Foxley@liverpool.gov.uk" TargetMode="External"/><Relationship Id="rId4" Type="http://schemas.openxmlformats.org/officeDocument/2006/relationships/settings" Target="settings.xml"/><Relationship Id="rId9" Type="http://schemas.openxmlformats.org/officeDocument/2006/relationships/hyperlink" Target="mailto:enquiries@merseysidewda.gov.uk" TargetMode="External"/><Relationship Id="rId14" Type="http://schemas.openxmlformats.org/officeDocument/2006/relationships/hyperlink" Target="mailto:laura.robertson-collins@liverpool.gov.uk" TargetMode="External"/><Relationship Id="rId22" Type="http://schemas.openxmlformats.org/officeDocument/2006/relationships/hyperlink" Target="mailto:amanda.valentine@merseysidewda.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4</cp:revision>
  <dcterms:created xsi:type="dcterms:W3CDTF">2015-09-21T10:38:00Z</dcterms:created>
  <dcterms:modified xsi:type="dcterms:W3CDTF">2015-10-15T07:18:00Z</dcterms:modified>
</cp:coreProperties>
</file>