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3E" w:rsidRPr="00497873" w:rsidRDefault="009E143E" w:rsidP="009E143E">
      <w:pPr>
        <w:rPr>
          <w:rFonts w:cs="Arial"/>
          <w:b/>
        </w:rPr>
      </w:pPr>
      <w:r>
        <w:rPr>
          <w:rFonts w:cs="Arial"/>
          <w:b/>
        </w:rPr>
        <w:t>APPENDIX FOUR</w:t>
      </w:r>
    </w:p>
    <w:p w:rsidR="009E143E" w:rsidRPr="00497873" w:rsidRDefault="009E143E" w:rsidP="009E143E">
      <w:pPr>
        <w:rPr>
          <w:rFonts w:cs="Arial"/>
          <w:b/>
        </w:rPr>
      </w:pPr>
    </w:p>
    <w:p w:rsidR="009E143E" w:rsidRPr="009E143E" w:rsidRDefault="009E143E" w:rsidP="009E143E">
      <w:pPr>
        <w:rPr>
          <w:rFonts w:cs="Arial"/>
          <w:b/>
          <w:sz w:val="22"/>
          <w:szCs w:val="22"/>
        </w:rPr>
      </w:pPr>
      <w:r w:rsidRPr="009E143E">
        <w:rPr>
          <w:rFonts w:cs="Arial"/>
          <w:b/>
          <w:sz w:val="22"/>
          <w:szCs w:val="22"/>
        </w:rPr>
        <w:t>Charging for information</w:t>
      </w:r>
    </w:p>
    <w:p w:rsidR="009E143E" w:rsidRPr="009E143E" w:rsidRDefault="009E143E" w:rsidP="009E143E">
      <w:pPr>
        <w:rPr>
          <w:rFonts w:cs="Arial"/>
          <w:b/>
          <w:sz w:val="22"/>
          <w:szCs w:val="22"/>
        </w:rPr>
      </w:pPr>
    </w:p>
    <w:p w:rsidR="009E143E" w:rsidRPr="009E143E" w:rsidRDefault="009E143E" w:rsidP="009E143E">
      <w:pPr>
        <w:numPr>
          <w:ilvl w:val="0"/>
          <w:numId w:val="8"/>
        </w:numPr>
        <w:rPr>
          <w:rFonts w:cs="Arial"/>
          <w:sz w:val="22"/>
          <w:szCs w:val="22"/>
        </w:rPr>
      </w:pPr>
      <w:r w:rsidRPr="009E143E">
        <w:rPr>
          <w:rFonts w:cs="Arial"/>
          <w:sz w:val="22"/>
          <w:szCs w:val="22"/>
        </w:rPr>
        <w:t>There are a number of occasions when cost and fees may be applied to information requests.</w:t>
      </w:r>
    </w:p>
    <w:p w:rsidR="009E143E" w:rsidRPr="009E143E" w:rsidRDefault="009E143E" w:rsidP="009E143E">
      <w:pPr>
        <w:ind w:left="1080"/>
        <w:rPr>
          <w:rFonts w:cs="Arial"/>
          <w:sz w:val="22"/>
          <w:szCs w:val="22"/>
        </w:rPr>
      </w:pPr>
    </w:p>
    <w:p w:rsidR="009E143E" w:rsidRPr="009E143E" w:rsidRDefault="009E143E" w:rsidP="009E143E">
      <w:pPr>
        <w:numPr>
          <w:ilvl w:val="0"/>
          <w:numId w:val="8"/>
        </w:numPr>
        <w:rPr>
          <w:rFonts w:cs="Arial"/>
          <w:sz w:val="22"/>
          <w:szCs w:val="22"/>
        </w:rPr>
      </w:pPr>
      <w:r w:rsidRPr="009E143E">
        <w:rPr>
          <w:rFonts w:cs="Arial"/>
          <w:sz w:val="22"/>
          <w:szCs w:val="22"/>
        </w:rPr>
        <w:t>Any fee charged will be in accordance with the Authority’s Charging for Information Policy (see below) and calculated in accordance with the guidelines and recommendations of the Information Commissioners Office.</w:t>
      </w:r>
    </w:p>
    <w:p w:rsidR="009E143E" w:rsidRPr="009E143E" w:rsidRDefault="009E143E" w:rsidP="009E143E">
      <w:pPr>
        <w:rPr>
          <w:rFonts w:cs="Arial"/>
          <w:sz w:val="22"/>
          <w:szCs w:val="22"/>
        </w:rPr>
      </w:pPr>
    </w:p>
    <w:p w:rsidR="009E143E" w:rsidRPr="009E143E" w:rsidRDefault="009E143E" w:rsidP="009E143E">
      <w:pPr>
        <w:numPr>
          <w:ilvl w:val="0"/>
          <w:numId w:val="8"/>
        </w:numPr>
        <w:rPr>
          <w:rFonts w:cs="Arial"/>
          <w:sz w:val="22"/>
          <w:szCs w:val="22"/>
        </w:rPr>
      </w:pPr>
      <w:r w:rsidRPr="009E143E">
        <w:rPr>
          <w:rFonts w:cs="Arial"/>
          <w:sz w:val="22"/>
          <w:szCs w:val="22"/>
        </w:rPr>
        <w:t xml:space="preserve">Requesters will be sent a ‘fees notice’ which will have to paid within three months of the request – the requester will not receive information until they have paid the costs in the fees notice.  </w:t>
      </w:r>
    </w:p>
    <w:p w:rsidR="009E143E" w:rsidRPr="009E143E" w:rsidRDefault="009E143E" w:rsidP="009E143E">
      <w:pPr>
        <w:rPr>
          <w:rFonts w:cs="Arial"/>
          <w:sz w:val="22"/>
          <w:szCs w:val="22"/>
        </w:rPr>
      </w:pPr>
    </w:p>
    <w:p w:rsidR="009E143E" w:rsidRPr="009E143E" w:rsidRDefault="009E143E" w:rsidP="009E143E">
      <w:pPr>
        <w:numPr>
          <w:ilvl w:val="0"/>
          <w:numId w:val="8"/>
        </w:numPr>
        <w:rPr>
          <w:rFonts w:cs="Arial"/>
          <w:sz w:val="22"/>
          <w:szCs w:val="22"/>
        </w:rPr>
      </w:pPr>
      <w:r w:rsidRPr="009E143E">
        <w:rPr>
          <w:rFonts w:cs="Arial"/>
          <w:sz w:val="22"/>
          <w:szCs w:val="22"/>
        </w:rPr>
        <w:t xml:space="preserve">However, the Authority will inform the requester if the limit will be exceeded and we will try to let you know what can be provided within the limit. Despite not being obliged to provide information which exceeds the limit, the Authority will still be under a duty to </w:t>
      </w:r>
      <w:proofErr w:type="gramStart"/>
      <w:r w:rsidRPr="009E143E">
        <w:rPr>
          <w:rFonts w:cs="Arial"/>
          <w:sz w:val="22"/>
          <w:szCs w:val="22"/>
        </w:rPr>
        <w:t>advise</w:t>
      </w:r>
      <w:proofErr w:type="gramEnd"/>
      <w:r w:rsidRPr="009E143E">
        <w:rPr>
          <w:rFonts w:cs="Arial"/>
          <w:sz w:val="22"/>
          <w:szCs w:val="22"/>
        </w:rPr>
        <w:t xml:space="preserve"> and assist.</w:t>
      </w:r>
    </w:p>
    <w:p w:rsidR="009E143E" w:rsidRPr="009E143E" w:rsidRDefault="009E143E" w:rsidP="009E143E">
      <w:pPr>
        <w:rPr>
          <w:rFonts w:cs="Arial"/>
          <w:sz w:val="22"/>
          <w:szCs w:val="22"/>
        </w:rPr>
      </w:pPr>
      <w:bookmarkStart w:id="0" w:name="_GoBack"/>
      <w:bookmarkEnd w:id="0"/>
    </w:p>
    <w:p w:rsidR="009E143E" w:rsidRPr="009E143E" w:rsidRDefault="009E143E" w:rsidP="009E143E">
      <w:pPr>
        <w:numPr>
          <w:ilvl w:val="0"/>
          <w:numId w:val="8"/>
        </w:numPr>
        <w:rPr>
          <w:rFonts w:cs="Arial"/>
          <w:sz w:val="22"/>
          <w:szCs w:val="22"/>
        </w:rPr>
        <w:sectPr w:rsidR="009E143E" w:rsidRPr="009E143E" w:rsidSect="009E143E">
          <w:pgSz w:w="16838" w:h="11906" w:orient="landscape" w:code="9"/>
          <w:pgMar w:top="1021" w:right="1134" w:bottom="1021" w:left="1134" w:header="709" w:footer="709" w:gutter="0"/>
          <w:cols w:num="2" w:space="708"/>
          <w:docGrid w:linePitch="360"/>
        </w:sectPr>
      </w:pPr>
      <w:r w:rsidRPr="009E143E">
        <w:rPr>
          <w:rFonts w:cs="Arial"/>
          <w:sz w:val="22"/>
          <w:szCs w:val="22"/>
        </w:rPr>
        <w:t>In order to protect the Authority there will be rules which govern multiple applications for information which are clearly trying to avoid the financial limits set by the government. However, we will try to help you as much as possible to get the information you want.</w:t>
      </w:r>
    </w:p>
    <w:p w:rsidR="009E143E" w:rsidRPr="009E143E" w:rsidRDefault="009E143E" w:rsidP="009E143E">
      <w:pPr>
        <w:rPr>
          <w:rFonts w:cs="Arial"/>
          <w:b/>
          <w:sz w:val="22"/>
          <w:szCs w:val="22"/>
        </w:rPr>
      </w:pPr>
      <w:r w:rsidRPr="009E143E">
        <w:rPr>
          <w:rFonts w:cs="Arial"/>
          <w:b/>
          <w:sz w:val="22"/>
          <w:szCs w:val="22"/>
        </w:rPr>
        <w:lastRenderedPageBreak/>
        <w:t>Charging for Information Policy</w:t>
      </w:r>
    </w:p>
    <w:p w:rsidR="009E143E" w:rsidRPr="009E143E" w:rsidRDefault="009E143E" w:rsidP="009E143E">
      <w:pPr>
        <w:rPr>
          <w:rFonts w:cs="Arial"/>
          <w:sz w:val="22"/>
          <w:szCs w:val="22"/>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0"/>
        <w:gridCol w:w="7373"/>
      </w:tblGrid>
      <w:tr w:rsidR="009E143E" w:rsidRPr="009E143E" w:rsidTr="00AA4514">
        <w:tc>
          <w:tcPr>
            <w:tcW w:w="7370" w:type="dxa"/>
            <w:shd w:val="clear" w:color="auto" w:fill="C2D69B"/>
          </w:tcPr>
          <w:p w:rsidR="009E143E" w:rsidRPr="009E143E" w:rsidRDefault="009E143E" w:rsidP="00AA4514">
            <w:pPr>
              <w:jc w:val="center"/>
              <w:rPr>
                <w:rFonts w:cs="Arial"/>
                <w:b/>
                <w:sz w:val="22"/>
                <w:szCs w:val="22"/>
              </w:rPr>
            </w:pPr>
          </w:p>
          <w:p w:rsidR="009E143E" w:rsidRPr="009E143E" w:rsidRDefault="009E143E" w:rsidP="00AA4514">
            <w:pPr>
              <w:shd w:val="clear" w:color="auto" w:fill="C2D69B"/>
              <w:jc w:val="center"/>
              <w:rPr>
                <w:rFonts w:cs="Arial"/>
                <w:b/>
                <w:sz w:val="22"/>
                <w:szCs w:val="22"/>
              </w:rPr>
            </w:pPr>
            <w:r w:rsidRPr="009E143E">
              <w:rPr>
                <w:rFonts w:cs="Arial"/>
                <w:b/>
                <w:sz w:val="22"/>
                <w:szCs w:val="22"/>
              </w:rPr>
              <w:t xml:space="preserve">Freedom of Information </w:t>
            </w:r>
          </w:p>
          <w:p w:rsidR="009E143E" w:rsidRPr="009E143E" w:rsidRDefault="009E143E" w:rsidP="00AA4514">
            <w:pPr>
              <w:shd w:val="clear" w:color="auto" w:fill="C2D69B"/>
              <w:jc w:val="center"/>
              <w:rPr>
                <w:rFonts w:cs="Arial"/>
                <w:b/>
                <w:sz w:val="22"/>
                <w:szCs w:val="22"/>
              </w:rPr>
            </w:pPr>
          </w:p>
          <w:p w:rsidR="009E143E" w:rsidRPr="009E143E" w:rsidRDefault="009E143E" w:rsidP="00AA4514">
            <w:pPr>
              <w:shd w:val="clear" w:color="auto" w:fill="C2D69B"/>
              <w:jc w:val="center"/>
              <w:rPr>
                <w:rFonts w:cs="Arial"/>
                <w:b/>
                <w:sz w:val="22"/>
                <w:szCs w:val="22"/>
              </w:rPr>
            </w:pPr>
            <w:r w:rsidRPr="009E143E">
              <w:rPr>
                <w:rFonts w:cs="Arial"/>
                <w:b/>
                <w:sz w:val="22"/>
                <w:szCs w:val="22"/>
              </w:rPr>
              <w:t>Costs and Fees</w:t>
            </w:r>
          </w:p>
          <w:p w:rsidR="009E143E" w:rsidRPr="009E143E" w:rsidRDefault="009E143E" w:rsidP="00AA4514">
            <w:pPr>
              <w:jc w:val="center"/>
              <w:rPr>
                <w:rFonts w:cs="Arial"/>
                <w:b/>
                <w:sz w:val="22"/>
                <w:szCs w:val="22"/>
              </w:rPr>
            </w:pPr>
          </w:p>
        </w:tc>
        <w:tc>
          <w:tcPr>
            <w:tcW w:w="7373" w:type="dxa"/>
            <w:shd w:val="clear" w:color="auto" w:fill="FABF8F"/>
          </w:tcPr>
          <w:p w:rsidR="009E143E" w:rsidRPr="009E143E" w:rsidRDefault="009E143E" w:rsidP="00AA4514">
            <w:pPr>
              <w:jc w:val="center"/>
              <w:rPr>
                <w:rFonts w:cs="Arial"/>
                <w:b/>
                <w:sz w:val="22"/>
                <w:szCs w:val="22"/>
              </w:rPr>
            </w:pPr>
          </w:p>
          <w:p w:rsidR="009E143E" w:rsidRPr="009E143E" w:rsidRDefault="009E143E" w:rsidP="00AA4514">
            <w:pPr>
              <w:jc w:val="center"/>
              <w:rPr>
                <w:rFonts w:cs="Arial"/>
                <w:b/>
                <w:sz w:val="22"/>
                <w:szCs w:val="22"/>
              </w:rPr>
            </w:pPr>
            <w:r w:rsidRPr="009E143E">
              <w:rPr>
                <w:rFonts w:cs="Arial"/>
                <w:b/>
                <w:sz w:val="22"/>
                <w:szCs w:val="22"/>
              </w:rPr>
              <w:t>Environmental Information Regulations</w:t>
            </w:r>
          </w:p>
          <w:p w:rsidR="009E143E" w:rsidRPr="009E143E" w:rsidRDefault="009E143E" w:rsidP="00AA4514">
            <w:pPr>
              <w:jc w:val="center"/>
              <w:rPr>
                <w:rFonts w:cs="Arial"/>
                <w:b/>
                <w:sz w:val="22"/>
                <w:szCs w:val="22"/>
              </w:rPr>
            </w:pPr>
          </w:p>
          <w:p w:rsidR="009E143E" w:rsidRPr="009E143E" w:rsidRDefault="009E143E" w:rsidP="00AA4514">
            <w:pPr>
              <w:jc w:val="center"/>
              <w:rPr>
                <w:rFonts w:cs="Arial"/>
                <w:b/>
                <w:sz w:val="22"/>
                <w:szCs w:val="22"/>
              </w:rPr>
            </w:pPr>
            <w:r w:rsidRPr="009E143E">
              <w:rPr>
                <w:rFonts w:cs="Arial"/>
                <w:b/>
                <w:sz w:val="22"/>
                <w:szCs w:val="22"/>
              </w:rPr>
              <w:t>Costs and Fees</w:t>
            </w:r>
          </w:p>
        </w:tc>
      </w:tr>
      <w:tr w:rsidR="009E143E" w:rsidRPr="009E143E" w:rsidTr="00AA4514">
        <w:tc>
          <w:tcPr>
            <w:tcW w:w="7370" w:type="dxa"/>
            <w:shd w:val="clear" w:color="auto" w:fill="auto"/>
          </w:tcPr>
          <w:p w:rsidR="009E143E" w:rsidRPr="009E143E" w:rsidRDefault="009E143E" w:rsidP="00AA4514">
            <w:pPr>
              <w:shd w:val="clear" w:color="auto" w:fill="FFFFFF"/>
              <w:spacing w:after="100" w:afterAutospacing="1"/>
              <w:rPr>
                <w:rFonts w:cs="Arial"/>
                <w:sz w:val="22"/>
                <w:szCs w:val="22"/>
              </w:rPr>
            </w:pPr>
          </w:p>
          <w:p w:rsidR="009E143E" w:rsidRPr="009E143E" w:rsidRDefault="009E143E" w:rsidP="00AA4514">
            <w:pPr>
              <w:shd w:val="clear" w:color="auto" w:fill="FFFFFF"/>
              <w:spacing w:after="100" w:afterAutospacing="1"/>
              <w:rPr>
                <w:rFonts w:cs="Arial"/>
                <w:sz w:val="22"/>
                <w:szCs w:val="22"/>
                <w:lang w:val="en" w:eastAsia="en-GB"/>
              </w:rPr>
            </w:pPr>
            <w:r w:rsidRPr="009E143E">
              <w:rPr>
                <w:rFonts w:cs="Arial"/>
                <w:sz w:val="22"/>
                <w:szCs w:val="22"/>
                <w:lang w:val="en" w:eastAsia="en-GB"/>
              </w:rPr>
              <w:t>The fees regulations for the Freedom of Information Act reflect the Government’s approach that there should be no financial barrier to people in exercising their rights under the legislation, and that there is a clear expectation that there will be no charges for the vast majority of requests.</w:t>
            </w:r>
          </w:p>
          <w:p w:rsidR="009E143E" w:rsidRPr="009E143E" w:rsidRDefault="009E143E" w:rsidP="00AA4514">
            <w:pPr>
              <w:shd w:val="clear" w:color="auto" w:fill="FFFFFF"/>
              <w:spacing w:after="100" w:afterAutospacing="1"/>
              <w:rPr>
                <w:rFonts w:cs="Arial"/>
                <w:sz w:val="22"/>
                <w:szCs w:val="22"/>
                <w:lang w:val="en" w:eastAsia="en-GB"/>
              </w:rPr>
            </w:pPr>
            <w:r w:rsidRPr="009E143E">
              <w:rPr>
                <w:rFonts w:cs="Arial"/>
                <w:sz w:val="22"/>
                <w:szCs w:val="22"/>
                <w:lang w:val="en" w:eastAsia="en-GB"/>
              </w:rPr>
              <w:t>The main points of the fees regulations are:</w:t>
            </w:r>
          </w:p>
          <w:p w:rsidR="009E143E" w:rsidRPr="009E143E" w:rsidRDefault="009E143E" w:rsidP="009E143E">
            <w:pPr>
              <w:numPr>
                <w:ilvl w:val="0"/>
                <w:numId w:val="1"/>
              </w:numPr>
              <w:shd w:val="clear" w:color="auto" w:fill="FFFFFF"/>
              <w:spacing w:after="100" w:afterAutospacing="1"/>
              <w:rPr>
                <w:rFonts w:cs="Arial"/>
                <w:sz w:val="22"/>
                <w:szCs w:val="22"/>
                <w:lang w:val="en" w:eastAsia="en-GB"/>
              </w:rPr>
            </w:pPr>
            <w:r w:rsidRPr="009E143E">
              <w:rPr>
                <w:rFonts w:cs="Arial"/>
                <w:sz w:val="22"/>
                <w:szCs w:val="22"/>
                <w:lang w:val="en" w:eastAsia="en-GB"/>
              </w:rPr>
              <w:t>A request can be refused only if the cost for searching and collation exceeds £450. The figure of £450 equates £25.00 per hour of staff time.</w:t>
            </w:r>
          </w:p>
          <w:p w:rsidR="009E143E" w:rsidRPr="009E143E" w:rsidRDefault="009E143E" w:rsidP="009E143E">
            <w:pPr>
              <w:numPr>
                <w:ilvl w:val="0"/>
                <w:numId w:val="1"/>
              </w:numPr>
              <w:shd w:val="clear" w:color="auto" w:fill="FFFFFF"/>
              <w:spacing w:after="100" w:afterAutospacing="1"/>
              <w:rPr>
                <w:rFonts w:cs="Arial"/>
                <w:sz w:val="22"/>
                <w:szCs w:val="22"/>
                <w:lang w:val="en" w:eastAsia="en-GB"/>
              </w:rPr>
            </w:pPr>
            <w:r w:rsidRPr="009E143E">
              <w:rPr>
                <w:rFonts w:cs="Arial"/>
                <w:sz w:val="22"/>
                <w:szCs w:val="22"/>
                <w:lang w:val="en" w:eastAsia="en-GB"/>
              </w:rPr>
              <w:t>In calculating whether answering the request would exceed the £450 limit, the following costs can be taken into account:</w:t>
            </w:r>
          </w:p>
          <w:p w:rsidR="009E143E" w:rsidRPr="009E143E" w:rsidRDefault="009E143E" w:rsidP="009E143E">
            <w:pPr>
              <w:numPr>
                <w:ilvl w:val="0"/>
                <w:numId w:val="2"/>
              </w:numPr>
              <w:shd w:val="clear" w:color="auto" w:fill="FFFFFF"/>
              <w:spacing w:after="100" w:afterAutospacing="1"/>
              <w:rPr>
                <w:rFonts w:cs="Arial"/>
                <w:sz w:val="22"/>
                <w:szCs w:val="22"/>
                <w:lang w:val="en" w:eastAsia="en-GB"/>
              </w:rPr>
            </w:pPr>
            <w:r w:rsidRPr="009E143E">
              <w:rPr>
                <w:rFonts w:cs="Arial"/>
                <w:sz w:val="22"/>
                <w:szCs w:val="22"/>
                <w:lang w:val="en" w:eastAsia="en-GB"/>
              </w:rPr>
              <w:t>Determining whether the information is held,</w:t>
            </w:r>
          </w:p>
          <w:p w:rsidR="009E143E" w:rsidRPr="009E143E" w:rsidRDefault="009E143E" w:rsidP="009E143E">
            <w:pPr>
              <w:numPr>
                <w:ilvl w:val="0"/>
                <w:numId w:val="2"/>
              </w:numPr>
              <w:shd w:val="clear" w:color="auto" w:fill="FFFFFF"/>
              <w:spacing w:after="100" w:afterAutospacing="1"/>
              <w:rPr>
                <w:rFonts w:cs="Arial"/>
                <w:sz w:val="22"/>
                <w:szCs w:val="22"/>
                <w:lang w:val="en" w:eastAsia="en-GB"/>
              </w:rPr>
            </w:pPr>
            <w:r w:rsidRPr="009E143E">
              <w:rPr>
                <w:rFonts w:cs="Arial"/>
                <w:sz w:val="22"/>
                <w:szCs w:val="22"/>
                <w:lang w:val="en" w:eastAsia="en-GB"/>
              </w:rPr>
              <w:t>Locating and retrieving it, and</w:t>
            </w:r>
          </w:p>
          <w:p w:rsidR="009E143E" w:rsidRPr="009E143E" w:rsidRDefault="009E143E" w:rsidP="009E143E">
            <w:pPr>
              <w:numPr>
                <w:ilvl w:val="0"/>
                <w:numId w:val="2"/>
              </w:numPr>
              <w:shd w:val="clear" w:color="auto" w:fill="FFFFFF"/>
              <w:spacing w:after="100" w:afterAutospacing="1"/>
              <w:rPr>
                <w:rFonts w:cs="Arial"/>
                <w:sz w:val="22"/>
                <w:szCs w:val="22"/>
                <w:lang w:val="en" w:eastAsia="en-GB"/>
              </w:rPr>
            </w:pPr>
            <w:r w:rsidRPr="009E143E">
              <w:rPr>
                <w:rFonts w:cs="Arial"/>
                <w:sz w:val="22"/>
                <w:szCs w:val="22"/>
                <w:lang w:val="en" w:eastAsia="en-GB"/>
              </w:rPr>
              <w:t>Extracting the information (including editing)</w:t>
            </w:r>
          </w:p>
          <w:p w:rsidR="009E143E" w:rsidRPr="009E143E" w:rsidRDefault="009E143E" w:rsidP="009E143E">
            <w:pPr>
              <w:numPr>
                <w:ilvl w:val="0"/>
                <w:numId w:val="3"/>
              </w:numPr>
              <w:shd w:val="clear" w:color="auto" w:fill="FFFFFF"/>
              <w:spacing w:after="100" w:afterAutospacing="1"/>
              <w:rPr>
                <w:rFonts w:cs="Arial"/>
                <w:sz w:val="22"/>
                <w:szCs w:val="22"/>
                <w:lang w:val="en" w:eastAsia="en-GB"/>
              </w:rPr>
            </w:pPr>
            <w:r w:rsidRPr="009E143E">
              <w:rPr>
                <w:rFonts w:cs="Arial"/>
                <w:sz w:val="22"/>
                <w:szCs w:val="22"/>
                <w:lang w:val="en" w:eastAsia="en-GB"/>
              </w:rPr>
              <w:t>The Authority cannot take into account the costs of considering whether the information is exempt under the Act.</w:t>
            </w:r>
          </w:p>
          <w:p w:rsidR="009E143E" w:rsidRPr="009E143E" w:rsidRDefault="009E143E" w:rsidP="009E143E">
            <w:pPr>
              <w:numPr>
                <w:ilvl w:val="0"/>
                <w:numId w:val="3"/>
              </w:numPr>
              <w:shd w:val="clear" w:color="auto" w:fill="FFFFFF"/>
              <w:spacing w:after="100" w:afterAutospacing="1"/>
              <w:rPr>
                <w:rFonts w:cs="Arial"/>
                <w:sz w:val="22"/>
                <w:szCs w:val="22"/>
                <w:lang w:val="en" w:eastAsia="en-GB"/>
              </w:rPr>
            </w:pPr>
            <w:r w:rsidRPr="009E143E">
              <w:rPr>
                <w:rFonts w:cs="Arial"/>
                <w:sz w:val="22"/>
                <w:szCs w:val="22"/>
                <w:lang w:val="en" w:eastAsia="en-GB"/>
              </w:rPr>
              <w:t>The Authority cannot take into account the time it may take to redact the information.</w:t>
            </w:r>
          </w:p>
          <w:p w:rsidR="009E143E" w:rsidRPr="009E143E" w:rsidRDefault="009E143E" w:rsidP="00AA4514">
            <w:pPr>
              <w:shd w:val="clear" w:color="auto" w:fill="FFFFFF"/>
              <w:spacing w:after="100" w:afterAutospacing="1"/>
              <w:ind w:left="720"/>
              <w:rPr>
                <w:rFonts w:cs="Arial"/>
                <w:sz w:val="22"/>
                <w:szCs w:val="22"/>
                <w:lang w:val="en" w:eastAsia="en-GB"/>
              </w:rPr>
            </w:pPr>
          </w:p>
          <w:p w:rsidR="009E143E" w:rsidRPr="009E143E" w:rsidRDefault="009E143E" w:rsidP="00AA4514">
            <w:pPr>
              <w:shd w:val="clear" w:color="auto" w:fill="FFFFFF"/>
              <w:spacing w:after="100" w:afterAutospacing="1"/>
              <w:ind w:left="720"/>
              <w:rPr>
                <w:rFonts w:cs="Arial"/>
                <w:sz w:val="22"/>
                <w:szCs w:val="22"/>
                <w:lang w:val="en" w:eastAsia="en-GB"/>
              </w:rPr>
            </w:pPr>
          </w:p>
          <w:p w:rsidR="009E143E" w:rsidRPr="009E143E" w:rsidRDefault="009E143E" w:rsidP="009E143E">
            <w:pPr>
              <w:numPr>
                <w:ilvl w:val="0"/>
                <w:numId w:val="3"/>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 xml:space="preserve">If the request will cost less than the £450 limit, and there is no exemption that is engaged, then the Authority will answer the request. </w:t>
            </w:r>
          </w:p>
          <w:p w:rsidR="009E143E" w:rsidRPr="009E143E" w:rsidRDefault="009E143E" w:rsidP="009E143E">
            <w:pPr>
              <w:numPr>
                <w:ilvl w:val="0"/>
                <w:numId w:val="3"/>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 xml:space="preserve">The only charges that will be made will be for any postage, printing and photocopying. </w:t>
            </w:r>
          </w:p>
          <w:p w:rsidR="009E143E" w:rsidRPr="009E143E" w:rsidRDefault="009E143E" w:rsidP="009E143E">
            <w:pPr>
              <w:numPr>
                <w:ilvl w:val="0"/>
                <w:numId w:val="3"/>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The Authority determines these costs to be:</w:t>
            </w:r>
          </w:p>
          <w:p w:rsidR="009E143E" w:rsidRPr="009E143E" w:rsidRDefault="009E143E" w:rsidP="009E143E">
            <w:pPr>
              <w:numPr>
                <w:ilvl w:val="0"/>
                <w:numId w:val="6"/>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 xml:space="preserve">Photocopying/print  A4 (black and white) per page – 10p </w:t>
            </w:r>
          </w:p>
          <w:p w:rsidR="009E143E" w:rsidRPr="009E143E" w:rsidRDefault="009E143E" w:rsidP="009E143E">
            <w:pPr>
              <w:numPr>
                <w:ilvl w:val="0"/>
                <w:numId w:val="6"/>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Photocopying/print  A4 (</w:t>
            </w:r>
            <w:proofErr w:type="spellStart"/>
            <w:r w:rsidRPr="009E143E">
              <w:rPr>
                <w:rFonts w:cs="Arial"/>
                <w:sz w:val="22"/>
                <w:szCs w:val="22"/>
                <w:lang w:val="en" w:eastAsia="en-GB"/>
              </w:rPr>
              <w:t>colour</w:t>
            </w:r>
            <w:proofErr w:type="spellEnd"/>
            <w:r w:rsidRPr="009E143E">
              <w:rPr>
                <w:rFonts w:cs="Arial"/>
                <w:sz w:val="22"/>
                <w:szCs w:val="22"/>
                <w:lang w:val="en" w:eastAsia="en-GB"/>
              </w:rPr>
              <w:t>) per page – 15p</w:t>
            </w:r>
          </w:p>
          <w:p w:rsidR="009E143E" w:rsidRPr="009E143E" w:rsidRDefault="009E143E" w:rsidP="009E143E">
            <w:pPr>
              <w:numPr>
                <w:ilvl w:val="0"/>
                <w:numId w:val="6"/>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Photocopying/print A3 (black and white) per page- 20p</w:t>
            </w:r>
          </w:p>
          <w:p w:rsidR="009E143E" w:rsidRPr="009E143E" w:rsidRDefault="009E143E" w:rsidP="009E143E">
            <w:pPr>
              <w:numPr>
                <w:ilvl w:val="0"/>
                <w:numId w:val="6"/>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Photocopying/print A3 (</w:t>
            </w:r>
            <w:proofErr w:type="spellStart"/>
            <w:r w:rsidRPr="009E143E">
              <w:rPr>
                <w:rFonts w:cs="Arial"/>
                <w:sz w:val="22"/>
                <w:szCs w:val="22"/>
                <w:lang w:val="en" w:eastAsia="en-GB"/>
              </w:rPr>
              <w:t>colour</w:t>
            </w:r>
            <w:proofErr w:type="spellEnd"/>
            <w:r w:rsidRPr="009E143E">
              <w:rPr>
                <w:rFonts w:cs="Arial"/>
                <w:sz w:val="22"/>
                <w:szCs w:val="22"/>
                <w:lang w:val="en" w:eastAsia="en-GB"/>
              </w:rPr>
              <w:t>) per page – 30p</w:t>
            </w:r>
          </w:p>
          <w:p w:rsidR="009E143E" w:rsidRPr="009E143E" w:rsidRDefault="009E143E" w:rsidP="009E143E">
            <w:pPr>
              <w:numPr>
                <w:ilvl w:val="0"/>
                <w:numId w:val="6"/>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Email - Free of charge</w:t>
            </w:r>
          </w:p>
          <w:p w:rsidR="009E143E" w:rsidRPr="009E143E" w:rsidRDefault="009E143E" w:rsidP="009E143E">
            <w:pPr>
              <w:numPr>
                <w:ilvl w:val="0"/>
                <w:numId w:val="6"/>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CD/DVD - £1.00 plus postage costs</w:t>
            </w:r>
          </w:p>
          <w:p w:rsidR="009E143E" w:rsidRPr="009E143E" w:rsidRDefault="009E143E" w:rsidP="00AA4514">
            <w:p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Postage (as of August 2014)</w:t>
            </w:r>
          </w:p>
          <w:p w:rsidR="009E143E" w:rsidRPr="009E143E" w:rsidRDefault="009E143E" w:rsidP="00AA4514">
            <w:pPr>
              <w:pStyle w:val="Heading2"/>
              <w:rPr>
                <w:rFonts w:ascii="Arial" w:hAnsi="Arial" w:cs="Arial"/>
                <w:sz w:val="22"/>
                <w:szCs w:val="22"/>
                <w:lang w:val="en"/>
              </w:rPr>
            </w:pPr>
            <w:r w:rsidRPr="009E143E">
              <w:rPr>
                <w:rFonts w:ascii="Arial" w:hAnsi="Arial" w:cs="Arial"/>
                <w:sz w:val="22"/>
                <w:szCs w:val="22"/>
                <w:lang w:val="en"/>
              </w:rPr>
              <w:t>Size and Weight limits</w:t>
            </w:r>
          </w:p>
          <w:p w:rsidR="009E143E" w:rsidRPr="009E143E" w:rsidRDefault="009E143E" w:rsidP="00AA4514">
            <w:pPr>
              <w:rPr>
                <w:sz w:val="22"/>
                <w:szCs w:val="22"/>
                <w:lang w:val="en"/>
              </w:rPr>
            </w:pPr>
          </w:p>
          <w:tbl>
            <w:tblPr>
              <w:tblW w:w="5000" w:type="pct"/>
              <w:tblCellSpacing w:w="15" w:type="dxa"/>
              <w:tblBorders>
                <w:top w:val="single" w:sz="6" w:space="0" w:color="DAD7D0"/>
              </w:tblBorders>
              <w:tblCellMar>
                <w:top w:w="15" w:type="dxa"/>
                <w:left w:w="15" w:type="dxa"/>
                <w:bottom w:w="15" w:type="dxa"/>
                <w:right w:w="15" w:type="dxa"/>
              </w:tblCellMar>
              <w:tblLook w:val="04A0" w:firstRow="1" w:lastRow="0" w:firstColumn="1" w:lastColumn="0" w:noHBand="0" w:noVBand="1"/>
            </w:tblPr>
            <w:tblGrid>
              <w:gridCol w:w="1752"/>
              <w:gridCol w:w="1259"/>
              <w:gridCol w:w="1259"/>
              <w:gridCol w:w="1259"/>
              <w:gridCol w:w="1617"/>
            </w:tblGrid>
            <w:tr w:rsidR="009E143E" w:rsidRPr="009E143E" w:rsidTr="00AA4514">
              <w:trPr>
                <w:tblHeader/>
                <w:tblCellSpacing w:w="15" w:type="dxa"/>
              </w:trPr>
              <w:tc>
                <w:tcPr>
                  <w:tcW w:w="0" w:type="auto"/>
                  <w:tcBorders>
                    <w:bottom w:val="single" w:sz="6" w:space="0" w:color="DAD7D0"/>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bCs/>
                      <w:sz w:val="22"/>
                      <w:szCs w:val="22"/>
                    </w:rPr>
                  </w:pPr>
                </w:p>
              </w:tc>
              <w:tc>
                <w:tcPr>
                  <w:tcW w:w="0" w:type="auto"/>
                  <w:tcBorders>
                    <w:bottom w:val="single" w:sz="6" w:space="0" w:color="DAD7D0"/>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bCs/>
                      <w:sz w:val="22"/>
                      <w:szCs w:val="22"/>
                    </w:rPr>
                  </w:pPr>
                  <w:r w:rsidRPr="009E143E">
                    <w:rPr>
                      <w:rFonts w:cs="Arial"/>
                      <w:b/>
                      <w:bCs/>
                      <w:sz w:val="22"/>
                      <w:szCs w:val="22"/>
                    </w:rPr>
                    <w:t>Max</w:t>
                  </w:r>
                  <w:r w:rsidRPr="009E143E">
                    <w:rPr>
                      <w:rFonts w:cs="Arial"/>
                      <w:b/>
                      <w:bCs/>
                      <w:sz w:val="22"/>
                      <w:szCs w:val="22"/>
                    </w:rPr>
                    <w:br/>
                    <w:t>Weight</w:t>
                  </w:r>
                </w:p>
              </w:tc>
              <w:tc>
                <w:tcPr>
                  <w:tcW w:w="0" w:type="auto"/>
                  <w:tcBorders>
                    <w:bottom w:val="single" w:sz="6" w:space="0" w:color="DAD7D0"/>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bCs/>
                      <w:sz w:val="22"/>
                      <w:szCs w:val="22"/>
                    </w:rPr>
                  </w:pPr>
                  <w:r w:rsidRPr="009E143E">
                    <w:rPr>
                      <w:rFonts w:cs="Arial"/>
                      <w:b/>
                      <w:bCs/>
                      <w:sz w:val="22"/>
                      <w:szCs w:val="22"/>
                    </w:rPr>
                    <w:t>Max</w:t>
                  </w:r>
                  <w:r w:rsidRPr="009E143E">
                    <w:rPr>
                      <w:rFonts w:cs="Arial"/>
                      <w:b/>
                      <w:bCs/>
                      <w:sz w:val="22"/>
                      <w:szCs w:val="22"/>
                    </w:rPr>
                    <w:br/>
                    <w:t>Length</w:t>
                  </w:r>
                </w:p>
              </w:tc>
              <w:tc>
                <w:tcPr>
                  <w:tcW w:w="0" w:type="auto"/>
                  <w:tcBorders>
                    <w:bottom w:val="single" w:sz="6" w:space="0" w:color="DAD7D0"/>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bCs/>
                      <w:sz w:val="22"/>
                      <w:szCs w:val="22"/>
                    </w:rPr>
                  </w:pPr>
                  <w:r w:rsidRPr="009E143E">
                    <w:rPr>
                      <w:rFonts w:cs="Arial"/>
                      <w:b/>
                      <w:bCs/>
                      <w:sz w:val="22"/>
                      <w:szCs w:val="22"/>
                    </w:rPr>
                    <w:t>Max</w:t>
                  </w:r>
                  <w:r w:rsidRPr="009E143E">
                    <w:rPr>
                      <w:rFonts w:cs="Arial"/>
                      <w:b/>
                      <w:bCs/>
                      <w:sz w:val="22"/>
                      <w:szCs w:val="22"/>
                    </w:rPr>
                    <w:br/>
                    <w:t>Width</w:t>
                  </w:r>
                </w:p>
              </w:tc>
              <w:tc>
                <w:tcPr>
                  <w:tcW w:w="0" w:type="auto"/>
                  <w:tcBorders>
                    <w:bottom w:val="single" w:sz="6" w:space="0" w:color="DAD7D0"/>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bCs/>
                      <w:sz w:val="22"/>
                      <w:szCs w:val="22"/>
                    </w:rPr>
                  </w:pPr>
                  <w:r w:rsidRPr="009E143E">
                    <w:rPr>
                      <w:rFonts w:cs="Arial"/>
                      <w:b/>
                      <w:bCs/>
                      <w:sz w:val="22"/>
                      <w:szCs w:val="22"/>
                    </w:rPr>
                    <w:t>Max</w:t>
                  </w:r>
                  <w:r w:rsidRPr="009E143E">
                    <w:rPr>
                      <w:rFonts w:cs="Arial"/>
                      <w:b/>
                      <w:bCs/>
                      <w:sz w:val="22"/>
                      <w:szCs w:val="22"/>
                    </w:rPr>
                    <w:br/>
                    <w:t>Thickness</w:t>
                  </w:r>
                </w:p>
              </w:tc>
            </w:tr>
            <w:tr w:rsidR="009E143E" w:rsidRPr="009E143E" w:rsidTr="00AA4514">
              <w:trPr>
                <w:tblCellSpacing w:w="15" w:type="dxa"/>
              </w:trPr>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sz w:val="22"/>
                      <w:szCs w:val="22"/>
                    </w:rPr>
                  </w:pPr>
                  <w:r w:rsidRPr="009E143E">
                    <w:rPr>
                      <w:rFonts w:cs="Arial"/>
                      <w:b/>
                      <w:sz w:val="22"/>
                      <w:szCs w:val="22"/>
                    </w:rPr>
                    <w:t>Letter</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100g</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240mm</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165mm</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5mm</w:t>
                  </w:r>
                </w:p>
              </w:tc>
            </w:tr>
            <w:tr w:rsidR="009E143E" w:rsidRPr="009E143E" w:rsidTr="00AA4514">
              <w:trPr>
                <w:tblCellSpacing w:w="15" w:type="dxa"/>
              </w:trPr>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sz w:val="22"/>
                      <w:szCs w:val="22"/>
                    </w:rPr>
                  </w:pPr>
                  <w:r w:rsidRPr="009E143E">
                    <w:rPr>
                      <w:rFonts w:cs="Arial"/>
                      <w:b/>
                      <w:sz w:val="22"/>
                      <w:szCs w:val="22"/>
                    </w:rPr>
                    <w:t>Large Letter</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750g</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353mm</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250mm</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25mm</w:t>
                  </w:r>
                </w:p>
              </w:tc>
            </w:tr>
          </w:tbl>
          <w:p w:rsidR="009E143E" w:rsidRPr="009E143E" w:rsidRDefault="009E143E" w:rsidP="00AA4514">
            <w:pPr>
              <w:pStyle w:val="Heading2"/>
              <w:rPr>
                <w:rFonts w:ascii="Arial" w:hAnsi="Arial" w:cs="Arial"/>
                <w:sz w:val="22"/>
                <w:szCs w:val="22"/>
                <w:lang w:val="en"/>
              </w:rPr>
            </w:pPr>
            <w:r w:rsidRPr="009E143E">
              <w:rPr>
                <w:rFonts w:ascii="Arial" w:hAnsi="Arial" w:cs="Arial"/>
                <w:sz w:val="22"/>
                <w:szCs w:val="22"/>
                <w:lang w:val="en"/>
              </w:rPr>
              <w:t>Prices</w:t>
            </w:r>
          </w:p>
          <w:tbl>
            <w:tblPr>
              <w:tblW w:w="5000" w:type="pct"/>
              <w:tblCellSpacing w:w="15" w:type="dxa"/>
              <w:tblBorders>
                <w:top w:val="single" w:sz="6" w:space="0" w:color="DAD7D0"/>
              </w:tblBorders>
              <w:tblCellMar>
                <w:top w:w="15" w:type="dxa"/>
                <w:left w:w="15" w:type="dxa"/>
                <w:bottom w:w="15" w:type="dxa"/>
                <w:right w:w="15" w:type="dxa"/>
              </w:tblCellMar>
              <w:tblLook w:val="04A0" w:firstRow="1" w:lastRow="0" w:firstColumn="1" w:lastColumn="0" w:noHBand="0" w:noVBand="1"/>
            </w:tblPr>
            <w:tblGrid>
              <w:gridCol w:w="2975"/>
              <w:gridCol w:w="2392"/>
              <w:gridCol w:w="1779"/>
            </w:tblGrid>
            <w:tr w:rsidR="009E143E" w:rsidRPr="009E143E" w:rsidTr="00AA4514">
              <w:trPr>
                <w:tblHeader/>
                <w:tblCellSpacing w:w="15" w:type="dxa"/>
              </w:trPr>
              <w:tc>
                <w:tcPr>
                  <w:tcW w:w="0" w:type="auto"/>
                  <w:tcBorders>
                    <w:bottom w:val="single" w:sz="6" w:space="0" w:color="DAD7D0"/>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bCs/>
                      <w:sz w:val="22"/>
                      <w:szCs w:val="22"/>
                    </w:rPr>
                  </w:pPr>
                </w:p>
              </w:tc>
              <w:tc>
                <w:tcPr>
                  <w:tcW w:w="0" w:type="auto"/>
                  <w:tcBorders>
                    <w:bottom w:val="single" w:sz="6" w:space="0" w:color="DAD7D0"/>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bCs/>
                      <w:sz w:val="22"/>
                      <w:szCs w:val="22"/>
                    </w:rPr>
                  </w:pPr>
                  <w:r w:rsidRPr="009E143E">
                    <w:rPr>
                      <w:rFonts w:cs="Arial"/>
                      <w:b/>
                      <w:bCs/>
                      <w:sz w:val="22"/>
                      <w:szCs w:val="22"/>
                    </w:rPr>
                    <w:t>Weight</w:t>
                  </w:r>
                </w:p>
              </w:tc>
              <w:tc>
                <w:tcPr>
                  <w:tcW w:w="0" w:type="auto"/>
                  <w:tcBorders>
                    <w:bottom w:val="single" w:sz="6" w:space="0" w:color="DAD7D0"/>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bCs/>
                      <w:sz w:val="22"/>
                      <w:szCs w:val="22"/>
                    </w:rPr>
                  </w:pPr>
                  <w:r w:rsidRPr="009E143E">
                    <w:rPr>
                      <w:rFonts w:cs="Arial"/>
                      <w:b/>
                      <w:bCs/>
                      <w:sz w:val="22"/>
                      <w:szCs w:val="22"/>
                    </w:rPr>
                    <w:t>Price</w:t>
                  </w:r>
                </w:p>
              </w:tc>
            </w:tr>
            <w:tr w:rsidR="009E143E" w:rsidRPr="009E143E" w:rsidTr="00AA4514">
              <w:trPr>
                <w:tblCellSpacing w:w="15" w:type="dxa"/>
              </w:trPr>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sz w:val="22"/>
                      <w:szCs w:val="22"/>
                    </w:rPr>
                  </w:pPr>
                  <w:r w:rsidRPr="009E143E">
                    <w:rPr>
                      <w:rFonts w:cs="Arial"/>
                      <w:b/>
                      <w:sz w:val="22"/>
                      <w:szCs w:val="22"/>
                    </w:rPr>
                    <w:t>Letter</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0-100g</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62p</w:t>
                  </w:r>
                </w:p>
              </w:tc>
            </w:tr>
            <w:tr w:rsidR="009E143E" w:rsidRPr="009E143E" w:rsidTr="00AA4514">
              <w:trPr>
                <w:tblCellSpacing w:w="15" w:type="dxa"/>
              </w:trPr>
              <w:tc>
                <w:tcPr>
                  <w:tcW w:w="0" w:type="auto"/>
                  <w:vMerge w:val="restart"/>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sz w:val="22"/>
                      <w:szCs w:val="22"/>
                    </w:rPr>
                  </w:pPr>
                  <w:r w:rsidRPr="009E143E">
                    <w:rPr>
                      <w:rFonts w:cs="Arial"/>
                      <w:b/>
                      <w:sz w:val="22"/>
                      <w:szCs w:val="22"/>
                    </w:rPr>
                    <w:t>Large Letter</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0-100g</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93p</w:t>
                  </w:r>
                </w:p>
              </w:tc>
            </w:tr>
            <w:tr w:rsidR="009E143E" w:rsidRPr="009E143E" w:rsidTr="00AA4514">
              <w:trPr>
                <w:tblCellSpacing w:w="15" w:type="dxa"/>
              </w:trPr>
              <w:tc>
                <w:tcPr>
                  <w:tcW w:w="0" w:type="auto"/>
                  <w:vMerge/>
                  <w:tcBorders>
                    <w:right w:val="single" w:sz="6" w:space="0" w:color="DAD7D0"/>
                  </w:tcBorders>
                  <w:vAlign w:val="center"/>
                  <w:hideMark/>
                </w:tcPr>
                <w:p w:rsidR="009E143E" w:rsidRPr="009E143E" w:rsidRDefault="009E143E" w:rsidP="00AA4514">
                  <w:pPr>
                    <w:rPr>
                      <w:rFonts w:cs="Arial"/>
                      <w:sz w:val="22"/>
                      <w:szCs w:val="22"/>
                    </w:rPr>
                  </w:pP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101-250g</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£1.24</w:t>
                  </w:r>
                </w:p>
              </w:tc>
            </w:tr>
            <w:tr w:rsidR="009E143E" w:rsidRPr="009E143E" w:rsidTr="00AA4514">
              <w:trPr>
                <w:tblCellSpacing w:w="15" w:type="dxa"/>
              </w:trPr>
              <w:tc>
                <w:tcPr>
                  <w:tcW w:w="0" w:type="auto"/>
                  <w:vMerge/>
                  <w:tcBorders>
                    <w:right w:val="single" w:sz="6" w:space="0" w:color="DAD7D0"/>
                  </w:tcBorders>
                  <w:vAlign w:val="center"/>
                  <w:hideMark/>
                </w:tcPr>
                <w:p w:rsidR="009E143E" w:rsidRPr="009E143E" w:rsidRDefault="009E143E" w:rsidP="00AA4514">
                  <w:pPr>
                    <w:rPr>
                      <w:rFonts w:cs="Arial"/>
                      <w:sz w:val="22"/>
                      <w:szCs w:val="22"/>
                    </w:rPr>
                  </w:pP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251-500g</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£1.65</w:t>
                  </w:r>
                </w:p>
              </w:tc>
            </w:tr>
            <w:tr w:rsidR="009E143E" w:rsidRPr="009E143E" w:rsidTr="00AA4514">
              <w:trPr>
                <w:tblCellSpacing w:w="15" w:type="dxa"/>
              </w:trPr>
              <w:tc>
                <w:tcPr>
                  <w:tcW w:w="0" w:type="auto"/>
                  <w:vMerge/>
                  <w:tcBorders>
                    <w:right w:val="single" w:sz="6" w:space="0" w:color="DAD7D0"/>
                  </w:tcBorders>
                  <w:vAlign w:val="center"/>
                  <w:hideMark/>
                </w:tcPr>
                <w:p w:rsidR="009E143E" w:rsidRPr="009E143E" w:rsidRDefault="009E143E" w:rsidP="00AA4514">
                  <w:pPr>
                    <w:rPr>
                      <w:rFonts w:cs="Arial"/>
                      <w:sz w:val="22"/>
                      <w:szCs w:val="22"/>
                    </w:rPr>
                  </w:pP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501-750g</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£2.38</w:t>
                  </w:r>
                </w:p>
              </w:tc>
            </w:tr>
          </w:tbl>
          <w:p w:rsidR="009E143E" w:rsidRPr="009E143E" w:rsidRDefault="009E143E" w:rsidP="00AA4514">
            <w:p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*International postage will be determined on a case by case basis</w:t>
            </w:r>
          </w:p>
          <w:p w:rsidR="009E143E" w:rsidRPr="009E143E" w:rsidRDefault="009E143E" w:rsidP="009E143E">
            <w:pPr>
              <w:numPr>
                <w:ilvl w:val="0"/>
                <w:numId w:val="3"/>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 xml:space="preserve">If the postage, printing and copying costs are low, the Authority will not make a charge. </w:t>
            </w:r>
          </w:p>
          <w:p w:rsidR="009E143E" w:rsidRPr="009E143E" w:rsidRDefault="009E143E" w:rsidP="009E143E">
            <w:pPr>
              <w:numPr>
                <w:ilvl w:val="0"/>
                <w:numId w:val="3"/>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If the cost of answering the request is more than £450 then the Authority can chose to charge a fee. The maximum fees that can charge will the total estimated costs of:</w:t>
            </w:r>
          </w:p>
          <w:p w:rsidR="009E143E" w:rsidRPr="009E143E" w:rsidRDefault="009E143E" w:rsidP="009E143E">
            <w:pPr>
              <w:numPr>
                <w:ilvl w:val="0"/>
                <w:numId w:val="4"/>
              </w:numPr>
              <w:shd w:val="clear" w:color="auto" w:fill="FFFFFF"/>
              <w:rPr>
                <w:rFonts w:cs="Arial"/>
                <w:sz w:val="22"/>
                <w:szCs w:val="22"/>
                <w:lang w:val="en" w:eastAsia="en-GB"/>
              </w:rPr>
            </w:pPr>
            <w:r w:rsidRPr="009E143E">
              <w:rPr>
                <w:rFonts w:cs="Arial"/>
                <w:sz w:val="22"/>
                <w:szCs w:val="22"/>
                <w:lang w:val="en" w:eastAsia="en-GB"/>
              </w:rPr>
              <w:t>Determining whether the Authority holds the information, locating and retrieving it, and the extracting the information from any document containing it,</w:t>
            </w:r>
          </w:p>
          <w:p w:rsidR="009E143E" w:rsidRPr="009E143E" w:rsidRDefault="009E143E" w:rsidP="009E143E">
            <w:pPr>
              <w:numPr>
                <w:ilvl w:val="0"/>
                <w:numId w:val="4"/>
              </w:numPr>
              <w:shd w:val="clear" w:color="auto" w:fill="FFFFFF"/>
              <w:rPr>
                <w:rFonts w:cs="Arial"/>
                <w:sz w:val="22"/>
                <w:szCs w:val="22"/>
                <w:lang w:val="en" w:eastAsia="en-GB"/>
              </w:rPr>
            </w:pPr>
            <w:r w:rsidRPr="009E143E">
              <w:rPr>
                <w:rFonts w:cs="Arial"/>
                <w:sz w:val="22"/>
                <w:szCs w:val="22"/>
                <w:lang w:val="en" w:eastAsia="en-GB"/>
              </w:rPr>
              <w:t>Informing the requestor the Authority holds the information, and then communicating it (by means of postage, printing and photocopying – or other appropriate means)</w:t>
            </w:r>
          </w:p>
          <w:p w:rsidR="009E143E" w:rsidRPr="009E143E" w:rsidRDefault="009E143E" w:rsidP="00AA4514">
            <w:pPr>
              <w:shd w:val="clear" w:color="auto" w:fill="FFFFFF"/>
              <w:ind w:left="1440"/>
              <w:rPr>
                <w:rFonts w:cs="Arial"/>
                <w:sz w:val="22"/>
                <w:szCs w:val="22"/>
                <w:lang w:val="en" w:eastAsia="en-GB"/>
              </w:rPr>
            </w:pPr>
          </w:p>
          <w:p w:rsidR="009E143E" w:rsidRPr="009E143E" w:rsidRDefault="009E143E" w:rsidP="00AA4514">
            <w:pPr>
              <w:shd w:val="clear" w:color="auto" w:fill="FFFFFF"/>
              <w:ind w:left="1440"/>
              <w:rPr>
                <w:rFonts w:cs="Arial"/>
                <w:sz w:val="22"/>
                <w:szCs w:val="22"/>
                <w:lang w:val="en" w:eastAsia="en-GB"/>
              </w:rPr>
            </w:pPr>
          </w:p>
          <w:p w:rsidR="009E143E" w:rsidRPr="009E143E" w:rsidRDefault="009E143E" w:rsidP="00AA4514">
            <w:pPr>
              <w:shd w:val="clear" w:color="auto" w:fill="FFFFFF"/>
              <w:rPr>
                <w:rFonts w:cs="Arial"/>
                <w:sz w:val="22"/>
                <w:szCs w:val="22"/>
                <w:lang w:val="en" w:eastAsia="en-GB"/>
              </w:rPr>
            </w:pPr>
          </w:p>
          <w:p w:rsidR="009E143E" w:rsidRPr="009E143E" w:rsidRDefault="009E143E" w:rsidP="009E143E">
            <w:pPr>
              <w:numPr>
                <w:ilvl w:val="0"/>
                <w:numId w:val="5"/>
              </w:numPr>
              <w:shd w:val="clear" w:color="auto" w:fill="FFFFFF"/>
              <w:rPr>
                <w:rFonts w:cs="Arial"/>
                <w:sz w:val="22"/>
                <w:szCs w:val="22"/>
                <w:lang w:val="en" w:eastAsia="en-GB"/>
              </w:rPr>
            </w:pPr>
            <w:r w:rsidRPr="009E143E">
              <w:rPr>
                <w:rFonts w:cs="Arial"/>
                <w:sz w:val="22"/>
                <w:szCs w:val="22"/>
                <w:lang w:val="en" w:eastAsia="en-GB"/>
              </w:rPr>
              <w:t xml:space="preserve">There is also a general duty under the Act for the Authority to provide advice and assistance, and if the cost of complying would exceed £450, and are required to assist the requestor in modifying their request to reduce the cost. </w:t>
            </w:r>
          </w:p>
          <w:p w:rsidR="009E143E" w:rsidRPr="009E143E" w:rsidRDefault="009E143E" w:rsidP="00AA4514">
            <w:pPr>
              <w:shd w:val="clear" w:color="auto" w:fill="FFFFFF"/>
              <w:ind w:left="720"/>
              <w:rPr>
                <w:rFonts w:cs="Arial"/>
                <w:sz w:val="22"/>
                <w:szCs w:val="22"/>
                <w:lang w:val="en" w:eastAsia="en-GB"/>
              </w:rPr>
            </w:pPr>
          </w:p>
          <w:p w:rsidR="009E143E" w:rsidRPr="009E143E" w:rsidRDefault="009E143E" w:rsidP="009E143E">
            <w:pPr>
              <w:numPr>
                <w:ilvl w:val="0"/>
                <w:numId w:val="5"/>
              </w:numPr>
              <w:shd w:val="clear" w:color="auto" w:fill="FFFFFF"/>
              <w:rPr>
                <w:rFonts w:cs="Arial"/>
                <w:sz w:val="22"/>
                <w:szCs w:val="22"/>
                <w:lang w:val="en" w:eastAsia="en-GB"/>
              </w:rPr>
            </w:pPr>
            <w:r w:rsidRPr="009E143E">
              <w:rPr>
                <w:rFonts w:cs="Arial"/>
                <w:sz w:val="22"/>
                <w:szCs w:val="22"/>
                <w:lang w:val="en" w:eastAsia="en-GB"/>
              </w:rPr>
              <w:t>Examples should be given, if possible on what information can be provided.</w:t>
            </w:r>
          </w:p>
          <w:p w:rsidR="009E143E" w:rsidRPr="009E143E" w:rsidRDefault="009E143E" w:rsidP="009E143E">
            <w:pPr>
              <w:numPr>
                <w:ilvl w:val="0"/>
                <w:numId w:val="5"/>
              </w:numPr>
              <w:shd w:val="clear" w:color="auto" w:fill="FFFFFF"/>
              <w:rPr>
                <w:rFonts w:cs="Arial"/>
                <w:sz w:val="22"/>
                <w:szCs w:val="22"/>
                <w:lang w:val="en" w:eastAsia="en-GB"/>
              </w:rPr>
            </w:pPr>
            <w:r w:rsidRPr="009E143E">
              <w:rPr>
                <w:rFonts w:cs="Arial"/>
                <w:sz w:val="22"/>
                <w:szCs w:val="22"/>
                <w:lang w:val="en" w:eastAsia="en-GB"/>
              </w:rPr>
              <w:t>If the applicant does not agree with the proposed fee, they can appeal to the Information Commissioner.</w:t>
            </w:r>
          </w:p>
          <w:p w:rsidR="009E143E" w:rsidRPr="009E143E" w:rsidRDefault="009E143E" w:rsidP="00AA4514">
            <w:pPr>
              <w:rPr>
                <w:rFonts w:cs="Arial"/>
                <w:sz w:val="22"/>
                <w:szCs w:val="22"/>
              </w:rPr>
            </w:pPr>
          </w:p>
        </w:tc>
        <w:tc>
          <w:tcPr>
            <w:tcW w:w="7373" w:type="dxa"/>
            <w:shd w:val="clear" w:color="auto" w:fill="auto"/>
          </w:tcPr>
          <w:p w:rsidR="009E143E" w:rsidRPr="009E143E" w:rsidRDefault="009E143E" w:rsidP="00AA4514">
            <w:pPr>
              <w:spacing w:before="100" w:beforeAutospacing="1" w:after="100" w:afterAutospacing="1"/>
              <w:rPr>
                <w:rFonts w:cs="Arial"/>
                <w:color w:val="000000"/>
                <w:sz w:val="22"/>
                <w:szCs w:val="22"/>
                <w:lang w:eastAsia="en-GB"/>
              </w:rPr>
            </w:pPr>
          </w:p>
          <w:p w:rsidR="009E143E" w:rsidRPr="009E143E" w:rsidRDefault="009E143E" w:rsidP="00AA4514">
            <w:pPr>
              <w:spacing w:before="100" w:beforeAutospacing="1" w:after="100" w:afterAutospacing="1"/>
              <w:rPr>
                <w:rFonts w:cs="Arial"/>
                <w:color w:val="000000"/>
                <w:sz w:val="22"/>
                <w:szCs w:val="22"/>
                <w:lang w:eastAsia="en-GB"/>
              </w:rPr>
            </w:pPr>
            <w:r w:rsidRPr="009E143E">
              <w:rPr>
                <w:rFonts w:cs="Arial"/>
                <w:color w:val="000000"/>
                <w:sz w:val="22"/>
                <w:szCs w:val="22"/>
                <w:lang w:eastAsia="en-GB"/>
              </w:rPr>
              <w:t xml:space="preserve">The EIR allows the Authority to make a charge for environmental information providing it is reasonable. Unlike Freedom of Information there is no upper limit. </w:t>
            </w:r>
          </w:p>
          <w:p w:rsidR="009E143E" w:rsidRPr="009E143E" w:rsidRDefault="009E143E" w:rsidP="009E143E">
            <w:pPr>
              <w:numPr>
                <w:ilvl w:val="0"/>
                <w:numId w:val="7"/>
              </w:numPr>
              <w:spacing w:before="100" w:beforeAutospacing="1" w:after="100" w:afterAutospacing="1"/>
              <w:rPr>
                <w:rFonts w:cs="Arial"/>
                <w:color w:val="000000"/>
                <w:sz w:val="22"/>
                <w:szCs w:val="22"/>
                <w:lang w:eastAsia="en-GB"/>
              </w:rPr>
            </w:pPr>
            <w:r w:rsidRPr="009E143E">
              <w:rPr>
                <w:rFonts w:cs="Arial"/>
                <w:color w:val="000000"/>
                <w:sz w:val="22"/>
                <w:szCs w:val="22"/>
                <w:lang w:eastAsia="en-GB"/>
              </w:rPr>
              <w:t>In practice the Authority will not charge for requests under EIR that take less than 18 hours to research and collate.</w:t>
            </w:r>
          </w:p>
          <w:p w:rsidR="009E143E" w:rsidRPr="009E143E" w:rsidRDefault="009E143E" w:rsidP="009E143E">
            <w:pPr>
              <w:numPr>
                <w:ilvl w:val="0"/>
                <w:numId w:val="7"/>
              </w:numPr>
              <w:spacing w:before="100" w:beforeAutospacing="1" w:after="100" w:afterAutospacing="1"/>
              <w:rPr>
                <w:rFonts w:cs="Arial"/>
                <w:color w:val="000000"/>
                <w:sz w:val="22"/>
                <w:szCs w:val="22"/>
                <w:lang w:eastAsia="en-GB"/>
              </w:rPr>
            </w:pPr>
            <w:r w:rsidRPr="009E143E">
              <w:rPr>
                <w:rFonts w:cs="Arial"/>
                <w:color w:val="000000"/>
                <w:sz w:val="22"/>
                <w:szCs w:val="22"/>
                <w:lang w:eastAsia="en-GB"/>
              </w:rPr>
              <w:t xml:space="preserve">For requests over 18 hours the Authority will contact the requester to discuss options which may include requesting a fee or working to revise the request. </w:t>
            </w:r>
          </w:p>
          <w:p w:rsidR="009E143E" w:rsidRPr="009E143E" w:rsidRDefault="009E143E" w:rsidP="009E143E">
            <w:pPr>
              <w:numPr>
                <w:ilvl w:val="0"/>
                <w:numId w:val="7"/>
              </w:numPr>
              <w:spacing w:before="100" w:beforeAutospacing="1" w:after="100" w:afterAutospacing="1"/>
              <w:rPr>
                <w:rFonts w:cs="Arial"/>
                <w:color w:val="000000"/>
                <w:sz w:val="22"/>
                <w:szCs w:val="22"/>
                <w:lang w:eastAsia="en-GB"/>
              </w:rPr>
            </w:pPr>
            <w:r w:rsidRPr="009E143E">
              <w:rPr>
                <w:rFonts w:cs="Arial"/>
                <w:color w:val="000000"/>
                <w:sz w:val="22"/>
                <w:szCs w:val="22"/>
                <w:lang w:eastAsia="en-GB"/>
              </w:rPr>
              <w:t>As for FOI, the Authority reserves the right to charge for costs e.g. photocopying.</w:t>
            </w:r>
          </w:p>
          <w:p w:rsidR="009E143E" w:rsidRPr="009E143E" w:rsidRDefault="009E143E" w:rsidP="009E143E">
            <w:pPr>
              <w:numPr>
                <w:ilvl w:val="0"/>
                <w:numId w:val="3"/>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The Authority determines these costs to be:</w:t>
            </w:r>
          </w:p>
          <w:p w:rsidR="009E143E" w:rsidRPr="009E143E" w:rsidRDefault="009E143E" w:rsidP="009E143E">
            <w:pPr>
              <w:numPr>
                <w:ilvl w:val="0"/>
                <w:numId w:val="6"/>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 xml:space="preserve">Photocopying/print  A4 (black and white) per page – 10p </w:t>
            </w:r>
          </w:p>
          <w:p w:rsidR="009E143E" w:rsidRPr="009E143E" w:rsidRDefault="009E143E" w:rsidP="009E143E">
            <w:pPr>
              <w:numPr>
                <w:ilvl w:val="0"/>
                <w:numId w:val="6"/>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Photocopying/print  A4 (</w:t>
            </w:r>
            <w:proofErr w:type="spellStart"/>
            <w:r w:rsidRPr="009E143E">
              <w:rPr>
                <w:rFonts w:cs="Arial"/>
                <w:sz w:val="22"/>
                <w:szCs w:val="22"/>
                <w:lang w:val="en" w:eastAsia="en-GB"/>
              </w:rPr>
              <w:t>colour</w:t>
            </w:r>
            <w:proofErr w:type="spellEnd"/>
            <w:r w:rsidRPr="009E143E">
              <w:rPr>
                <w:rFonts w:cs="Arial"/>
                <w:sz w:val="22"/>
                <w:szCs w:val="22"/>
                <w:lang w:val="en" w:eastAsia="en-GB"/>
              </w:rPr>
              <w:t>) per page – 15p</w:t>
            </w:r>
          </w:p>
          <w:p w:rsidR="009E143E" w:rsidRPr="009E143E" w:rsidRDefault="009E143E" w:rsidP="009E143E">
            <w:pPr>
              <w:numPr>
                <w:ilvl w:val="0"/>
                <w:numId w:val="6"/>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Photocopying/print A3 (black and white) per page- 20p</w:t>
            </w:r>
          </w:p>
          <w:p w:rsidR="009E143E" w:rsidRPr="009E143E" w:rsidRDefault="009E143E" w:rsidP="009E143E">
            <w:pPr>
              <w:numPr>
                <w:ilvl w:val="0"/>
                <w:numId w:val="6"/>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Photocopying/print A3 (</w:t>
            </w:r>
            <w:proofErr w:type="spellStart"/>
            <w:r w:rsidRPr="009E143E">
              <w:rPr>
                <w:rFonts w:cs="Arial"/>
                <w:sz w:val="22"/>
                <w:szCs w:val="22"/>
                <w:lang w:val="en" w:eastAsia="en-GB"/>
              </w:rPr>
              <w:t>colour</w:t>
            </w:r>
            <w:proofErr w:type="spellEnd"/>
            <w:r w:rsidRPr="009E143E">
              <w:rPr>
                <w:rFonts w:cs="Arial"/>
                <w:sz w:val="22"/>
                <w:szCs w:val="22"/>
                <w:lang w:val="en" w:eastAsia="en-GB"/>
              </w:rPr>
              <w:t>) per page – 30p</w:t>
            </w:r>
          </w:p>
          <w:p w:rsidR="009E143E" w:rsidRPr="009E143E" w:rsidRDefault="009E143E" w:rsidP="009E143E">
            <w:pPr>
              <w:numPr>
                <w:ilvl w:val="0"/>
                <w:numId w:val="6"/>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Email - Free of charge</w:t>
            </w:r>
          </w:p>
          <w:p w:rsidR="009E143E" w:rsidRPr="009E143E" w:rsidRDefault="009E143E" w:rsidP="009E143E">
            <w:pPr>
              <w:numPr>
                <w:ilvl w:val="0"/>
                <w:numId w:val="6"/>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CD/DVD - £1.00 plus postage costs</w:t>
            </w:r>
          </w:p>
          <w:p w:rsidR="009E143E" w:rsidRPr="009E143E" w:rsidRDefault="009E143E" w:rsidP="00AA4514">
            <w:pPr>
              <w:shd w:val="clear" w:color="auto" w:fill="FFFFFF"/>
              <w:spacing w:before="100" w:beforeAutospacing="1" w:after="100" w:afterAutospacing="1"/>
              <w:rPr>
                <w:rFonts w:cs="Arial"/>
                <w:sz w:val="22"/>
                <w:szCs w:val="22"/>
                <w:lang w:val="en" w:eastAsia="en-GB"/>
              </w:rPr>
            </w:pPr>
          </w:p>
          <w:p w:rsidR="009E143E" w:rsidRPr="009E143E" w:rsidRDefault="009E143E" w:rsidP="00AA4514">
            <w:pPr>
              <w:shd w:val="clear" w:color="auto" w:fill="FFFFFF"/>
              <w:spacing w:before="100" w:beforeAutospacing="1" w:after="100" w:afterAutospacing="1"/>
              <w:rPr>
                <w:rFonts w:cs="Arial"/>
                <w:sz w:val="22"/>
                <w:szCs w:val="22"/>
                <w:lang w:val="en" w:eastAsia="en-GB"/>
              </w:rPr>
            </w:pPr>
          </w:p>
          <w:p w:rsidR="009E143E" w:rsidRPr="009E143E" w:rsidRDefault="009E143E" w:rsidP="00AA4514">
            <w:p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lastRenderedPageBreak/>
              <w:t>Postage (as of August 2014)</w:t>
            </w:r>
          </w:p>
          <w:p w:rsidR="009E143E" w:rsidRPr="009E143E" w:rsidRDefault="009E143E" w:rsidP="00AA4514">
            <w:pPr>
              <w:pStyle w:val="Heading2"/>
              <w:rPr>
                <w:rFonts w:ascii="Arial" w:hAnsi="Arial" w:cs="Arial"/>
                <w:sz w:val="22"/>
                <w:szCs w:val="22"/>
                <w:lang w:val="en"/>
              </w:rPr>
            </w:pPr>
            <w:r w:rsidRPr="009E143E">
              <w:rPr>
                <w:rFonts w:ascii="Arial" w:hAnsi="Arial" w:cs="Arial"/>
                <w:sz w:val="22"/>
                <w:szCs w:val="22"/>
                <w:lang w:val="en"/>
              </w:rPr>
              <w:t>Size and Weight limits</w:t>
            </w:r>
          </w:p>
          <w:p w:rsidR="009E143E" w:rsidRPr="009E143E" w:rsidRDefault="009E143E" w:rsidP="00AA4514">
            <w:pPr>
              <w:rPr>
                <w:sz w:val="22"/>
                <w:szCs w:val="22"/>
                <w:lang w:val="en"/>
              </w:rPr>
            </w:pPr>
          </w:p>
          <w:tbl>
            <w:tblPr>
              <w:tblW w:w="5000" w:type="pct"/>
              <w:tblCellSpacing w:w="15" w:type="dxa"/>
              <w:tblBorders>
                <w:top w:val="single" w:sz="6" w:space="0" w:color="DAD7D0"/>
              </w:tblBorders>
              <w:tblCellMar>
                <w:top w:w="15" w:type="dxa"/>
                <w:left w:w="15" w:type="dxa"/>
                <w:bottom w:w="15" w:type="dxa"/>
                <w:right w:w="15" w:type="dxa"/>
              </w:tblCellMar>
              <w:tblLook w:val="04A0" w:firstRow="1" w:lastRow="0" w:firstColumn="1" w:lastColumn="0" w:noHBand="0" w:noVBand="1"/>
            </w:tblPr>
            <w:tblGrid>
              <w:gridCol w:w="1755"/>
              <w:gridCol w:w="1259"/>
              <w:gridCol w:w="1259"/>
              <w:gridCol w:w="1259"/>
              <w:gridCol w:w="1617"/>
            </w:tblGrid>
            <w:tr w:rsidR="009E143E" w:rsidRPr="009E143E" w:rsidTr="00AA4514">
              <w:trPr>
                <w:tblHeader/>
                <w:tblCellSpacing w:w="15" w:type="dxa"/>
              </w:trPr>
              <w:tc>
                <w:tcPr>
                  <w:tcW w:w="0" w:type="auto"/>
                  <w:tcBorders>
                    <w:bottom w:val="single" w:sz="6" w:space="0" w:color="DAD7D0"/>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bCs/>
                      <w:sz w:val="22"/>
                      <w:szCs w:val="22"/>
                    </w:rPr>
                  </w:pPr>
                </w:p>
              </w:tc>
              <w:tc>
                <w:tcPr>
                  <w:tcW w:w="0" w:type="auto"/>
                  <w:tcBorders>
                    <w:bottom w:val="single" w:sz="6" w:space="0" w:color="DAD7D0"/>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bCs/>
                      <w:sz w:val="22"/>
                      <w:szCs w:val="22"/>
                    </w:rPr>
                  </w:pPr>
                  <w:r w:rsidRPr="009E143E">
                    <w:rPr>
                      <w:rFonts w:cs="Arial"/>
                      <w:b/>
                      <w:bCs/>
                      <w:sz w:val="22"/>
                      <w:szCs w:val="22"/>
                    </w:rPr>
                    <w:t>Max</w:t>
                  </w:r>
                  <w:r w:rsidRPr="009E143E">
                    <w:rPr>
                      <w:rFonts w:cs="Arial"/>
                      <w:b/>
                      <w:bCs/>
                      <w:sz w:val="22"/>
                      <w:szCs w:val="22"/>
                    </w:rPr>
                    <w:br/>
                    <w:t>Weight</w:t>
                  </w:r>
                </w:p>
              </w:tc>
              <w:tc>
                <w:tcPr>
                  <w:tcW w:w="0" w:type="auto"/>
                  <w:tcBorders>
                    <w:bottom w:val="single" w:sz="6" w:space="0" w:color="DAD7D0"/>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bCs/>
                      <w:sz w:val="22"/>
                      <w:szCs w:val="22"/>
                    </w:rPr>
                  </w:pPr>
                  <w:r w:rsidRPr="009E143E">
                    <w:rPr>
                      <w:rFonts w:cs="Arial"/>
                      <w:b/>
                      <w:bCs/>
                      <w:sz w:val="22"/>
                      <w:szCs w:val="22"/>
                    </w:rPr>
                    <w:t>Max</w:t>
                  </w:r>
                  <w:r w:rsidRPr="009E143E">
                    <w:rPr>
                      <w:rFonts w:cs="Arial"/>
                      <w:b/>
                      <w:bCs/>
                      <w:sz w:val="22"/>
                      <w:szCs w:val="22"/>
                    </w:rPr>
                    <w:br/>
                    <w:t>Length</w:t>
                  </w:r>
                </w:p>
              </w:tc>
              <w:tc>
                <w:tcPr>
                  <w:tcW w:w="0" w:type="auto"/>
                  <w:tcBorders>
                    <w:bottom w:val="single" w:sz="6" w:space="0" w:color="DAD7D0"/>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bCs/>
                      <w:sz w:val="22"/>
                      <w:szCs w:val="22"/>
                    </w:rPr>
                  </w:pPr>
                  <w:r w:rsidRPr="009E143E">
                    <w:rPr>
                      <w:rFonts w:cs="Arial"/>
                      <w:b/>
                      <w:bCs/>
                      <w:sz w:val="22"/>
                      <w:szCs w:val="22"/>
                    </w:rPr>
                    <w:t>Max</w:t>
                  </w:r>
                  <w:r w:rsidRPr="009E143E">
                    <w:rPr>
                      <w:rFonts w:cs="Arial"/>
                      <w:b/>
                      <w:bCs/>
                      <w:sz w:val="22"/>
                      <w:szCs w:val="22"/>
                    </w:rPr>
                    <w:br/>
                    <w:t>Width</w:t>
                  </w:r>
                </w:p>
              </w:tc>
              <w:tc>
                <w:tcPr>
                  <w:tcW w:w="0" w:type="auto"/>
                  <w:tcBorders>
                    <w:bottom w:val="single" w:sz="6" w:space="0" w:color="DAD7D0"/>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bCs/>
                      <w:sz w:val="22"/>
                      <w:szCs w:val="22"/>
                    </w:rPr>
                  </w:pPr>
                  <w:r w:rsidRPr="009E143E">
                    <w:rPr>
                      <w:rFonts w:cs="Arial"/>
                      <w:b/>
                      <w:bCs/>
                      <w:sz w:val="22"/>
                      <w:szCs w:val="22"/>
                    </w:rPr>
                    <w:t>Max</w:t>
                  </w:r>
                  <w:r w:rsidRPr="009E143E">
                    <w:rPr>
                      <w:rFonts w:cs="Arial"/>
                      <w:b/>
                      <w:bCs/>
                      <w:sz w:val="22"/>
                      <w:szCs w:val="22"/>
                    </w:rPr>
                    <w:br/>
                    <w:t>Thickness</w:t>
                  </w:r>
                </w:p>
              </w:tc>
            </w:tr>
            <w:tr w:rsidR="009E143E" w:rsidRPr="009E143E" w:rsidTr="00AA4514">
              <w:trPr>
                <w:tblCellSpacing w:w="15" w:type="dxa"/>
              </w:trPr>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sz w:val="22"/>
                      <w:szCs w:val="22"/>
                    </w:rPr>
                  </w:pPr>
                  <w:r w:rsidRPr="009E143E">
                    <w:rPr>
                      <w:rFonts w:cs="Arial"/>
                      <w:b/>
                      <w:sz w:val="22"/>
                      <w:szCs w:val="22"/>
                    </w:rPr>
                    <w:t>Letter</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100g</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240mm</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165mm</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5mm</w:t>
                  </w:r>
                </w:p>
              </w:tc>
            </w:tr>
            <w:tr w:rsidR="009E143E" w:rsidRPr="009E143E" w:rsidTr="00AA4514">
              <w:trPr>
                <w:tblCellSpacing w:w="15" w:type="dxa"/>
              </w:trPr>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sz w:val="22"/>
                      <w:szCs w:val="22"/>
                    </w:rPr>
                  </w:pPr>
                  <w:r w:rsidRPr="009E143E">
                    <w:rPr>
                      <w:rFonts w:cs="Arial"/>
                      <w:b/>
                      <w:sz w:val="22"/>
                      <w:szCs w:val="22"/>
                    </w:rPr>
                    <w:t>Large Letter</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750g</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353mm</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250mm</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25mm</w:t>
                  </w:r>
                </w:p>
              </w:tc>
            </w:tr>
          </w:tbl>
          <w:p w:rsidR="009E143E" w:rsidRPr="009E143E" w:rsidRDefault="009E143E" w:rsidP="00AA4514">
            <w:pPr>
              <w:pStyle w:val="Heading2"/>
              <w:rPr>
                <w:rFonts w:ascii="Arial" w:hAnsi="Arial" w:cs="Arial"/>
                <w:sz w:val="22"/>
                <w:szCs w:val="22"/>
                <w:lang w:val="en"/>
              </w:rPr>
            </w:pPr>
            <w:r w:rsidRPr="009E143E">
              <w:rPr>
                <w:rFonts w:ascii="Arial" w:hAnsi="Arial" w:cs="Arial"/>
                <w:sz w:val="22"/>
                <w:szCs w:val="22"/>
                <w:lang w:val="en"/>
              </w:rPr>
              <w:t>Prices</w:t>
            </w:r>
          </w:p>
          <w:tbl>
            <w:tblPr>
              <w:tblW w:w="5000" w:type="pct"/>
              <w:tblCellSpacing w:w="15" w:type="dxa"/>
              <w:tblBorders>
                <w:top w:val="single" w:sz="6" w:space="0" w:color="DAD7D0"/>
              </w:tblBorders>
              <w:tblCellMar>
                <w:top w:w="15" w:type="dxa"/>
                <w:left w:w="15" w:type="dxa"/>
                <w:bottom w:w="15" w:type="dxa"/>
                <w:right w:w="15" w:type="dxa"/>
              </w:tblCellMar>
              <w:tblLook w:val="04A0" w:firstRow="1" w:lastRow="0" w:firstColumn="1" w:lastColumn="0" w:noHBand="0" w:noVBand="1"/>
            </w:tblPr>
            <w:tblGrid>
              <w:gridCol w:w="2976"/>
              <w:gridCol w:w="2393"/>
              <w:gridCol w:w="1780"/>
            </w:tblGrid>
            <w:tr w:rsidR="009E143E" w:rsidRPr="009E143E" w:rsidTr="00AA4514">
              <w:trPr>
                <w:tblHeader/>
                <w:tblCellSpacing w:w="15" w:type="dxa"/>
              </w:trPr>
              <w:tc>
                <w:tcPr>
                  <w:tcW w:w="0" w:type="auto"/>
                  <w:tcBorders>
                    <w:bottom w:val="single" w:sz="6" w:space="0" w:color="DAD7D0"/>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bCs/>
                      <w:sz w:val="22"/>
                      <w:szCs w:val="22"/>
                    </w:rPr>
                  </w:pPr>
                </w:p>
              </w:tc>
              <w:tc>
                <w:tcPr>
                  <w:tcW w:w="0" w:type="auto"/>
                  <w:tcBorders>
                    <w:bottom w:val="single" w:sz="6" w:space="0" w:color="DAD7D0"/>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bCs/>
                      <w:sz w:val="22"/>
                      <w:szCs w:val="22"/>
                    </w:rPr>
                  </w:pPr>
                  <w:r w:rsidRPr="009E143E">
                    <w:rPr>
                      <w:rFonts w:cs="Arial"/>
                      <w:b/>
                      <w:bCs/>
                      <w:sz w:val="22"/>
                      <w:szCs w:val="22"/>
                    </w:rPr>
                    <w:t>Weight</w:t>
                  </w:r>
                </w:p>
              </w:tc>
              <w:tc>
                <w:tcPr>
                  <w:tcW w:w="0" w:type="auto"/>
                  <w:tcBorders>
                    <w:bottom w:val="single" w:sz="6" w:space="0" w:color="DAD7D0"/>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bCs/>
                      <w:sz w:val="22"/>
                      <w:szCs w:val="22"/>
                    </w:rPr>
                  </w:pPr>
                  <w:r w:rsidRPr="009E143E">
                    <w:rPr>
                      <w:rFonts w:cs="Arial"/>
                      <w:b/>
                      <w:bCs/>
                      <w:sz w:val="22"/>
                      <w:szCs w:val="22"/>
                    </w:rPr>
                    <w:t>Price</w:t>
                  </w:r>
                </w:p>
              </w:tc>
            </w:tr>
            <w:tr w:rsidR="009E143E" w:rsidRPr="009E143E" w:rsidTr="00AA4514">
              <w:trPr>
                <w:tblCellSpacing w:w="15" w:type="dxa"/>
              </w:trPr>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sz w:val="22"/>
                      <w:szCs w:val="22"/>
                    </w:rPr>
                  </w:pPr>
                  <w:r w:rsidRPr="009E143E">
                    <w:rPr>
                      <w:rFonts w:cs="Arial"/>
                      <w:b/>
                      <w:sz w:val="22"/>
                      <w:szCs w:val="22"/>
                    </w:rPr>
                    <w:t>Letter</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0-100g</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62p</w:t>
                  </w:r>
                </w:p>
              </w:tc>
            </w:tr>
            <w:tr w:rsidR="009E143E" w:rsidRPr="009E143E" w:rsidTr="00AA4514">
              <w:trPr>
                <w:tblCellSpacing w:w="15" w:type="dxa"/>
              </w:trPr>
              <w:tc>
                <w:tcPr>
                  <w:tcW w:w="0" w:type="auto"/>
                  <w:vMerge w:val="restart"/>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b/>
                      <w:sz w:val="22"/>
                      <w:szCs w:val="22"/>
                    </w:rPr>
                  </w:pPr>
                  <w:r w:rsidRPr="009E143E">
                    <w:rPr>
                      <w:rFonts w:cs="Arial"/>
                      <w:b/>
                      <w:sz w:val="22"/>
                      <w:szCs w:val="22"/>
                    </w:rPr>
                    <w:t>Large Letter</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0-100g</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93p</w:t>
                  </w:r>
                </w:p>
              </w:tc>
            </w:tr>
            <w:tr w:rsidR="009E143E" w:rsidRPr="009E143E" w:rsidTr="00AA4514">
              <w:trPr>
                <w:tblCellSpacing w:w="15" w:type="dxa"/>
              </w:trPr>
              <w:tc>
                <w:tcPr>
                  <w:tcW w:w="0" w:type="auto"/>
                  <w:vMerge/>
                  <w:tcBorders>
                    <w:right w:val="single" w:sz="6" w:space="0" w:color="DAD7D0"/>
                  </w:tcBorders>
                  <w:vAlign w:val="center"/>
                  <w:hideMark/>
                </w:tcPr>
                <w:p w:rsidR="009E143E" w:rsidRPr="009E143E" w:rsidRDefault="009E143E" w:rsidP="00AA4514">
                  <w:pPr>
                    <w:rPr>
                      <w:rFonts w:cs="Arial"/>
                      <w:sz w:val="22"/>
                      <w:szCs w:val="22"/>
                    </w:rPr>
                  </w:pP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101-250g</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£1.24</w:t>
                  </w:r>
                </w:p>
              </w:tc>
            </w:tr>
            <w:tr w:rsidR="009E143E" w:rsidRPr="009E143E" w:rsidTr="00AA4514">
              <w:trPr>
                <w:tblCellSpacing w:w="15" w:type="dxa"/>
              </w:trPr>
              <w:tc>
                <w:tcPr>
                  <w:tcW w:w="0" w:type="auto"/>
                  <w:vMerge/>
                  <w:tcBorders>
                    <w:right w:val="single" w:sz="6" w:space="0" w:color="DAD7D0"/>
                  </w:tcBorders>
                  <w:vAlign w:val="center"/>
                  <w:hideMark/>
                </w:tcPr>
                <w:p w:rsidR="009E143E" w:rsidRPr="009E143E" w:rsidRDefault="009E143E" w:rsidP="00AA4514">
                  <w:pPr>
                    <w:rPr>
                      <w:rFonts w:cs="Arial"/>
                      <w:sz w:val="22"/>
                      <w:szCs w:val="22"/>
                    </w:rPr>
                  </w:pP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251-500g</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£1.65</w:t>
                  </w:r>
                </w:p>
              </w:tc>
            </w:tr>
            <w:tr w:rsidR="009E143E" w:rsidRPr="009E143E" w:rsidTr="00AA4514">
              <w:trPr>
                <w:tblCellSpacing w:w="15" w:type="dxa"/>
              </w:trPr>
              <w:tc>
                <w:tcPr>
                  <w:tcW w:w="0" w:type="auto"/>
                  <w:vMerge/>
                  <w:tcBorders>
                    <w:right w:val="single" w:sz="6" w:space="0" w:color="DAD7D0"/>
                  </w:tcBorders>
                  <w:vAlign w:val="center"/>
                  <w:hideMark/>
                </w:tcPr>
                <w:p w:rsidR="009E143E" w:rsidRPr="009E143E" w:rsidRDefault="009E143E" w:rsidP="00AA4514">
                  <w:pPr>
                    <w:rPr>
                      <w:rFonts w:cs="Arial"/>
                      <w:sz w:val="22"/>
                      <w:szCs w:val="22"/>
                    </w:rPr>
                  </w:pP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501-750g</w:t>
                  </w:r>
                </w:p>
              </w:tc>
              <w:tc>
                <w:tcPr>
                  <w:tcW w:w="0" w:type="auto"/>
                  <w:tcBorders>
                    <w:right w:val="single" w:sz="6" w:space="0" w:color="DAD7D0"/>
                  </w:tcBorders>
                  <w:tcMar>
                    <w:top w:w="180" w:type="dxa"/>
                    <w:left w:w="240" w:type="dxa"/>
                    <w:bottom w:w="180" w:type="dxa"/>
                    <w:right w:w="240" w:type="dxa"/>
                  </w:tcMar>
                  <w:hideMark/>
                </w:tcPr>
                <w:p w:rsidR="009E143E" w:rsidRPr="009E143E" w:rsidRDefault="009E143E" w:rsidP="00AA4514">
                  <w:pPr>
                    <w:spacing w:line="288" w:lineRule="atLeast"/>
                    <w:rPr>
                      <w:rFonts w:cs="Arial"/>
                      <w:sz w:val="22"/>
                      <w:szCs w:val="22"/>
                    </w:rPr>
                  </w:pPr>
                  <w:r w:rsidRPr="009E143E">
                    <w:rPr>
                      <w:rFonts w:cs="Arial"/>
                      <w:sz w:val="22"/>
                      <w:szCs w:val="22"/>
                    </w:rPr>
                    <w:t>£2.38</w:t>
                  </w:r>
                </w:p>
              </w:tc>
            </w:tr>
          </w:tbl>
          <w:p w:rsidR="009E143E" w:rsidRPr="009E143E" w:rsidRDefault="009E143E" w:rsidP="00AA4514">
            <w:p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lastRenderedPageBreak/>
              <w:t>*International postage will be determined on a case by case basis</w:t>
            </w:r>
          </w:p>
          <w:p w:rsidR="009E143E" w:rsidRPr="009E143E" w:rsidRDefault="009E143E" w:rsidP="009E143E">
            <w:pPr>
              <w:numPr>
                <w:ilvl w:val="0"/>
                <w:numId w:val="3"/>
              </w:numPr>
              <w:shd w:val="clear" w:color="auto" w:fill="FFFFFF"/>
              <w:spacing w:before="100" w:beforeAutospacing="1" w:after="100" w:afterAutospacing="1"/>
              <w:rPr>
                <w:rFonts w:cs="Arial"/>
                <w:sz w:val="22"/>
                <w:szCs w:val="22"/>
                <w:lang w:val="en" w:eastAsia="en-GB"/>
              </w:rPr>
            </w:pPr>
            <w:r w:rsidRPr="009E143E">
              <w:rPr>
                <w:rFonts w:cs="Arial"/>
                <w:sz w:val="22"/>
                <w:szCs w:val="22"/>
                <w:lang w:val="en" w:eastAsia="en-GB"/>
              </w:rPr>
              <w:t>If the postage, printing and copying costs are low, the Authority will not make a charge.</w:t>
            </w:r>
          </w:p>
          <w:p w:rsidR="009E143E" w:rsidRPr="009E143E" w:rsidRDefault="009E143E" w:rsidP="009E143E">
            <w:pPr>
              <w:numPr>
                <w:ilvl w:val="0"/>
                <w:numId w:val="3"/>
              </w:numPr>
              <w:shd w:val="clear" w:color="auto" w:fill="FFFFFF"/>
              <w:spacing w:before="100" w:beforeAutospacing="1" w:after="100" w:afterAutospacing="1"/>
              <w:rPr>
                <w:rFonts w:cs="Arial"/>
                <w:sz w:val="22"/>
                <w:szCs w:val="22"/>
                <w:lang w:val="en" w:eastAsia="en-GB"/>
              </w:rPr>
            </w:pPr>
            <w:r w:rsidRPr="009E143E">
              <w:rPr>
                <w:rFonts w:cs="Arial"/>
                <w:color w:val="000000"/>
                <w:sz w:val="22"/>
                <w:szCs w:val="22"/>
                <w:lang w:eastAsia="en-GB"/>
              </w:rPr>
              <w:t>If the Authority is going to charge a fee (because the request will take over 18 hours), the charge will be £25.00 per hour (the same rate as for FOI).</w:t>
            </w:r>
          </w:p>
          <w:p w:rsidR="009E143E" w:rsidRPr="009E143E" w:rsidRDefault="009E143E" w:rsidP="009E143E">
            <w:pPr>
              <w:numPr>
                <w:ilvl w:val="0"/>
                <w:numId w:val="3"/>
              </w:numPr>
              <w:shd w:val="clear" w:color="auto" w:fill="FFFFFF"/>
              <w:spacing w:before="100" w:beforeAutospacing="1" w:after="100" w:afterAutospacing="1"/>
              <w:rPr>
                <w:rFonts w:cs="Arial"/>
                <w:sz w:val="22"/>
                <w:szCs w:val="22"/>
                <w:lang w:val="en" w:eastAsia="en-GB"/>
              </w:rPr>
            </w:pPr>
            <w:r w:rsidRPr="009E143E">
              <w:rPr>
                <w:rFonts w:cs="Arial"/>
                <w:color w:val="000000"/>
                <w:sz w:val="22"/>
                <w:szCs w:val="22"/>
                <w:lang w:eastAsia="en-GB"/>
              </w:rPr>
              <w:t>The Authority will send the requester a fees notice and they will then have 60 days to pay. If the requester refuses to pay the fee, the Authority can refuse to supply the information.</w:t>
            </w:r>
          </w:p>
          <w:p w:rsidR="009E143E" w:rsidRPr="009E143E" w:rsidRDefault="009E143E" w:rsidP="009E143E">
            <w:pPr>
              <w:numPr>
                <w:ilvl w:val="0"/>
                <w:numId w:val="3"/>
              </w:numPr>
              <w:shd w:val="clear" w:color="auto" w:fill="FFFFFF"/>
              <w:spacing w:before="100" w:beforeAutospacing="1" w:after="100" w:afterAutospacing="1"/>
              <w:rPr>
                <w:rFonts w:cs="Arial"/>
                <w:sz w:val="22"/>
                <w:szCs w:val="22"/>
                <w:lang w:val="en" w:eastAsia="en-GB"/>
              </w:rPr>
            </w:pPr>
            <w:r w:rsidRPr="009E143E">
              <w:rPr>
                <w:rFonts w:cs="Arial"/>
                <w:color w:val="000000"/>
                <w:sz w:val="22"/>
                <w:szCs w:val="22"/>
                <w:lang w:eastAsia="en-GB"/>
              </w:rPr>
              <w:t>Some environmental information is held on registers and other forms that make it possible for the requester to view it at the Authority’s offices. In this case, there is no charge (The Authority may still charge for copies).</w:t>
            </w:r>
          </w:p>
          <w:p w:rsidR="009E143E" w:rsidRPr="009E143E" w:rsidRDefault="009E143E" w:rsidP="009E143E">
            <w:pPr>
              <w:numPr>
                <w:ilvl w:val="0"/>
                <w:numId w:val="3"/>
              </w:numPr>
              <w:shd w:val="clear" w:color="auto" w:fill="FFFFFF"/>
              <w:spacing w:before="100" w:beforeAutospacing="1" w:after="100" w:afterAutospacing="1"/>
              <w:rPr>
                <w:rFonts w:cs="Arial"/>
                <w:sz w:val="22"/>
                <w:szCs w:val="22"/>
                <w:lang w:val="en" w:eastAsia="en-GB"/>
              </w:rPr>
            </w:pPr>
            <w:r w:rsidRPr="009E143E">
              <w:rPr>
                <w:rFonts w:cs="Arial"/>
                <w:sz w:val="22"/>
                <w:szCs w:val="22"/>
              </w:rPr>
              <w:t xml:space="preserve">Public authorities cannot charge applicants for inspecting the information or accessing public registers or lists of environmental information. </w:t>
            </w:r>
          </w:p>
          <w:p w:rsidR="009E143E" w:rsidRPr="009E143E" w:rsidRDefault="009E143E" w:rsidP="00AA4514">
            <w:pPr>
              <w:rPr>
                <w:rFonts w:cs="Arial"/>
                <w:sz w:val="22"/>
                <w:szCs w:val="22"/>
              </w:rPr>
            </w:pPr>
          </w:p>
        </w:tc>
      </w:tr>
    </w:tbl>
    <w:p w:rsidR="00962D2D" w:rsidRPr="009E143E" w:rsidRDefault="00962D2D">
      <w:pPr>
        <w:rPr>
          <w:sz w:val="22"/>
          <w:szCs w:val="22"/>
        </w:rPr>
      </w:pPr>
    </w:p>
    <w:sectPr w:rsidR="00962D2D" w:rsidRPr="009E143E" w:rsidSect="009E143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28A"/>
    <w:multiLevelType w:val="multilevel"/>
    <w:tmpl w:val="4938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34A38"/>
    <w:multiLevelType w:val="hybridMultilevel"/>
    <w:tmpl w:val="6364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903514"/>
    <w:multiLevelType w:val="multilevel"/>
    <w:tmpl w:val="1F905F40"/>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nsid w:val="4E4F666A"/>
    <w:multiLevelType w:val="hybridMultilevel"/>
    <w:tmpl w:val="95B2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8263B1"/>
    <w:multiLevelType w:val="hybridMultilevel"/>
    <w:tmpl w:val="9B0214C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2CB05AA"/>
    <w:multiLevelType w:val="hybridMultilevel"/>
    <w:tmpl w:val="ECA86BC4"/>
    <w:lvl w:ilvl="0" w:tplc="E4588E5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5C08DF"/>
    <w:multiLevelType w:val="hybridMultilevel"/>
    <w:tmpl w:val="08B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F0703A"/>
    <w:multiLevelType w:val="hybridMultilevel"/>
    <w:tmpl w:val="F72E60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3E"/>
    <w:rsid w:val="00607BEF"/>
    <w:rsid w:val="00962D2D"/>
    <w:rsid w:val="009E143E"/>
    <w:rsid w:val="00F82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3E"/>
    <w:pPr>
      <w:spacing w:after="0" w:line="240" w:lineRule="auto"/>
    </w:pPr>
    <w:rPr>
      <w:rFonts w:eastAsia="Times New Roman" w:cs="Times New Roman"/>
      <w:szCs w:val="24"/>
    </w:rPr>
  </w:style>
  <w:style w:type="paragraph" w:styleId="Heading2">
    <w:name w:val="heading 2"/>
    <w:basedOn w:val="Normal"/>
    <w:next w:val="Normal"/>
    <w:link w:val="Heading2Char"/>
    <w:uiPriority w:val="9"/>
    <w:semiHidden/>
    <w:unhideWhenUsed/>
    <w:qFormat/>
    <w:rsid w:val="009E143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E143E"/>
    <w:rPr>
      <w:rFonts w:ascii="Cambria" w:eastAsia="Times New Roman" w:hAnsi="Cambria" w:cs="Times New Roman"/>
      <w:b/>
      <w:bCs/>
      <w:i/>
      <w:iCs/>
      <w:sz w:val="28"/>
      <w:szCs w:val="28"/>
    </w:rPr>
  </w:style>
  <w:style w:type="paragraph" w:styleId="ListParagraph">
    <w:name w:val="List Paragraph"/>
    <w:basedOn w:val="Normal"/>
    <w:uiPriority w:val="34"/>
    <w:qFormat/>
    <w:rsid w:val="009E14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3E"/>
    <w:pPr>
      <w:spacing w:after="0" w:line="240" w:lineRule="auto"/>
    </w:pPr>
    <w:rPr>
      <w:rFonts w:eastAsia="Times New Roman" w:cs="Times New Roman"/>
      <w:szCs w:val="24"/>
    </w:rPr>
  </w:style>
  <w:style w:type="paragraph" w:styleId="Heading2">
    <w:name w:val="heading 2"/>
    <w:basedOn w:val="Normal"/>
    <w:next w:val="Normal"/>
    <w:link w:val="Heading2Char"/>
    <w:uiPriority w:val="9"/>
    <w:semiHidden/>
    <w:unhideWhenUsed/>
    <w:qFormat/>
    <w:rsid w:val="009E143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E143E"/>
    <w:rPr>
      <w:rFonts w:ascii="Cambria" w:eastAsia="Times New Roman" w:hAnsi="Cambria" w:cs="Times New Roman"/>
      <w:b/>
      <w:bCs/>
      <w:i/>
      <w:iCs/>
      <w:sz w:val="28"/>
      <w:szCs w:val="28"/>
    </w:rPr>
  </w:style>
  <w:style w:type="paragraph" w:styleId="ListParagraph">
    <w:name w:val="List Paragraph"/>
    <w:basedOn w:val="Normal"/>
    <w:uiPriority w:val="34"/>
    <w:qFormat/>
    <w:rsid w:val="009E1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Gill</dc:creator>
  <cp:lastModifiedBy>Colette Gill</cp:lastModifiedBy>
  <cp:revision>1</cp:revision>
  <cp:lastPrinted>2014-09-18T09:42:00Z</cp:lastPrinted>
  <dcterms:created xsi:type="dcterms:W3CDTF">2014-09-18T08:31:00Z</dcterms:created>
  <dcterms:modified xsi:type="dcterms:W3CDTF">2014-09-18T11:18:00Z</dcterms:modified>
</cp:coreProperties>
</file>